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1377533"/>
    <w:bookmarkEnd w:id="0"/>
    <w:p w14:paraId="57094C6B" w14:textId="77777777" w:rsidR="00A96A83" w:rsidRDefault="00500978" w:rsidP="008329C1">
      <w:pPr>
        <w:pStyle w:val="Titre7"/>
      </w:pPr>
      <w:r>
        <w:rPr>
          <w:noProof/>
          <w:lang w:val="nl-BE" w:eastAsia="nl-BE"/>
        </w:rPr>
        <mc:AlternateContent>
          <mc:Choice Requires="wpg">
            <w:drawing>
              <wp:anchor distT="0" distB="0" distL="114300" distR="114300" simplePos="0" relativeHeight="251654144" behindDoc="0" locked="0" layoutInCell="0" allowOverlap="1" wp14:anchorId="604FA503" wp14:editId="394F4BCA">
                <wp:simplePos x="0" y="0"/>
                <wp:positionH relativeFrom="page">
                  <wp:posOffset>4610100</wp:posOffset>
                </wp:positionH>
                <wp:positionV relativeFrom="page">
                  <wp:posOffset>0</wp:posOffset>
                </wp:positionV>
                <wp:extent cx="2987040" cy="10648315"/>
                <wp:effectExtent l="19050" t="19050" r="22860" b="16510"/>
                <wp:wrapNone/>
                <wp:docPr id="3"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10648315"/>
                          <a:chOff x="7329" y="0"/>
                          <a:chExt cx="4911" cy="15840"/>
                        </a:xfrm>
                      </wpg:grpSpPr>
                      <wpg:grpSp>
                        <wpg:cNvPr id="4" name="Group 364"/>
                        <wpg:cNvGrpSpPr>
                          <a:grpSpLocks/>
                        </wpg:cNvGrpSpPr>
                        <wpg:grpSpPr bwMode="auto">
                          <a:xfrm>
                            <a:off x="7344" y="0"/>
                            <a:ext cx="4896" cy="15840"/>
                            <a:chOff x="7560" y="0"/>
                            <a:chExt cx="4700" cy="15840"/>
                          </a:xfrm>
                        </wpg:grpSpPr>
                        <wps:wsp>
                          <wps:cNvPr id="5" name="Rectangle 365"/>
                          <wps:cNvSpPr>
                            <a:spLocks noChangeArrowheads="1"/>
                          </wps:cNvSpPr>
                          <wps:spPr bwMode="auto">
                            <a:xfrm>
                              <a:off x="7755" y="0"/>
                              <a:ext cx="4505" cy="15840"/>
                            </a:xfrm>
                            <a:prstGeom prst="rect">
                              <a:avLst/>
                            </a:prstGeom>
                            <a:solidFill>
                              <a:srgbClr val="4472C4"/>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1F3763">
                                        <a:alpha val="50000"/>
                                      </a:srgbClr>
                                    </a:outerShdw>
                                  </a:effectLst>
                                </a14:hiddenEffects>
                              </a:ext>
                            </a:extLst>
                          </wps:spPr>
                          <wps:bodyPr rot="0" vert="horz" wrap="square" lIns="91440" tIns="45720" rIns="91440" bIns="45720" anchor="t" anchorCtr="0" upright="1">
                            <a:noAutofit/>
                          </wps:bodyPr>
                        </wps:wsp>
                        <wps:wsp>
                          <wps:cNvPr id="6" name="Rectangle 366" descr="Light vertical"/>
                          <wps:cNvSpPr>
                            <a:spLocks noChangeArrowheads="1"/>
                          </wps:cNvSpPr>
                          <wps:spPr bwMode="auto">
                            <a:xfrm>
                              <a:off x="7560" y="8"/>
                              <a:ext cx="195" cy="15825"/>
                            </a:xfrm>
                            <a:prstGeom prst="rect">
                              <a:avLst/>
                            </a:prstGeom>
                            <a:solidFill>
                              <a:srgbClr val="4472C4">
                                <a:alpha val="79999"/>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1F3763">
                                        <a:alpha val="50000"/>
                                      </a:srgbClr>
                                    </a:outerShdw>
                                  </a:effectLst>
                                </a14:hiddenEffects>
                              </a:ext>
                            </a:extLst>
                          </wps:spPr>
                          <wps:bodyPr rot="0" vert="horz" wrap="square" lIns="91440" tIns="45720" rIns="91440" bIns="45720" anchor="ctr" anchorCtr="0" upright="1">
                            <a:noAutofit/>
                          </wps:bodyPr>
                        </wps:wsp>
                      </wpg:grpSp>
                      <wps:wsp>
                        <wps:cNvPr id="7" name="Rectangle 367"/>
                        <wps:cNvSpPr>
                          <a:spLocks noChangeArrowheads="1"/>
                        </wps:cNvSpPr>
                        <wps:spPr bwMode="auto">
                          <a:xfrm>
                            <a:off x="7344" y="0"/>
                            <a:ext cx="4896" cy="2229"/>
                          </a:xfrm>
                          <a:prstGeom prst="rect">
                            <a:avLst/>
                          </a:prstGeom>
                          <a:solidFill>
                            <a:srgbClr val="4472C4">
                              <a:alpha val="79999"/>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1F3763">
                                      <a:alpha val="50000"/>
                                    </a:srgbClr>
                                  </a:outerShdw>
                                </a:effectLst>
                              </a14:hiddenEffects>
                            </a:ext>
                          </a:extLst>
                        </wps:spPr>
                        <wps:txbx>
                          <w:txbxContent>
                            <w:p w14:paraId="33E8BFBE" w14:textId="645D205E" w:rsidR="0060090A" w:rsidRPr="00A96A83" w:rsidRDefault="0060090A" w:rsidP="000A6212">
                              <w:pPr>
                                <w:pStyle w:val="Sansinterligne"/>
                                <w:jc w:val="center"/>
                                <w:rPr>
                                  <w:rFonts w:ascii="Cambria" w:hAnsi="Cambria"/>
                                  <w:b/>
                                  <w:bCs/>
                                  <w:color w:val="FFFFFF"/>
                                  <w:sz w:val="96"/>
                                  <w:szCs w:val="96"/>
                                </w:rPr>
                              </w:pPr>
                              <w:r>
                                <w:rPr>
                                  <w:rFonts w:ascii="Cambria" w:hAnsi="Cambria"/>
                                  <w:b/>
                                  <w:bCs/>
                                  <w:color w:val="FFFFFF"/>
                                  <w:sz w:val="96"/>
                                  <w:szCs w:val="96"/>
                                </w:rPr>
                                <w:t>202</w:t>
                              </w:r>
                              <w:r w:rsidR="0022081C">
                                <w:rPr>
                                  <w:rFonts w:ascii="Cambria" w:hAnsi="Cambria"/>
                                  <w:b/>
                                  <w:bCs/>
                                  <w:color w:val="FFFFFF"/>
                                  <w:sz w:val="96"/>
                                  <w:szCs w:val="96"/>
                                </w:rPr>
                                <w:t>2</w:t>
                              </w:r>
                            </w:p>
                          </w:txbxContent>
                        </wps:txbx>
                        <wps:bodyPr rot="0" vert="horz" wrap="square" lIns="365760" tIns="182880" rIns="182880" bIns="182880" anchor="b" anchorCtr="0" upright="1">
                          <a:noAutofit/>
                        </wps:bodyPr>
                      </wps:wsp>
                      <wps:wsp>
                        <wps:cNvPr id="8" name="Rectangle 9"/>
                        <wps:cNvSpPr>
                          <a:spLocks noChangeArrowheads="1"/>
                        </wps:cNvSpPr>
                        <wps:spPr bwMode="auto">
                          <a:xfrm>
                            <a:off x="7329" y="10658"/>
                            <a:ext cx="4889" cy="4462"/>
                          </a:xfrm>
                          <a:prstGeom prst="rect">
                            <a:avLst/>
                          </a:prstGeom>
                          <a:solidFill>
                            <a:srgbClr val="4472C4">
                              <a:alpha val="79999"/>
                            </a:srgbClr>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1F3763">
                                      <a:alpha val="50000"/>
                                    </a:srgbClr>
                                  </a:outerShdw>
                                </a:effectLst>
                              </a14:hiddenEffects>
                            </a:ext>
                          </a:extLst>
                        </wps:spPr>
                        <wps:txbx>
                          <w:txbxContent>
                            <w:p w14:paraId="2FF8D52B" w14:textId="77777777" w:rsidR="0060090A" w:rsidRDefault="0060090A">
                              <w:pPr>
                                <w:pStyle w:val="Sansinterligne"/>
                                <w:spacing w:line="360" w:lineRule="auto"/>
                                <w:rPr>
                                  <w:color w:val="FFFFFF"/>
                                </w:rPr>
                              </w:pPr>
                            </w:p>
                            <w:p w14:paraId="7816AF02" w14:textId="77777777" w:rsidR="0060090A" w:rsidRDefault="0060090A">
                              <w:pPr>
                                <w:pStyle w:val="Sansinterligne"/>
                                <w:spacing w:line="360" w:lineRule="auto"/>
                                <w:rPr>
                                  <w:color w:val="FFFFFF"/>
                                </w:rPr>
                              </w:pPr>
                            </w:p>
                            <w:p w14:paraId="1944CF26" w14:textId="77777777" w:rsidR="0060090A" w:rsidRDefault="0060090A">
                              <w:pPr>
                                <w:pStyle w:val="Sansinterligne"/>
                                <w:spacing w:line="360" w:lineRule="auto"/>
                                <w:rPr>
                                  <w:color w:val="FFFFFF"/>
                                </w:rPr>
                              </w:pPr>
                            </w:p>
                            <w:p w14:paraId="7FCB9C2C" w14:textId="77777777" w:rsidR="0060090A" w:rsidRDefault="0060090A">
                              <w:pPr>
                                <w:pStyle w:val="Sansinterligne"/>
                                <w:spacing w:line="360" w:lineRule="auto"/>
                                <w:rPr>
                                  <w:color w:val="FFFFFF"/>
                                </w:rPr>
                              </w:pPr>
                            </w:p>
                            <w:p w14:paraId="41334D1A" w14:textId="77777777" w:rsidR="0060090A" w:rsidRDefault="0060090A">
                              <w:pPr>
                                <w:pStyle w:val="Sansinterligne"/>
                                <w:spacing w:line="360" w:lineRule="auto"/>
                                <w:rPr>
                                  <w:color w:val="FFFFFF"/>
                                </w:rPr>
                              </w:pPr>
                            </w:p>
                            <w:p w14:paraId="6821C7DE" w14:textId="77777777" w:rsidR="0060090A" w:rsidRDefault="0060090A">
                              <w:pPr>
                                <w:pStyle w:val="Sansinterligne"/>
                                <w:spacing w:line="360" w:lineRule="auto"/>
                                <w:rPr>
                                  <w:color w:val="FFFFFF"/>
                                </w:rPr>
                              </w:pPr>
                            </w:p>
                            <w:p w14:paraId="72FD7F4A" w14:textId="77777777" w:rsidR="0060090A" w:rsidRDefault="0060090A">
                              <w:pPr>
                                <w:pStyle w:val="Sansinterligne"/>
                                <w:spacing w:line="360" w:lineRule="auto"/>
                                <w:rPr>
                                  <w:color w:val="FFFFFF"/>
                                </w:rPr>
                              </w:pPr>
                            </w:p>
                            <w:p w14:paraId="02092C74" w14:textId="77777777" w:rsidR="0060090A" w:rsidRDefault="0060090A">
                              <w:pPr>
                                <w:pStyle w:val="Sansinterligne"/>
                                <w:spacing w:line="360" w:lineRule="auto"/>
                                <w:rPr>
                                  <w:color w:val="FFFFFF"/>
                                </w:rPr>
                              </w:pPr>
                            </w:p>
                            <w:p w14:paraId="34FB0747" w14:textId="77777777" w:rsidR="0060090A" w:rsidRPr="00A96A83" w:rsidRDefault="0060090A" w:rsidP="00A96A83">
                              <w:pPr>
                                <w:pStyle w:val="Sansinterligne"/>
                                <w:spacing w:line="360" w:lineRule="auto"/>
                                <w:jc w:val="center"/>
                                <w:rPr>
                                  <w:color w:val="FFFFFF"/>
                                  <w:sz w:val="40"/>
                                  <w:szCs w:val="40"/>
                                </w:rPr>
                              </w:pPr>
                              <w:r w:rsidRPr="00A96A83">
                                <w:rPr>
                                  <w:color w:val="FFFFFF"/>
                                  <w:sz w:val="40"/>
                                  <w:szCs w:val="40"/>
                                </w:rPr>
                                <w:t>Janssens Benoît</w:t>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04FA503" id="Groupe 14" o:spid="_x0000_s1026" style="position:absolute;left:0;text-align:left;margin-left:363pt;margin-top:0;width:235.2pt;height:838.45pt;z-index:251654144;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" fillcolor="#4472c4" strokecolor="#f2f2f2" strokeweight="3pt">
                    <v:shadow color="#1f3763" opacity=".5" offset="1pt"/>
                  </v:rect>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" fillcolor="#4472c4" strokecolor="#f2f2f2" strokeweight="3pt">
                    <v:fill opacity="52428f"/>
                    <v:shadow color="#1f3763" opacity=".5" offset="1pt"/>
                  </v:rect>
                </v:group>
                <v:rect id="Rectangle 367" o:spid="_x0000_s1030" style="position:absolute;left:7344;width:4896;height:22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" fillcolor="#4472c4" strokecolor="#f2f2f2" strokeweight="3pt">
                  <v:fill opacity="52428f"/>
                  <v:shadow color="#1f3763" opacity=".5" offset="1pt"/>
                  <v:textbox inset="28.8pt,14.4pt,14.4pt,14.4pt">
                    <w:txbxContent>
                      <w:p w14:paraId="33E8BFBE" w14:textId="645D205E" w:rsidR="0060090A" w:rsidRPr="00A96A83" w:rsidRDefault="0060090A" w:rsidP="000A6212">
                        <w:pPr>
                          <w:pStyle w:val="Sansinterligne"/>
                          <w:jc w:val="center"/>
                          <w:rPr>
                            <w:rFonts w:ascii="Cambria" w:hAnsi="Cambria"/>
                            <w:b/>
                            <w:bCs/>
                            <w:color w:val="FFFFFF"/>
                            <w:sz w:val="96"/>
                            <w:szCs w:val="96"/>
                          </w:rPr>
                        </w:pPr>
                        <w:r>
                          <w:rPr>
                            <w:rFonts w:ascii="Cambria" w:hAnsi="Cambria"/>
                            <w:b/>
                            <w:bCs/>
                            <w:color w:val="FFFFFF"/>
                            <w:sz w:val="96"/>
                            <w:szCs w:val="96"/>
                          </w:rPr>
                          <w:t>202</w:t>
                        </w:r>
                        <w:r w:rsidR="0022081C">
                          <w:rPr>
                            <w:rFonts w:ascii="Cambria" w:hAnsi="Cambria"/>
                            <w:b/>
                            <w:bCs/>
                            <w:color w:val="FFFFFF"/>
                            <w:sz w:val="96"/>
                            <w:szCs w:val="96"/>
                          </w:rPr>
                          <w:t>2</w:t>
                        </w:r>
                      </w:p>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" fillcolor="#4472c4" strokecolor="#f2f2f2" strokeweight="3pt">
                  <v:fill opacity="52428f"/>
                  <v:shadow color="#1f3763" opacity=".5" offset="1pt"/>
                  <v:textbox inset="28.8pt,14.4pt,14.4pt,14.4pt">
                    <w:txbxContent>
                      <w:p w14:paraId="2FF8D52B" w14:textId="77777777" w:rsidR="0060090A" w:rsidRDefault="0060090A">
                        <w:pPr>
                          <w:pStyle w:val="Sansinterligne"/>
                          <w:spacing w:line="360" w:lineRule="auto"/>
                          <w:rPr>
                            <w:color w:val="FFFFFF"/>
                          </w:rPr>
                        </w:pPr>
                      </w:p>
                      <w:p w14:paraId="7816AF02" w14:textId="77777777" w:rsidR="0060090A" w:rsidRDefault="0060090A">
                        <w:pPr>
                          <w:pStyle w:val="Sansinterligne"/>
                          <w:spacing w:line="360" w:lineRule="auto"/>
                          <w:rPr>
                            <w:color w:val="FFFFFF"/>
                          </w:rPr>
                        </w:pPr>
                      </w:p>
                      <w:p w14:paraId="1944CF26" w14:textId="77777777" w:rsidR="0060090A" w:rsidRDefault="0060090A">
                        <w:pPr>
                          <w:pStyle w:val="Sansinterligne"/>
                          <w:spacing w:line="360" w:lineRule="auto"/>
                          <w:rPr>
                            <w:color w:val="FFFFFF"/>
                          </w:rPr>
                        </w:pPr>
                      </w:p>
                      <w:p w14:paraId="7FCB9C2C" w14:textId="77777777" w:rsidR="0060090A" w:rsidRDefault="0060090A">
                        <w:pPr>
                          <w:pStyle w:val="Sansinterligne"/>
                          <w:spacing w:line="360" w:lineRule="auto"/>
                          <w:rPr>
                            <w:color w:val="FFFFFF"/>
                          </w:rPr>
                        </w:pPr>
                      </w:p>
                      <w:p w14:paraId="41334D1A" w14:textId="77777777" w:rsidR="0060090A" w:rsidRDefault="0060090A">
                        <w:pPr>
                          <w:pStyle w:val="Sansinterligne"/>
                          <w:spacing w:line="360" w:lineRule="auto"/>
                          <w:rPr>
                            <w:color w:val="FFFFFF"/>
                          </w:rPr>
                        </w:pPr>
                      </w:p>
                      <w:p w14:paraId="6821C7DE" w14:textId="77777777" w:rsidR="0060090A" w:rsidRDefault="0060090A">
                        <w:pPr>
                          <w:pStyle w:val="Sansinterligne"/>
                          <w:spacing w:line="360" w:lineRule="auto"/>
                          <w:rPr>
                            <w:color w:val="FFFFFF"/>
                          </w:rPr>
                        </w:pPr>
                      </w:p>
                      <w:p w14:paraId="72FD7F4A" w14:textId="77777777" w:rsidR="0060090A" w:rsidRDefault="0060090A">
                        <w:pPr>
                          <w:pStyle w:val="Sansinterligne"/>
                          <w:spacing w:line="360" w:lineRule="auto"/>
                          <w:rPr>
                            <w:color w:val="FFFFFF"/>
                          </w:rPr>
                        </w:pPr>
                      </w:p>
                      <w:p w14:paraId="02092C74" w14:textId="77777777" w:rsidR="0060090A" w:rsidRDefault="0060090A">
                        <w:pPr>
                          <w:pStyle w:val="Sansinterligne"/>
                          <w:spacing w:line="360" w:lineRule="auto"/>
                          <w:rPr>
                            <w:color w:val="FFFFFF"/>
                          </w:rPr>
                        </w:pPr>
                      </w:p>
                      <w:p w14:paraId="34FB0747" w14:textId="77777777" w:rsidR="0060090A" w:rsidRPr="00A96A83" w:rsidRDefault="0060090A" w:rsidP="00A96A83">
                        <w:pPr>
                          <w:pStyle w:val="Sansinterligne"/>
                          <w:spacing w:line="360" w:lineRule="auto"/>
                          <w:jc w:val="center"/>
                          <w:rPr>
                            <w:color w:val="FFFFFF"/>
                            <w:sz w:val="40"/>
                            <w:szCs w:val="40"/>
                          </w:rPr>
                        </w:pPr>
                        <w:r w:rsidRPr="00A96A83">
                          <w:rPr>
                            <w:color w:val="FFFFFF"/>
                            <w:sz w:val="40"/>
                            <w:szCs w:val="40"/>
                          </w:rPr>
                          <w:t>Janssens Benoît</w:t>
                        </w:r>
                      </w:p>
                    </w:txbxContent>
                  </v:textbox>
                </v:rect>
                <w10:wrap anchorx="page" anchory="page"/>
              </v:group>
            </w:pict>
          </mc:Fallback>
        </mc:AlternateContent>
      </w:r>
    </w:p>
    <w:p w14:paraId="1AC5865C" w14:textId="77777777" w:rsidR="00A96A83" w:rsidRDefault="00A96A83" w:rsidP="008A1C24">
      <w:pPr>
        <w:spacing w:after="120"/>
        <w:jc w:val="center"/>
        <w:rPr>
          <w:sz w:val="28"/>
        </w:rPr>
      </w:pPr>
    </w:p>
    <w:p w14:paraId="26C0279A" w14:textId="77777777" w:rsidR="00A96A83" w:rsidRDefault="00A96A83" w:rsidP="008A1C24">
      <w:pPr>
        <w:spacing w:after="120"/>
        <w:jc w:val="center"/>
        <w:rPr>
          <w:sz w:val="28"/>
        </w:rPr>
      </w:pPr>
    </w:p>
    <w:p w14:paraId="34BC10EB" w14:textId="77777777" w:rsidR="00A96A83" w:rsidRDefault="00A96A83" w:rsidP="008A1C24">
      <w:pPr>
        <w:spacing w:after="120"/>
        <w:jc w:val="center"/>
        <w:rPr>
          <w:sz w:val="28"/>
        </w:rPr>
      </w:pPr>
    </w:p>
    <w:p w14:paraId="2DE1D646" w14:textId="77777777" w:rsidR="00A96A83" w:rsidRDefault="00A96A83" w:rsidP="008A1C24">
      <w:pPr>
        <w:spacing w:after="120"/>
        <w:jc w:val="center"/>
        <w:rPr>
          <w:sz w:val="28"/>
        </w:rPr>
      </w:pPr>
    </w:p>
    <w:p w14:paraId="4BE5F92C" w14:textId="77777777" w:rsidR="00A96A83" w:rsidRDefault="00500978" w:rsidP="008A1C24">
      <w:pPr>
        <w:spacing w:after="120"/>
        <w:jc w:val="center"/>
        <w:rPr>
          <w:sz w:val="28"/>
        </w:rPr>
      </w:pPr>
      <w:r>
        <w:rPr>
          <w:noProof/>
          <w:lang w:val="nl-BE" w:eastAsia="nl-BE"/>
        </w:rPr>
        <mc:AlternateContent>
          <mc:Choice Requires="wps">
            <w:drawing>
              <wp:anchor distT="0" distB="0" distL="114300" distR="114300" simplePos="0" relativeHeight="251655168" behindDoc="0" locked="0" layoutInCell="0" allowOverlap="1" wp14:anchorId="6EB7E45B" wp14:editId="1FC05E16">
                <wp:simplePos x="0" y="0"/>
                <wp:positionH relativeFrom="page">
                  <wp:posOffset>-50800</wp:posOffset>
                </wp:positionH>
                <wp:positionV relativeFrom="page">
                  <wp:posOffset>1789430</wp:posOffset>
                </wp:positionV>
                <wp:extent cx="7717790" cy="1201420"/>
                <wp:effectExtent l="25400" t="27305" r="38735" b="47625"/>
                <wp:wrapNone/>
                <wp:docPr id="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7790" cy="1201420"/>
                        </a:xfrm>
                        <a:prstGeom prst="rect">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txbx>
                        <w:txbxContent>
                          <w:p w14:paraId="47F6C7EE" w14:textId="77777777" w:rsidR="00E93A7E" w:rsidRPr="00375D7C" w:rsidRDefault="00E93A7E" w:rsidP="00E93A7E">
                            <w:pPr>
                              <w:pStyle w:val="Sansinterligne"/>
                              <w:shd w:val="clear" w:color="auto" w:fill="4472C4"/>
                              <w:jc w:val="center"/>
                              <w:rPr>
                                <w:rFonts w:ascii="Cambria" w:hAnsi="Cambria"/>
                                <w:color w:val="E36C0A" w:themeColor="accent6" w:themeShade="BF"/>
                                <w:sz w:val="72"/>
                                <w:szCs w:val="72"/>
                              </w:rPr>
                            </w:pPr>
                            <w:r w:rsidRPr="00375D7C">
                              <w:rPr>
                                <w:rFonts w:ascii="Cambria" w:hAnsi="Cambria"/>
                                <w:color w:val="E36C0A" w:themeColor="accent6" w:themeShade="BF"/>
                                <w:sz w:val="72"/>
                                <w:szCs w:val="72"/>
                              </w:rPr>
                              <w:t>Les dossiers du géotechnicien</w:t>
                            </w:r>
                          </w:p>
                          <w:p w14:paraId="59DDF011" w14:textId="77777777" w:rsidR="00E93A7E" w:rsidRDefault="00E93A7E" w:rsidP="00E93A7E">
                            <w:pPr>
                              <w:pStyle w:val="Sansinterligne"/>
                              <w:shd w:val="clear" w:color="auto" w:fill="4472C4"/>
                              <w:jc w:val="center"/>
                              <w:rPr>
                                <w:rFonts w:ascii="Cambria" w:hAnsi="Cambria"/>
                                <w:color w:val="FFFFFF"/>
                                <w:sz w:val="72"/>
                                <w:szCs w:val="72"/>
                              </w:rPr>
                            </w:pPr>
                            <w:r>
                              <w:rPr>
                                <w:rFonts w:ascii="Cambria" w:hAnsi="Cambria"/>
                                <w:color w:val="FFFFFF"/>
                                <w:sz w:val="72"/>
                                <w:szCs w:val="72"/>
                              </w:rPr>
                              <w:t xml:space="preserve">MATERIAUX </w:t>
                            </w:r>
                          </w:p>
                          <w:p w14:paraId="01D818AE" w14:textId="6406575C" w:rsidR="0060090A" w:rsidRDefault="00E93A7E" w:rsidP="00E93A7E">
                            <w:pPr>
                              <w:pStyle w:val="Sansinterligne"/>
                              <w:shd w:val="clear" w:color="auto" w:fill="4472C4"/>
                              <w:jc w:val="center"/>
                              <w:rPr>
                                <w:rFonts w:ascii="Cambria" w:hAnsi="Cambria"/>
                                <w:color w:val="FFFFFF"/>
                                <w:sz w:val="72"/>
                                <w:szCs w:val="72"/>
                              </w:rPr>
                            </w:pPr>
                            <w:r>
                              <w:rPr>
                                <w:rFonts w:ascii="Cambria" w:hAnsi="Cambria"/>
                                <w:color w:val="FFFFFF"/>
                                <w:sz w:val="72"/>
                                <w:szCs w:val="72"/>
                              </w:rPr>
                              <w:t>Granulat</w:t>
                            </w:r>
                            <w:r w:rsidR="001F74E6">
                              <w:rPr>
                                <w:rFonts w:ascii="Cambria" w:hAnsi="Cambria"/>
                                <w:color w:val="FFFFFF"/>
                                <w:sz w:val="72"/>
                                <w:szCs w:val="72"/>
                              </w:rPr>
                              <w:t>s, filler et enrochement</w:t>
                            </w:r>
                          </w:p>
                          <w:p w14:paraId="62524B26" w14:textId="32F7B006" w:rsidR="007477F5" w:rsidRPr="007477F5" w:rsidRDefault="007477F5" w:rsidP="00E93A7E">
                            <w:pPr>
                              <w:pStyle w:val="Sansinterligne"/>
                              <w:shd w:val="clear" w:color="auto" w:fill="4472C4"/>
                              <w:jc w:val="center"/>
                              <w:rPr>
                                <w:rFonts w:ascii="Cambria" w:hAnsi="Cambria"/>
                                <w:color w:val="FFFFFF"/>
                                <w:sz w:val="48"/>
                                <w:szCs w:val="48"/>
                              </w:rPr>
                            </w:pPr>
                            <w:r w:rsidRPr="007477F5">
                              <w:rPr>
                                <w:rFonts w:ascii="Cambria" w:hAnsi="Cambria"/>
                                <w:color w:val="FFFFFF"/>
                                <w:sz w:val="48"/>
                                <w:szCs w:val="48"/>
                              </w:rPr>
                              <w:t xml:space="preserve">(Version du </w:t>
                            </w:r>
                            <w:r w:rsidR="00581213">
                              <w:rPr>
                                <w:rFonts w:ascii="Cambria" w:hAnsi="Cambria"/>
                                <w:color w:val="FFFFFF"/>
                                <w:sz w:val="48"/>
                                <w:szCs w:val="48"/>
                              </w:rPr>
                              <w:t>1</w:t>
                            </w:r>
                            <w:r w:rsidR="0096553D">
                              <w:rPr>
                                <w:rFonts w:ascii="Cambria" w:hAnsi="Cambria"/>
                                <w:color w:val="FFFFFF"/>
                                <w:sz w:val="48"/>
                                <w:szCs w:val="48"/>
                              </w:rPr>
                              <w:t>3</w:t>
                            </w:r>
                            <w:r w:rsidR="00581213">
                              <w:rPr>
                                <w:rFonts w:ascii="Cambria" w:hAnsi="Cambria"/>
                                <w:color w:val="FFFFFF"/>
                                <w:sz w:val="48"/>
                                <w:szCs w:val="48"/>
                              </w:rPr>
                              <w:t xml:space="preserve"> </w:t>
                            </w:r>
                            <w:r w:rsidR="0096553D">
                              <w:rPr>
                                <w:rFonts w:ascii="Cambria" w:hAnsi="Cambria"/>
                                <w:color w:val="FFFFFF"/>
                                <w:sz w:val="48"/>
                                <w:szCs w:val="48"/>
                              </w:rPr>
                              <w:t>déc</w:t>
                            </w:r>
                            <w:r w:rsidR="00581213">
                              <w:rPr>
                                <w:rFonts w:ascii="Cambria" w:hAnsi="Cambria"/>
                                <w:color w:val="FFFFFF"/>
                                <w:sz w:val="48"/>
                                <w:szCs w:val="48"/>
                              </w:rPr>
                              <w:t>embre</w:t>
                            </w:r>
                            <w:r w:rsidRPr="007477F5">
                              <w:rPr>
                                <w:rFonts w:ascii="Cambria" w:hAnsi="Cambria"/>
                                <w:color w:val="FFFFFF"/>
                                <w:sz w:val="48"/>
                                <w:szCs w:val="48"/>
                              </w:rPr>
                              <w:t xml:space="preserve"> 202</w:t>
                            </w:r>
                            <w:r w:rsidR="0022081C">
                              <w:rPr>
                                <w:rFonts w:ascii="Cambria" w:hAnsi="Cambria"/>
                                <w:color w:val="FFFFFF"/>
                                <w:sz w:val="48"/>
                                <w:szCs w:val="48"/>
                              </w:rPr>
                              <w:t>2</w:t>
                            </w:r>
                            <w:r w:rsidRPr="007477F5">
                              <w:rPr>
                                <w:rFonts w:ascii="Cambria" w:hAnsi="Cambria"/>
                                <w:color w:val="FFFFFF"/>
                                <w:sz w:val="48"/>
                                <w:szCs w:val="48"/>
                              </w:rPr>
                              <w:t>)</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6EB7E45B" id="Rectangle 16" o:spid="_x0000_s1032" style="position:absolute;left:0;text-align:left;margin-left:-4pt;margin-top:140.9pt;width:607.7pt;height:94.6pt;z-index:251655168;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" o:allowincell="f" fillcolor="#5b9bd5" strokecolor="#f2f2f2" strokeweight="3pt">
                <v:shadow on="t" color="#1f4d78" opacity=".5" offset="1pt"/>
                <v:textbox style="mso-fit-shape-to-text:t" inset="14.4pt,,14.4pt">
                  <w:txbxContent>
                    <w:p w14:paraId="47F6C7EE" w14:textId="77777777" w:rsidR="00E93A7E" w:rsidRPr="00375D7C" w:rsidRDefault="00E93A7E" w:rsidP="00E93A7E">
                      <w:pPr>
                        <w:pStyle w:val="Sansinterligne"/>
                        <w:shd w:val="clear" w:color="auto" w:fill="4472C4"/>
                        <w:jc w:val="center"/>
                        <w:rPr>
                          <w:rFonts w:ascii="Cambria" w:hAnsi="Cambria"/>
                          <w:color w:val="E36C0A" w:themeColor="accent6" w:themeShade="BF"/>
                          <w:sz w:val="72"/>
                          <w:szCs w:val="72"/>
                        </w:rPr>
                      </w:pPr>
                      <w:r w:rsidRPr="00375D7C">
                        <w:rPr>
                          <w:rFonts w:ascii="Cambria" w:hAnsi="Cambria"/>
                          <w:color w:val="E36C0A" w:themeColor="accent6" w:themeShade="BF"/>
                          <w:sz w:val="72"/>
                          <w:szCs w:val="72"/>
                        </w:rPr>
                        <w:t>Les dossiers du géotechnicien</w:t>
                      </w:r>
                    </w:p>
                    <w:p w14:paraId="59DDF011" w14:textId="77777777" w:rsidR="00E93A7E" w:rsidRDefault="00E93A7E" w:rsidP="00E93A7E">
                      <w:pPr>
                        <w:pStyle w:val="Sansinterligne"/>
                        <w:shd w:val="clear" w:color="auto" w:fill="4472C4"/>
                        <w:jc w:val="center"/>
                        <w:rPr>
                          <w:rFonts w:ascii="Cambria" w:hAnsi="Cambria"/>
                          <w:color w:val="FFFFFF"/>
                          <w:sz w:val="72"/>
                          <w:szCs w:val="72"/>
                        </w:rPr>
                      </w:pPr>
                      <w:r>
                        <w:rPr>
                          <w:rFonts w:ascii="Cambria" w:hAnsi="Cambria"/>
                          <w:color w:val="FFFFFF"/>
                          <w:sz w:val="72"/>
                          <w:szCs w:val="72"/>
                        </w:rPr>
                        <w:t xml:space="preserve">MATERIAUX </w:t>
                      </w:r>
                    </w:p>
                    <w:p w14:paraId="01D818AE" w14:textId="6406575C" w:rsidR="0060090A" w:rsidRDefault="00E93A7E" w:rsidP="00E93A7E">
                      <w:pPr>
                        <w:pStyle w:val="Sansinterligne"/>
                        <w:shd w:val="clear" w:color="auto" w:fill="4472C4"/>
                        <w:jc w:val="center"/>
                        <w:rPr>
                          <w:rFonts w:ascii="Cambria" w:hAnsi="Cambria"/>
                          <w:color w:val="FFFFFF"/>
                          <w:sz w:val="72"/>
                          <w:szCs w:val="72"/>
                        </w:rPr>
                      </w:pPr>
                      <w:r>
                        <w:rPr>
                          <w:rFonts w:ascii="Cambria" w:hAnsi="Cambria"/>
                          <w:color w:val="FFFFFF"/>
                          <w:sz w:val="72"/>
                          <w:szCs w:val="72"/>
                        </w:rPr>
                        <w:t>Granulat</w:t>
                      </w:r>
                      <w:r w:rsidR="001F74E6">
                        <w:rPr>
                          <w:rFonts w:ascii="Cambria" w:hAnsi="Cambria"/>
                          <w:color w:val="FFFFFF"/>
                          <w:sz w:val="72"/>
                          <w:szCs w:val="72"/>
                        </w:rPr>
                        <w:t>s, filler et enrochement</w:t>
                      </w:r>
                    </w:p>
                    <w:p w14:paraId="62524B26" w14:textId="32F7B006" w:rsidR="007477F5" w:rsidRPr="007477F5" w:rsidRDefault="007477F5" w:rsidP="00E93A7E">
                      <w:pPr>
                        <w:pStyle w:val="Sansinterligne"/>
                        <w:shd w:val="clear" w:color="auto" w:fill="4472C4"/>
                        <w:jc w:val="center"/>
                        <w:rPr>
                          <w:rFonts w:ascii="Cambria" w:hAnsi="Cambria"/>
                          <w:color w:val="FFFFFF"/>
                          <w:sz w:val="48"/>
                          <w:szCs w:val="48"/>
                        </w:rPr>
                      </w:pPr>
                      <w:r w:rsidRPr="007477F5">
                        <w:rPr>
                          <w:rFonts w:ascii="Cambria" w:hAnsi="Cambria"/>
                          <w:color w:val="FFFFFF"/>
                          <w:sz w:val="48"/>
                          <w:szCs w:val="48"/>
                        </w:rPr>
                        <w:t xml:space="preserve">(Version du </w:t>
                      </w:r>
                      <w:r w:rsidR="00581213">
                        <w:rPr>
                          <w:rFonts w:ascii="Cambria" w:hAnsi="Cambria"/>
                          <w:color w:val="FFFFFF"/>
                          <w:sz w:val="48"/>
                          <w:szCs w:val="48"/>
                        </w:rPr>
                        <w:t>1</w:t>
                      </w:r>
                      <w:r w:rsidR="0096553D">
                        <w:rPr>
                          <w:rFonts w:ascii="Cambria" w:hAnsi="Cambria"/>
                          <w:color w:val="FFFFFF"/>
                          <w:sz w:val="48"/>
                          <w:szCs w:val="48"/>
                        </w:rPr>
                        <w:t>3</w:t>
                      </w:r>
                      <w:r w:rsidR="00581213">
                        <w:rPr>
                          <w:rFonts w:ascii="Cambria" w:hAnsi="Cambria"/>
                          <w:color w:val="FFFFFF"/>
                          <w:sz w:val="48"/>
                          <w:szCs w:val="48"/>
                        </w:rPr>
                        <w:t xml:space="preserve"> </w:t>
                      </w:r>
                      <w:r w:rsidR="0096553D">
                        <w:rPr>
                          <w:rFonts w:ascii="Cambria" w:hAnsi="Cambria"/>
                          <w:color w:val="FFFFFF"/>
                          <w:sz w:val="48"/>
                          <w:szCs w:val="48"/>
                        </w:rPr>
                        <w:t>déc</w:t>
                      </w:r>
                      <w:r w:rsidR="00581213">
                        <w:rPr>
                          <w:rFonts w:ascii="Cambria" w:hAnsi="Cambria"/>
                          <w:color w:val="FFFFFF"/>
                          <w:sz w:val="48"/>
                          <w:szCs w:val="48"/>
                        </w:rPr>
                        <w:t>embre</w:t>
                      </w:r>
                      <w:r w:rsidRPr="007477F5">
                        <w:rPr>
                          <w:rFonts w:ascii="Cambria" w:hAnsi="Cambria"/>
                          <w:color w:val="FFFFFF"/>
                          <w:sz w:val="48"/>
                          <w:szCs w:val="48"/>
                        </w:rPr>
                        <w:t xml:space="preserve"> 202</w:t>
                      </w:r>
                      <w:r w:rsidR="0022081C">
                        <w:rPr>
                          <w:rFonts w:ascii="Cambria" w:hAnsi="Cambria"/>
                          <w:color w:val="FFFFFF"/>
                          <w:sz w:val="48"/>
                          <w:szCs w:val="48"/>
                        </w:rPr>
                        <w:t>2</w:t>
                      </w:r>
                      <w:r w:rsidRPr="007477F5">
                        <w:rPr>
                          <w:rFonts w:ascii="Cambria" w:hAnsi="Cambria"/>
                          <w:color w:val="FFFFFF"/>
                          <w:sz w:val="48"/>
                          <w:szCs w:val="48"/>
                        </w:rPr>
                        <w:t>)</w:t>
                      </w:r>
                    </w:p>
                  </w:txbxContent>
                </v:textbox>
                <w10:wrap anchorx="page" anchory="page"/>
              </v:rect>
            </w:pict>
          </mc:Fallback>
        </mc:AlternateContent>
      </w:r>
    </w:p>
    <w:p w14:paraId="5094DA3C" w14:textId="77777777" w:rsidR="00A96A83" w:rsidRDefault="00A96A83" w:rsidP="008A1C24">
      <w:pPr>
        <w:spacing w:after="120"/>
        <w:jc w:val="center"/>
        <w:rPr>
          <w:sz w:val="28"/>
        </w:rPr>
      </w:pPr>
    </w:p>
    <w:p w14:paraId="7985140C" w14:textId="77777777" w:rsidR="00A96A83" w:rsidRDefault="00A96A83" w:rsidP="008A1C24">
      <w:pPr>
        <w:spacing w:after="120"/>
        <w:jc w:val="center"/>
        <w:rPr>
          <w:sz w:val="28"/>
        </w:rPr>
      </w:pPr>
    </w:p>
    <w:p w14:paraId="015F11EA" w14:textId="77777777" w:rsidR="00A96A83" w:rsidRDefault="00A96A83" w:rsidP="008A1C24">
      <w:pPr>
        <w:spacing w:after="120"/>
        <w:jc w:val="center"/>
        <w:rPr>
          <w:sz w:val="28"/>
        </w:rPr>
      </w:pPr>
    </w:p>
    <w:p w14:paraId="373EF3BB" w14:textId="77777777" w:rsidR="00A96A83" w:rsidRDefault="00A96A83" w:rsidP="008A1C24">
      <w:pPr>
        <w:spacing w:after="120"/>
        <w:jc w:val="center"/>
        <w:rPr>
          <w:sz w:val="28"/>
        </w:rPr>
      </w:pPr>
    </w:p>
    <w:p w14:paraId="05192FD8"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324D276B"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54EE0551"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4A4EDF46" w14:textId="0911EA44" w:rsidR="00890133" w:rsidRPr="00500978" w:rsidRDefault="00725ED8" w:rsidP="00890133">
      <w:pPr>
        <w:rPr>
          <w:b/>
          <w:color w:val="0000FF"/>
          <w:szCs w:val="22"/>
          <w:u w:val="single"/>
          <w14:shadow w14:blurRad="50800" w14:dist="38100" w14:dir="2700000" w14:sx="100000" w14:sy="100000" w14:kx="0" w14:ky="0" w14:algn="tl">
            <w14:srgbClr w14:val="000000">
              <w14:alpha w14:val="60000"/>
            </w14:srgbClr>
          </w14:shadow>
        </w:rPr>
      </w:pPr>
      <w:r>
        <w:rPr>
          <w:b/>
          <w:noProof/>
          <w:color w:val="0000FF"/>
          <w:szCs w:val="22"/>
          <w:u w:val="single"/>
        </w:rPr>
        <w:drawing>
          <wp:anchor distT="0" distB="0" distL="114300" distR="114300" simplePos="0" relativeHeight="251667456" behindDoc="0" locked="0" layoutInCell="1" allowOverlap="1" wp14:anchorId="675F4D7C" wp14:editId="64966C2C">
            <wp:simplePos x="0" y="0"/>
            <wp:positionH relativeFrom="column">
              <wp:posOffset>-314960</wp:posOffset>
            </wp:positionH>
            <wp:positionV relativeFrom="paragraph">
              <wp:posOffset>169125</wp:posOffset>
            </wp:positionV>
            <wp:extent cx="3992034" cy="2648461"/>
            <wp:effectExtent l="0" t="0" r="8890" b="0"/>
            <wp:wrapNone/>
            <wp:docPr id="82" name="Image 82" descr="Cailloux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Cailloux 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92034" cy="26484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85B04" w14:textId="0BEA19F9"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5D289972" w14:textId="5D8E43F8"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799380F4" w14:textId="68E089C3"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2AC708FA" w14:textId="128584DF" w:rsidR="00890133" w:rsidRPr="00500978" w:rsidRDefault="00500978" w:rsidP="00890133">
      <w:pPr>
        <w:rPr>
          <w:b/>
          <w:color w:val="0000FF"/>
          <w:szCs w:val="22"/>
          <w:u w:val="single"/>
          <w14:shadow w14:blurRad="50800" w14:dist="38100" w14:dir="2700000" w14:sx="100000" w14:sy="100000" w14:kx="0" w14:ky="0" w14:algn="tl">
            <w14:srgbClr w14:val="000000">
              <w14:alpha w14:val="60000"/>
            </w14:srgbClr>
          </w14:shadow>
        </w:rPr>
      </w:pPr>
      <w:r>
        <w:rPr>
          <w:b/>
          <w:noProof/>
          <w:color w:val="0000FF"/>
          <w:szCs w:val="22"/>
          <w:u w:val="single"/>
          <w:lang w:val="nl-BE" w:eastAsia="nl-BE"/>
        </w:rPr>
        <mc:AlternateContent>
          <mc:Choice Requires="wps">
            <w:drawing>
              <wp:anchor distT="0" distB="0" distL="114300" distR="114300" simplePos="0" relativeHeight="251660288" behindDoc="0" locked="0" layoutInCell="1" allowOverlap="1" wp14:anchorId="5C720DAB" wp14:editId="1485A8C2">
                <wp:simplePos x="0" y="0"/>
                <wp:positionH relativeFrom="column">
                  <wp:posOffset>2571115</wp:posOffset>
                </wp:positionH>
                <wp:positionV relativeFrom="paragraph">
                  <wp:posOffset>82550</wp:posOffset>
                </wp:positionV>
                <wp:extent cx="3571875" cy="3476625"/>
                <wp:effectExtent l="0" t="0" r="635" b="3175"/>
                <wp:wrapNone/>
                <wp:docPr id="1"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1875" cy="3476625"/>
                        </a:xfrm>
                        <a:prstGeom prst="ellipse">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4DC9FD" id="Oval 14" o:spid="_x0000_s1026" style="position:absolute;margin-left:202.45pt;margin-top:6.5pt;width:281.25pt;height:27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" filled="f" stroked="f"/>
            </w:pict>
          </mc:Fallback>
        </mc:AlternateContent>
      </w:r>
    </w:p>
    <w:p w14:paraId="30B02DDF" w14:textId="012ADC5A"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71DC8FB0"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35813E50" w14:textId="1906038E"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3A4041C7"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4E284A68"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7ABB4CD2" w14:textId="206E95C8"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7E7F1AB5"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6D308CDC" w14:textId="37B196AA"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7A98BE8B" w14:textId="3BEE622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50D2C69E" w14:textId="5E48EFA6"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411A796F" w14:textId="5B241900"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2FB16F97"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4512CCA5"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7D41B925"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5D68AD29" w14:textId="43A77A7E"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13C7ED51" w14:textId="629025DE" w:rsidR="00890133" w:rsidRPr="00500978" w:rsidRDefault="000A6212" w:rsidP="00890133">
      <w:pPr>
        <w:rPr>
          <w:b/>
          <w:color w:val="0000FF"/>
          <w:szCs w:val="22"/>
          <w:u w:val="single"/>
          <w14:shadow w14:blurRad="50800" w14:dist="38100" w14:dir="2700000" w14:sx="100000" w14:sy="100000" w14:kx="0" w14:ky="0" w14:algn="tl">
            <w14:srgbClr w14:val="000000">
              <w14:alpha w14:val="60000"/>
            </w14:srgbClr>
          </w14:shadow>
        </w:rPr>
      </w:pPr>
      <w:r w:rsidRPr="002F6B44">
        <w:rPr>
          <w:b/>
          <w:noProof/>
          <w:color w:val="0000FF"/>
          <w:szCs w:val="22"/>
          <w:u w:val="single"/>
          <w14:shadow w14:blurRad="50800" w14:dist="38100" w14:dir="2700000" w14:sx="100000" w14:sy="100000" w14:kx="0" w14:ky="0" w14:algn="tl">
            <w14:srgbClr w14:val="000000">
              <w14:alpha w14:val="60000"/>
            </w14:srgbClr>
          </w14:shadow>
        </w:rPr>
        <w:drawing>
          <wp:anchor distT="0" distB="0" distL="114300" distR="114300" simplePos="0" relativeHeight="251664384" behindDoc="0" locked="0" layoutInCell="1" allowOverlap="1" wp14:anchorId="4F09A66A" wp14:editId="40421882">
            <wp:simplePos x="0" y="0"/>
            <wp:positionH relativeFrom="column">
              <wp:posOffset>0</wp:posOffset>
            </wp:positionH>
            <wp:positionV relativeFrom="paragraph">
              <wp:posOffset>-1160145</wp:posOffset>
            </wp:positionV>
            <wp:extent cx="2868930" cy="2591435"/>
            <wp:effectExtent l="0" t="0" r="7620" b="0"/>
            <wp:wrapSquare wrapText="bothSides"/>
            <wp:docPr id="3157" name="Image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8930"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E7F3B8" w14:textId="4343A8DD"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187DDBFF" w14:textId="5A49A62F"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2F6D8CBF" w14:textId="10FA411A"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18BD3D54" w14:textId="4E171D2A"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2EE66D00" w14:textId="77777777" w:rsidR="00890133" w:rsidRPr="00500978" w:rsidRDefault="00890133" w:rsidP="00890133">
      <w:pPr>
        <w:rPr>
          <w:b/>
          <w:color w:val="0000FF"/>
          <w:szCs w:val="22"/>
          <w:u w:val="single"/>
          <w14:shadow w14:blurRad="50800" w14:dist="38100" w14:dir="2700000" w14:sx="100000" w14:sy="100000" w14:kx="0" w14:ky="0" w14:algn="tl">
            <w14:srgbClr w14:val="000000">
              <w14:alpha w14:val="60000"/>
            </w14:srgbClr>
          </w14:shadow>
        </w:rPr>
      </w:pPr>
    </w:p>
    <w:p w14:paraId="08F79584" w14:textId="13B28FF7" w:rsidR="0019561C" w:rsidRDefault="0083185F" w:rsidP="0019561C">
      <w:pPr>
        <w:rPr>
          <w:bCs/>
        </w:rPr>
      </w:pPr>
      <w:r>
        <w:br w:type="page"/>
      </w:r>
      <w:r w:rsidR="0019561C">
        <w:rPr>
          <w:bCs/>
        </w:rPr>
        <w:lastRenderedPageBreak/>
        <w:t>De tout temps, l'homme a exploité la pierre sous différentes formes et pour différentes applications : élément apportant le feu, minerais (</w:t>
      </w:r>
      <w:r w:rsidR="0019561C" w:rsidRPr="0068092A">
        <w:rPr>
          <w:bCs/>
          <w:i/>
        </w:rPr>
        <w:t xml:space="preserve">plomb, fer, </w:t>
      </w:r>
      <w:r w:rsidR="0019561C">
        <w:rPr>
          <w:bCs/>
          <w:i/>
        </w:rPr>
        <w:t xml:space="preserve">terres rares, </w:t>
      </w:r>
      <w:r w:rsidR="0019561C" w:rsidRPr="0068092A">
        <w:rPr>
          <w:bCs/>
          <w:i/>
        </w:rPr>
        <w:t>etc.</w:t>
      </w:r>
      <w:r w:rsidR="0019561C">
        <w:rPr>
          <w:bCs/>
        </w:rPr>
        <w:t>), produits transformés (</w:t>
      </w:r>
      <w:r w:rsidR="0019561C" w:rsidRPr="0068092A">
        <w:rPr>
          <w:bCs/>
          <w:i/>
        </w:rPr>
        <w:t>chaux, ciment, plâtre,</w:t>
      </w:r>
      <w:r w:rsidR="0019561C">
        <w:rPr>
          <w:bCs/>
          <w:i/>
        </w:rPr>
        <w:t xml:space="preserve"> verre, agriculture, </w:t>
      </w:r>
      <w:r w:rsidR="0019561C" w:rsidRPr="0068092A">
        <w:rPr>
          <w:bCs/>
          <w:i/>
        </w:rPr>
        <w:t>…</w:t>
      </w:r>
      <w:r w:rsidR="0019561C">
        <w:rPr>
          <w:bCs/>
        </w:rPr>
        <w:t xml:space="preserve">) ou encore granulats. Ces derniers produits lui ont permis d'édifier de très nombreux édifices allant depuis des maisons jusqu'à des ouvrages colossaux comme des temples, des pyramides, des châteaux ainsi que les premières villes qui furent reliées entre elles par des voies de communication en pierre, accélérant de ce fait, le développement des sociétés. Certains de ces ouvrages persistent toujours et témoignent non seulement du génie constructeur de nos ancêtres mais également de la durabilité des matériaux utilisés. </w:t>
      </w:r>
    </w:p>
    <w:p w14:paraId="1D2FAA38" w14:textId="77777777" w:rsidR="0019561C" w:rsidRPr="009B6AB2" w:rsidRDefault="0019561C" w:rsidP="0019561C">
      <w:pPr>
        <w:rPr>
          <w:bCs/>
        </w:rPr>
      </w:pPr>
      <w:r w:rsidRPr="009B6AB2">
        <w:rPr>
          <w:bCs/>
        </w:rPr>
        <w:t xml:space="preserve">Les granulats sont </w:t>
      </w:r>
      <w:r>
        <w:rPr>
          <w:bCs/>
        </w:rPr>
        <w:t xml:space="preserve">donc </w:t>
      </w:r>
      <w:r w:rsidRPr="009B6AB2">
        <w:rPr>
          <w:bCs/>
        </w:rPr>
        <w:t xml:space="preserve">bien les matériaux du génie civil car, dans ce domaine, </w:t>
      </w:r>
      <w:r w:rsidRPr="0019561C">
        <w:rPr>
          <w:bCs/>
        </w:rPr>
        <w:t>rien ou presque rien ne se construit sans eux</w:t>
      </w:r>
      <w:r w:rsidRPr="009B6AB2">
        <w:rPr>
          <w:bCs/>
        </w:rPr>
        <w:t xml:space="preserve">. </w:t>
      </w:r>
      <w:r>
        <w:rPr>
          <w:bCs/>
        </w:rPr>
        <w:t>Ils interviennent en grande quantité dans la composition des principaux matériaux de construction (</w:t>
      </w:r>
      <w:r w:rsidRPr="0097429B">
        <w:rPr>
          <w:bCs/>
          <w:i/>
        </w:rPr>
        <w:t>béton, empierrement</w:t>
      </w:r>
      <w:r>
        <w:rPr>
          <w:bCs/>
        </w:rPr>
        <w:t>, …) et</w:t>
      </w:r>
      <w:r w:rsidRPr="009B6AB2">
        <w:rPr>
          <w:bCs/>
        </w:rPr>
        <w:t xml:space="preserve"> sont </w:t>
      </w:r>
      <w:r>
        <w:rPr>
          <w:bCs/>
        </w:rPr>
        <w:t xml:space="preserve">ainsi </w:t>
      </w:r>
      <w:r w:rsidRPr="009B6AB2">
        <w:rPr>
          <w:bCs/>
        </w:rPr>
        <w:t>présents dans tous les ouvrages ponctuels (</w:t>
      </w:r>
      <w:r w:rsidRPr="009B6AB2">
        <w:rPr>
          <w:bCs/>
          <w:i/>
        </w:rPr>
        <w:t>bâtiment</w:t>
      </w:r>
      <w:r>
        <w:rPr>
          <w:bCs/>
          <w:i/>
        </w:rPr>
        <w:t xml:space="preserve">s, </w:t>
      </w:r>
      <w:r w:rsidRPr="009B6AB2">
        <w:rPr>
          <w:bCs/>
          <w:i/>
        </w:rPr>
        <w:t>ouvrage</w:t>
      </w:r>
      <w:r>
        <w:rPr>
          <w:bCs/>
          <w:i/>
        </w:rPr>
        <w:t>s</w:t>
      </w:r>
      <w:r w:rsidRPr="009B6AB2">
        <w:rPr>
          <w:bCs/>
          <w:i/>
        </w:rPr>
        <w:t xml:space="preserve"> d'art, barrage</w:t>
      </w:r>
      <w:r>
        <w:rPr>
          <w:bCs/>
          <w:i/>
        </w:rPr>
        <w:t>s</w:t>
      </w:r>
      <w:r w:rsidRPr="009B6AB2">
        <w:rPr>
          <w:bCs/>
          <w:i/>
        </w:rPr>
        <w:t>,</w:t>
      </w:r>
      <w:r>
        <w:rPr>
          <w:bCs/>
          <w:i/>
        </w:rPr>
        <w:t xml:space="preserve"> </w:t>
      </w:r>
      <w:r w:rsidRPr="009B6AB2">
        <w:rPr>
          <w:bCs/>
          <w:i/>
        </w:rPr>
        <w:t>…</w:t>
      </w:r>
      <w:r w:rsidRPr="009B6AB2">
        <w:rPr>
          <w:bCs/>
        </w:rPr>
        <w:t xml:space="preserve">) </w:t>
      </w:r>
      <w:r>
        <w:rPr>
          <w:bCs/>
        </w:rPr>
        <w:t>et l</w:t>
      </w:r>
      <w:r w:rsidRPr="009B6AB2">
        <w:rPr>
          <w:bCs/>
        </w:rPr>
        <w:t>inéaires (</w:t>
      </w:r>
      <w:r w:rsidRPr="009B6AB2">
        <w:rPr>
          <w:bCs/>
          <w:i/>
        </w:rPr>
        <w:t>route</w:t>
      </w:r>
      <w:r>
        <w:rPr>
          <w:bCs/>
          <w:i/>
        </w:rPr>
        <w:t>s</w:t>
      </w:r>
      <w:r w:rsidRPr="009B6AB2">
        <w:rPr>
          <w:bCs/>
          <w:i/>
        </w:rPr>
        <w:t>, voie</w:t>
      </w:r>
      <w:r>
        <w:rPr>
          <w:bCs/>
          <w:i/>
        </w:rPr>
        <w:t>s</w:t>
      </w:r>
      <w:r w:rsidRPr="009B6AB2">
        <w:rPr>
          <w:bCs/>
          <w:i/>
        </w:rPr>
        <w:t xml:space="preserve"> ferrée</w:t>
      </w:r>
      <w:r>
        <w:rPr>
          <w:bCs/>
          <w:i/>
        </w:rPr>
        <w:t>s</w:t>
      </w:r>
      <w:r w:rsidRPr="009B6AB2">
        <w:rPr>
          <w:bCs/>
          <w:i/>
        </w:rPr>
        <w:t>, piste</w:t>
      </w:r>
      <w:r>
        <w:rPr>
          <w:bCs/>
          <w:i/>
        </w:rPr>
        <w:t>s</w:t>
      </w:r>
      <w:r w:rsidRPr="009B6AB2">
        <w:rPr>
          <w:bCs/>
          <w:i/>
        </w:rPr>
        <w:t xml:space="preserve"> d'a</w:t>
      </w:r>
      <w:r>
        <w:rPr>
          <w:bCs/>
          <w:i/>
        </w:rPr>
        <w:t>éroport</w:t>
      </w:r>
      <w:r w:rsidRPr="009B6AB2">
        <w:rPr>
          <w:bCs/>
          <w:i/>
        </w:rPr>
        <w:t>, tunnel</w:t>
      </w:r>
      <w:r>
        <w:rPr>
          <w:bCs/>
          <w:i/>
        </w:rPr>
        <w:t>s</w:t>
      </w:r>
      <w:r w:rsidRPr="009B6AB2">
        <w:rPr>
          <w:bCs/>
          <w:i/>
        </w:rPr>
        <w:t>, etc.</w:t>
      </w:r>
      <w:r w:rsidRPr="009B6AB2">
        <w:rPr>
          <w:bCs/>
        </w:rPr>
        <w:t>) et ce, à tous les niveaux de l'ouvrage</w:t>
      </w:r>
      <w:r>
        <w:rPr>
          <w:bCs/>
        </w:rPr>
        <w:t xml:space="preserve"> depuis la fondation jusqu'au recouvrement en passant par la structure.</w:t>
      </w:r>
      <w:r w:rsidRPr="009B6AB2">
        <w:rPr>
          <w:bCs/>
        </w:rPr>
        <w:t xml:space="preserve"> </w:t>
      </w:r>
    </w:p>
    <w:p w14:paraId="48A1E1D6" w14:textId="3BC6E7FC" w:rsidR="0019561C" w:rsidRDefault="0019561C" w:rsidP="0019561C">
      <w:pPr>
        <w:rPr>
          <w:bCs/>
        </w:rPr>
      </w:pPr>
      <w:r w:rsidRPr="009B6AB2">
        <w:rPr>
          <w:bCs/>
        </w:rPr>
        <w:t>Les granulats</w:t>
      </w:r>
      <w:r>
        <w:rPr>
          <w:bCs/>
        </w:rPr>
        <w:t xml:space="preserve"> (</w:t>
      </w:r>
      <w:r w:rsidRPr="00B04838">
        <w:rPr>
          <w:bCs/>
          <w:i/>
        </w:rPr>
        <w:t>naturels</w:t>
      </w:r>
      <w:r>
        <w:rPr>
          <w:bCs/>
        </w:rPr>
        <w:t xml:space="preserve">) </w:t>
      </w:r>
      <w:r w:rsidRPr="009B6AB2">
        <w:rPr>
          <w:bCs/>
        </w:rPr>
        <w:t xml:space="preserve">représentent ainsi la troisième </w:t>
      </w:r>
      <w:r>
        <w:rPr>
          <w:bCs/>
        </w:rPr>
        <w:t xml:space="preserve">matière première </w:t>
      </w:r>
      <w:r w:rsidRPr="009B6AB2">
        <w:rPr>
          <w:bCs/>
        </w:rPr>
        <w:t xml:space="preserve">la plus consommée </w:t>
      </w:r>
      <w:r>
        <w:rPr>
          <w:bCs/>
        </w:rPr>
        <w:t xml:space="preserve">dans le monde </w:t>
      </w:r>
      <w:r w:rsidRPr="009B6AB2">
        <w:rPr>
          <w:bCs/>
        </w:rPr>
        <w:t>par l'homme après l'air et l'eau avec une production mondiale</w:t>
      </w:r>
      <w:r>
        <w:rPr>
          <w:bCs/>
        </w:rPr>
        <w:t xml:space="preserve"> annuelle de l'ordre de 48 milliards de tonnes, soit l'industrie la plus productrice au monde</w:t>
      </w:r>
      <w:r w:rsidRPr="009B6AB2">
        <w:rPr>
          <w:bCs/>
        </w:rPr>
        <w:t xml:space="preserve">. </w:t>
      </w:r>
      <w:r>
        <w:rPr>
          <w:bCs/>
        </w:rPr>
        <w:t>L'Europe consomme chaque année 2,7 milliards de tonnes de granulats.</w:t>
      </w:r>
    </w:p>
    <w:p w14:paraId="0561B120" w14:textId="0B3E586E" w:rsidR="0019561C" w:rsidRPr="009B6AB2" w:rsidRDefault="0019561C" w:rsidP="0019561C">
      <w:pPr>
        <w:rPr>
          <w:bCs/>
        </w:rPr>
      </w:pPr>
      <w:r w:rsidRPr="009B6AB2">
        <w:rPr>
          <w:bCs/>
        </w:rPr>
        <w:t xml:space="preserve">Quelques </w:t>
      </w:r>
      <w:r>
        <w:rPr>
          <w:bCs/>
        </w:rPr>
        <w:t xml:space="preserve">autres </w:t>
      </w:r>
      <w:r w:rsidRPr="009B6AB2">
        <w:rPr>
          <w:bCs/>
        </w:rPr>
        <w:t xml:space="preserve">chiffres à l'appui </w:t>
      </w:r>
      <w:r>
        <w:rPr>
          <w:bCs/>
        </w:rPr>
        <w:t xml:space="preserve">permettent de mieux se </w:t>
      </w:r>
      <w:r w:rsidRPr="009B6AB2">
        <w:rPr>
          <w:bCs/>
        </w:rPr>
        <w:t>rendre compte</w:t>
      </w:r>
      <w:r>
        <w:rPr>
          <w:bCs/>
        </w:rPr>
        <w:t xml:space="preserve"> de leur importance</w:t>
      </w:r>
      <w:r w:rsidRPr="009B6AB2">
        <w:rPr>
          <w:bCs/>
        </w:rPr>
        <w:t xml:space="preserve">. </w:t>
      </w:r>
      <w:r>
        <w:rPr>
          <w:bCs/>
        </w:rPr>
        <w:t xml:space="preserve">Un mètre cube de béton équivaut à 2 tonnes de granulats et il est produit chaque année, 9 milliards de m³ de béton dans le monde, soit une consommation de 18 milliards de tonnes de granulats et plus de 3 milliards de ciment. A cela, il faut ajouter les empierrements et nombreuses autres applications des granulats. </w:t>
      </w:r>
      <w:r w:rsidRPr="009B6AB2">
        <w:rPr>
          <w:bCs/>
        </w:rPr>
        <w:t xml:space="preserve">Une maison </w:t>
      </w:r>
      <w:r>
        <w:rPr>
          <w:bCs/>
        </w:rPr>
        <w:t xml:space="preserve">de structure classique </w:t>
      </w:r>
      <w:r w:rsidRPr="009B6AB2">
        <w:rPr>
          <w:bCs/>
        </w:rPr>
        <w:t>consomme entre 100 et 300 tonnes de granulats, un kilomètre de route à 2 voies</w:t>
      </w:r>
      <w:r>
        <w:rPr>
          <w:bCs/>
        </w:rPr>
        <w:t xml:space="preserve"> ou de voie ferrée</w:t>
      </w:r>
      <w:r w:rsidRPr="009B6AB2">
        <w:rPr>
          <w:bCs/>
        </w:rPr>
        <w:t xml:space="preserve"> nécessite la production </w:t>
      </w:r>
      <w:r w:rsidRPr="00380507">
        <w:rPr>
          <w:bCs/>
        </w:rPr>
        <w:t xml:space="preserve">de 7 </w:t>
      </w:r>
      <w:r>
        <w:rPr>
          <w:bCs/>
        </w:rPr>
        <w:t>à 1</w:t>
      </w:r>
      <w:r w:rsidR="003802E8">
        <w:rPr>
          <w:bCs/>
        </w:rPr>
        <w:t>6</w:t>
      </w:r>
      <w:r>
        <w:rPr>
          <w:bCs/>
        </w:rPr>
        <w:t xml:space="preserve"> 000 t, une autoroute</w:t>
      </w:r>
      <w:r w:rsidRPr="00380507">
        <w:rPr>
          <w:bCs/>
        </w:rPr>
        <w:t xml:space="preserve"> </w:t>
      </w:r>
      <w:r>
        <w:rPr>
          <w:bCs/>
        </w:rPr>
        <w:t xml:space="preserve">entre 20 et </w:t>
      </w:r>
      <w:r w:rsidRPr="00380507">
        <w:rPr>
          <w:bCs/>
        </w:rPr>
        <w:t>30 000 tonnes.</w:t>
      </w:r>
      <w:r>
        <w:rPr>
          <w:bCs/>
        </w:rPr>
        <w:t xml:space="preserve"> </w:t>
      </w:r>
    </w:p>
    <w:p w14:paraId="0FD4DF10" w14:textId="0DCE96F3" w:rsidR="0019561C" w:rsidRDefault="0019561C" w:rsidP="0019561C">
      <w:pPr>
        <w:rPr>
          <w:bCs/>
        </w:rPr>
      </w:pPr>
      <w:r w:rsidRPr="009B6AB2">
        <w:rPr>
          <w:bCs/>
        </w:rPr>
        <w:t xml:space="preserve">En Belgique, </w:t>
      </w:r>
      <w:r>
        <w:rPr>
          <w:bCs/>
        </w:rPr>
        <w:t>quelques 72</w:t>
      </w:r>
      <w:r w:rsidRPr="009B6AB2">
        <w:rPr>
          <w:bCs/>
        </w:rPr>
        <w:t xml:space="preserve"> millions de tonnes</w:t>
      </w:r>
      <w:r>
        <w:rPr>
          <w:bCs/>
        </w:rPr>
        <w:t xml:space="preserve"> de pierres dont </w:t>
      </w:r>
      <w:r>
        <w:rPr>
          <w:bCs/>
          <w:u w:val="single"/>
        </w:rPr>
        <w:t>+</w:t>
      </w:r>
      <w:r>
        <w:rPr>
          <w:bCs/>
        </w:rPr>
        <w:t xml:space="preserve"> 50 millions sous forme de granulats naturels </w:t>
      </w:r>
      <w:r w:rsidRPr="009B6AB2">
        <w:rPr>
          <w:bCs/>
        </w:rPr>
        <w:t xml:space="preserve">sont </w:t>
      </w:r>
      <w:r>
        <w:rPr>
          <w:bCs/>
        </w:rPr>
        <w:t xml:space="preserve">extraites ou </w:t>
      </w:r>
      <w:r w:rsidRPr="009B6AB2">
        <w:rPr>
          <w:bCs/>
        </w:rPr>
        <w:t>produit</w:t>
      </w:r>
      <w:r>
        <w:rPr>
          <w:bCs/>
        </w:rPr>
        <w:t>e</w:t>
      </w:r>
      <w:r w:rsidRPr="009B6AB2">
        <w:rPr>
          <w:bCs/>
        </w:rPr>
        <w:t>s chaque année, soit une consommation pour c</w:t>
      </w:r>
      <w:r>
        <w:rPr>
          <w:bCs/>
        </w:rPr>
        <w:t>haque habitant équivalente à 7 0</w:t>
      </w:r>
      <w:r w:rsidRPr="009B6AB2">
        <w:rPr>
          <w:bCs/>
        </w:rPr>
        <w:t>00 kg/an</w:t>
      </w:r>
      <w:r w:rsidR="003802E8">
        <w:rPr>
          <w:bCs/>
        </w:rPr>
        <w:t xml:space="preserve"> </w:t>
      </w:r>
      <w:r w:rsidR="001424E0">
        <w:rPr>
          <w:bCs/>
        </w:rPr>
        <w:t>; ce qui correspond à la moyenne européenne</w:t>
      </w:r>
      <w:r w:rsidRPr="009B6AB2">
        <w:rPr>
          <w:bCs/>
        </w:rPr>
        <w:t xml:space="preserve">. </w:t>
      </w:r>
      <w:r>
        <w:rPr>
          <w:bCs/>
        </w:rPr>
        <w:t>Les granulats jouent ainsi</w:t>
      </w:r>
      <w:r w:rsidRPr="009B6AB2">
        <w:rPr>
          <w:bCs/>
        </w:rPr>
        <w:t xml:space="preserve"> un rôle essentiel dans notre vie quotidienne</w:t>
      </w:r>
      <w:r w:rsidRPr="00153917">
        <w:rPr>
          <w:bCs/>
        </w:rPr>
        <w:t xml:space="preserve"> </w:t>
      </w:r>
      <w:r w:rsidRPr="009B6AB2">
        <w:rPr>
          <w:bCs/>
        </w:rPr>
        <w:t xml:space="preserve">sans que nous nous en rendions </w:t>
      </w:r>
      <w:r>
        <w:rPr>
          <w:bCs/>
        </w:rPr>
        <w:t>réellement compte</w:t>
      </w:r>
      <w:r w:rsidRPr="009B6AB2">
        <w:rPr>
          <w:bCs/>
        </w:rPr>
        <w:t>.</w:t>
      </w:r>
    </w:p>
    <w:p w14:paraId="747E1265" w14:textId="77777777" w:rsidR="0019561C" w:rsidRDefault="0019561C" w:rsidP="0019561C">
      <w:pPr>
        <w:rPr>
          <w:bCs/>
        </w:rPr>
      </w:pPr>
      <w:r>
        <w:rPr>
          <w:bCs/>
        </w:rPr>
        <w:t>Bien que souvent associés à l'image de grandes exploitations détruisant tout le paysage, les granulats s'inscrivent néanmoins dans le contexte du développement durable. En effet, p</w:t>
      </w:r>
      <w:r w:rsidRPr="009B6AB2">
        <w:rPr>
          <w:bCs/>
        </w:rPr>
        <w:t xml:space="preserve">endant longtemps, </w:t>
      </w:r>
      <w:r>
        <w:rPr>
          <w:bCs/>
        </w:rPr>
        <w:t xml:space="preserve">les </w:t>
      </w:r>
      <w:r w:rsidRPr="00864811">
        <w:rPr>
          <w:b/>
          <w:bCs/>
          <w:i/>
          <w:color w:val="365F91" w:themeColor="accent1" w:themeShade="BF"/>
        </w:rPr>
        <w:t xml:space="preserve">granulats naturels </w:t>
      </w:r>
      <w:r w:rsidRPr="001E0239">
        <w:rPr>
          <w:bCs/>
        </w:rPr>
        <w:t>également appelés</w:t>
      </w:r>
      <w:r>
        <w:rPr>
          <w:b/>
          <w:bCs/>
          <w:i/>
        </w:rPr>
        <w:t xml:space="preserve"> </w:t>
      </w:r>
      <w:r w:rsidRPr="00864811">
        <w:rPr>
          <w:b/>
          <w:bCs/>
          <w:i/>
          <w:color w:val="365F91" w:themeColor="accent1" w:themeShade="BF"/>
        </w:rPr>
        <w:t>granulats primaires</w:t>
      </w:r>
      <w:r w:rsidRPr="00864811">
        <w:rPr>
          <w:bCs/>
          <w:color w:val="365F91" w:themeColor="accent1" w:themeShade="BF"/>
        </w:rPr>
        <w:t xml:space="preserve"> </w:t>
      </w:r>
      <w:r>
        <w:rPr>
          <w:bCs/>
        </w:rPr>
        <w:t>ont été</w:t>
      </w:r>
      <w:r w:rsidRPr="009B6AB2">
        <w:rPr>
          <w:bCs/>
        </w:rPr>
        <w:t xml:space="preserve"> extraits </w:t>
      </w:r>
      <w:r>
        <w:rPr>
          <w:bCs/>
        </w:rPr>
        <w:t>de la terre.</w:t>
      </w:r>
      <w:r w:rsidRPr="009B6AB2">
        <w:rPr>
          <w:bCs/>
        </w:rPr>
        <w:t xml:space="preserve"> Mais, depuis quelques dizaines d'années</w:t>
      </w:r>
      <w:r>
        <w:rPr>
          <w:bCs/>
        </w:rPr>
        <w:t xml:space="preserve">, </w:t>
      </w:r>
      <w:r w:rsidRPr="009B6AB2">
        <w:rPr>
          <w:bCs/>
        </w:rPr>
        <w:t xml:space="preserve">la société de consommation dans laquelle nous vivons produisant de plus en plus de déchets et de sous-produits industriels, il s'est avéré nécessaire </w:t>
      </w:r>
      <w:r>
        <w:rPr>
          <w:bCs/>
        </w:rPr>
        <w:t xml:space="preserve">de </w:t>
      </w:r>
      <w:r w:rsidRPr="009B6AB2">
        <w:rPr>
          <w:bCs/>
        </w:rPr>
        <w:t xml:space="preserve">valoriser </w:t>
      </w:r>
      <w:r>
        <w:rPr>
          <w:bCs/>
        </w:rPr>
        <w:t xml:space="preserve">un maximum de </w:t>
      </w:r>
      <w:r w:rsidRPr="009B6AB2">
        <w:rPr>
          <w:bCs/>
        </w:rPr>
        <w:t>déchets</w:t>
      </w:r>
      <w:r>
        <w:rPr>
          <w:bCs/>
        </w:rPr>
        <w:t xml:space="preserve">, notamment dans la filière des granulats. Ainsi sont apparus les </w:t>
      </w:r>
      <w:r w:rsidRPr="00864811">
        <w:rPr>
          <w:b/>
          <w:bCs/>
          <w:i/>
          <w:color w:val="365F91" w:themeColor="accent1" w:themeShade="BF"/>
        </w:rPr>
        <w:t>granulats secondaires</w:t>
      </w:r>
      <w:r w:rsidRPr="00864811">
        <w:rPr>
          <w:bCs/>
          <w:color w:val="365F91" w:themeColor="accent1" w:themeShade="BF"/>
        </w:rPr>
        <w:t xml:space="preserve"> </w:t>
      </w:r>
      <w:r>
        <w:rPr>
          <w:bCs/>
        </w:rPr>
        <w:t>qui, moyennant certains traitements et restrictions, peuvent parfaitement se substituer aux granulats naturels dans certaines applications. Ce</w:t>
      </w:r>
      <w:r w:rsidRPr="009B6AB2">
        <w:rPr>
          <w:bCs/>
        </w:rPr>
        <w:t xml:space="preserve">tte valorisation permet </w:t>
      </w:r>
      <w:r>
        <w:rPr>
          <w:bCs/>
        </w:rPr>
        <w:t xml:space="preserve">ainsi </w:t>
      </w:r>
      <w:r w:rsidRPr="009B6AB2">
        <w:rPr>
          <w:bCs/>
        </w:rPr>
        <w:t>de préserver nos ressources naturelles et donc notre environnement</w:t>
      </w:r>
      <w:r>
        <w:rPr>
          <w:bCs/>
        </w:rPr>
        <w:t xml:space="preserve"> </w:t>
      </w:r>
      <w:r w:rsidRPr="009B6AB2">
        <w:rPr>
          <w:bCs/>
        </w:rPr>
        <w:t>; ce qui est un des principes fondamentaux du développement durable.</w:t>
      </w:r>
    </w:p>
    <w:p w14:paraId="2394A5A1" w14:textId="77777777" w:rsidR="0019561C" w:rsidRDefault="0019561C" w:rsidP="0019561C">
      <w:pPr>
        <w:rPr>
          <w:bCs/>
        </w:rPr>
      </w:pPr>
      <w:r w:rsidRPr="009B6AB2">
        <w:rPr>
          <w:bCs/>
        </w:rPr>
        <w:t>De</w:t>
      </w:r>
      <w:r>
        <w:rPr>
          <w:bCs/>
        </w:rPr>
        <w:t xml:space="preserve"> par leur production intense, les granulats </w:t>
      </w:r>
      <w:r w:rsidRPr="009B6AB2">
        <w:rPr>
          <w:bCs/>
        </w:rPr>
        <w:t>sont généralement des produits de faible valeur ajoutée</w:t>
      </w:r>
      <w:r>
        <w:rPr>
          <w:bCs/>
        </w:rPr>
        <w:t xml:space="preserve">. </w:t>
      </w:r>
      <w:r w:rsidRPr="0019561C">
        <w:rPr>
          <w:i/>
          <w:color w:val="76923C" w:themeColor="accent3" w:themeShade="BF"/>
        </w:rPr>
        <w:t>Il y a donc tout intérêt à bien connaître l'ensemble des facettes (et influences) associées à ces matériaux</w:t>
      </w:r>
      <w:r w:rsidRPr="0019561C">
        <w:rPr>
          <w:b/>
          <w:bCs/>
          <w:i/>
          <w:color w:val="76923C" w:themeColor="accent3" w:themeShade="BF"/>
        </w:rPr>
        <w:t xml:space="preserve"> </w:t>
      </w:r>
      <w:r w:rsidRPr="000B0268">
        <w:rPr>
          <w:bCs/>
        </w:rPr>
        <w:t xml:space="preserve">afin </w:t>
      </w:r>
      <w:r>
        <w:rPr>
          <w:bCs/>
        </w:rPr>
        <w:t>de maîtriser tous les processus (</w:t>
      </w:r>
      <w:r w:rsidRPr="00790F42">
        <w:rPr>
          <w:bCs/>
          <w:i/>
        </w:rPr>
        <w:t>exploitation, traitement, transport et mise en œuvre</w:t>
      </w:r>
      <w:r>
        <w:rPr>
          <w:bCs/>
        </w:rPr>
        <w:t>) permettant de fournir une</w:t>
      </w:r>
      <w:r w:rsidRPr="000B0268">
        <w:rPr>
          <w:bCs/>
        </w:rPr>
        <w:t xml:space="preserve"> qualité </w:t>
      </w:r>
      <w:r>
        <w:rPr>
          <w:bCs/>
        </w:rPr>
        <w:t>constante et toutes les garanties de sécurité et de durabilité nécessaires à une construction tout en limitant les coûts au maximum</w:t>
      </w:r>
      <w:r w:rsidRPr="00F91856">
        <w:rPr>
          <w:b/>
          <w:bCs/>
          <w:i/>
        </w:rPr>
        <w:t>.</w:t>
      </w:r>
      <w:r>
        <w:rPr>
          <w:bCs/>
        </w:rPr>
        <w:t xml:space="preserve"> Un des objectifs de cet ouvrage est de fournir toute cette connaissance. </w:t>
      </w:r>
    </w:p>
    <w:p w14:paraId="18A2CB8F" w14:textId="49F78B76" w:rsidR="0019561C" w:rsidRDefault="0019561C" w:rsidP="0019561C">
      <w:pPr>
        <w:rPr>
          <w:bCs/>
        </w:rPr>
      </w:pPr>
      <w:r>
        <w:rPr>
          <w:bCs/>
        </w:rPr>
        <w:t>Pour atteindre cet objectif, il faut réaliser un ensemble d'opérations dans l'ordre chronologique suivant :</w:t>
      </w:r>
    </w:p>
    <w:p w14:paraId="3867FE06" w14:textId="70F85BB2" w:rsidR="0019561C" w:rsidRDefault="0019561C" w:rsidP="0019561C">
      <w:pPr>
        <w:pStyle w:val="Style1"/>
      </w:pPr>
      <w:r w:rsidRPr="0019561C">
        <w:rPr>
          <w:b/>
          <w:i/>
          <w:color w:val="365F91" w:themeColor="accent1" w:themeShade="BF"/>
        </w:rPr>
        <w:t>L'exploitation et le traitement de la matière brute ou du déchet</w:t>
      </w:r>
      <w:r>
        <w:t xml:space="preserve"> dont l'objectif final est de fournir un produit commercialisable. La valorisation des déchets souvent très hétérogènes au départ nécessite</w:t>
      </w:r>
      <w:r w:rsidRPr="009B6AB2">
        <w:t xml:space="preserve"> le développement de processus de traitement très performants et complexes (</w:t>
      </w:r>
      <w:r w:rsidRPr="009B6AB2">
        <w:rPr>
          <w:i/>
        </w:rPr>
        <w:t>fragmentation, séparation gravitaire,</w:t>
      </w:r>
      <w:r>
        <w:rPr>
          <w:i/>
        </w:rPr>
        <w:t xml:space="preserve"> triage, </w:t>
      </w:r>
      <w:r w:rsidRPr="009B6AB2">
        <w:rPr>
          <w:i/>
        </w:rPr>
        <w:t>lavage,</w:t>
      </w:r>
      <w:r>
        <w:rPr>
          <w:i/>
        </w:rPr>
        <w:t xml:space="preserve"> </w:t>
      </w:r>
      <w:r w:rsidRPr="009B6AB2">
        <w:rPr>
          <w:i/>
        </w:rPr>
        <w:t>…</w:t>
      </w:r>
      <w:r w:rsidRPr="009B6AB2">
        <w:t xml:space="preserve">) contrairement aux techniques </w:t>
      </w:r>
      <w:r>
        <w:t xml:space="preserve">ancestrales </w:t>
      </w:r>
      <w:r w:rsidRPr="009B6AB2">
        <w:t>généralement utilisées en carrière (</w:t>
      </w:r>
      <w:r w:rsidRPr="009B6AB2">
        <w:rPr>
          <w:i/>
        </w:rPr>
        <w:t>broyeur</w:t>
      </w:r>
      <w:r>
        <w:rPr>
          <w:i/>
        </w:rPr>
        <w:t>s</w:t>
      </w:r>
      <w:r w:rsidRPr="009B6AB2">
        <w:rPr>
          <w:i/>
        </w:rPr>
        <w:t xml:space="preserve"> et concasseur</w:t>
      </w:r>
      <w:r>
        <w:rPr>
          <w:i/>
        </w:rPr>
        <w:t>s</w:t>
      </w:r>
      <w:r w:rsidRPr="009B6AB2">
        <w:t>)</w:t>
      </w:r>
      <w:r>
        <w:t xml:space="preserve"> </w:t>
      </w:r>
      <w:r w:rsidRPr="009B6AB2">
        <w:t>dont</w:t>
      </w:r>
      <w:r>
        <w:t xml:space="preserve"> beaucoup ont </w:t>
      </w:r>
      <w:r w:rsidRPr="009B6AB2">
        <w:t>peu évolué depuis une centaine d'années</w:t>
      </w:r>
      <w:r>
        <w:t xml:space="preserve"> ;</w:t>
      </w:r>
    </w:p>
    <w:p w14:paraId="0888F431" w14:textId="5C81F425" w:rsidR="0019561C" w:rsidRDefault="0019561C" w:rsidP="008F6250">
      <w:pPr>
        <w:numPr>
          <w:ilvl w:val="0"/>
          <w:numId w:val="23"/>
        </w:numPr>
        <w:ind w:left="567" w:hanging="567"/>
        <w:rPr>
          <w:bCs/>
        </w:rPr>
      </w:pPr>
      <w:r w:rsidRPr="0019561C">
        <w:rPr>
          <w:b/>
          <w:bCs/>
          <w:i/>
          <w:color w:val="365F91" w:themeColor="accent1" w:themeShade="BF"/>
        </w:rPr>
        <w:t>L'échantillonnage du lot</w:t>
      </w:r>
      <w:r w:rsidRPr="0019561C">
        <w:rPr>
          <w:bCs/>
          <w:color w:val="365F91" w:themeColor="accent1" w:themeShade="BF"/>
        </w:rPr>
        <w:t xml:space="preserve"> </w:t>
      </w:r>
      <w:r>
        <w:rPr>
          <w:bCs/>
        </w:rPr>
        <w:t xml:space="preserve">constitue une étape cruciale car </w:t>
      </w:r>
      <w:r w:rsidRPr="009B6AB2">
        <w:rPr>
          <w:bCs/>
        </w:rPr>
        <w:t>l'échantillon</w:t>
      </w:r>
      <w:r>
        <w:rPr>
          <w:bCs/>
        </w:rPr>
        <w:t xml:space="preserve"> (</w:t>
      </w:r>
      <w:r w:rsidRPr="0019561C">
        <w:rPr>
          <w:bCs/>
          <w:i/>
          <w:iCs/>
        </w:rPr>
        <w:t>souvent de petite taille</w:t>
      </w:r>
      <w:r>
        <w:rPr>
          <w:bCs/>
        </w:rPr>
        <w:t>) prélevé</w:t>
      </w:r>
      <w:r w:rsidRPr="009B6AB2">
        <w:rPr>
          <w:bCs/>
        </w:rPr>
        <w:t xml:space="preserve"> doit être le plus représentatif d</w:t>
      </w:r>
      <w:r>
        <w:rPr>
          <w:bCs/>
        </w:rPr>
        <w:t>'un lot très volumineux</w:t>
      </w:r>
      <w:r w:rsidRPr="009B6AB2">
        <w:rPr>
          <w:bCs/>
        </w:rPr>
        <w:t xml:space="preserve"> afin d'obtenir les résultats les plus réalistes possible</w:t>
      </w:r>
      <w:r>
        <w:rPr>
          <w:bCs/>
        </w:rPr>
        <w:t>. A</w:t>
      </w:r>
      <w:r w:rsidRPr="009B6AB2">
        <w:rPr>
          <w:bCs/>
        </w:rPr>
        <w:t xml:space="preserve"> partir de</w:t>
      </w:r>
      <w:r>
        <w:rPr>
          <w:bCs/>
        </w:rPr>
        <w:t xml:space="preserve"> cet échantillon, des essais de caractérisation sont réalisés en vue d'obtenir des paramètres d'identification. Il est clair qu'une erreur lors de cette étape peut entraîner des conséquences désastreuses par la suite. </w:t>
      </w:r>
      <w:r w:rsidRPr="009B6AB2">
        <w:rPr>
          <w:bCs/>
        </w:rPr>
        <w:t xml:space="preserve">L'échantillonnage n'est donc pas une simple opération de manutention mais </w:t>
      </w:r>
      <w:r>
        <w:rPr>
          <w:bCs/>
        </w:rPr>
        <w:t xml:space="preserve">se révèle être </w:t>
      </w:r>
      <w:r w:rsidRPr="009B6AB2">
        <w:rPr>
          <w:bCs/>
        </w:rPr>
        <w:t>une véritable science</w:t>
      </w:r>
      <w:r>
        <w:rPr>
          <w:bCs/>
        </w:rPr>
        <w:t xml:space="preserve"> ;</w:t>
      </w:r>
    </w:p>
    <w:p w14:paraId="090C9E45" w14:textId="56D7799E" w:rsidR="0019561C" w:rsidRPr="004771FB" w:rsidRDefault="0019561C" w:rsidP="0019561C">
      <w:pPr>
        <w:pStyle w:val="Style1"/>
      </w:pPr>
      <w:r w:rsidRPr="0019561C">
        <w:rPr>
          <w:b/>
          <w:i/>
          <w:color w:val="365F91" w:themeColor="accent1" w:themeShade="BF"/>
        </w:rPr>
        <w:lastRenderedPageBreak/>
        <w:t>La caractérisation et la certification du matériau</w:t>
      </w:r>
      <w:r w:rsidRPr="0019561C">
        <w:rPr>
          <w:color w:val="365F91" w:themeColor="accent1" w:themeShade="BF"/>
        </w:rPr>
        <w:t xml:space="preserve"> </w:t>
      </w:r>
      <w:r>
        <w:t>: Un grand nombre d'essais sont nécessaires avant (</w:t>
      </w:r>
      <w:r w:rsidRPr="00527BE2">
        <w:rPr>
          <w:i/>
        </w:rPr>
        <w:t>essais initiaux</w:t>
      </w:r>
      <w:r>
        <w:t>) et pendant (</w:t>
      </w:r>
      <w:r w:rsidRPr="00527BE2">
        <w:rPr>
          <w:i/>
        </w:rPr>
        <w:t>essais de contrôle</w:t>
      </w:r>
      <w:r>
        <w:t>) la production des granulats. Les essais initiaux permettent d'établir</w:t>
      </w:r>
      <w:r w:rsidR="00864811">
        <w:t xml:space="preserve"> au préalable</w:t>
      </w:r>
      <w:r>
        <w:t xml:space="preserve"> une véritable carte d'identité </w:t>
      </w:r>
      <w:r w:rsidRPr="009B6AB2">
        <w:t>du</w:t>
      </w:r>
      <w:r>
        <w:t xml:space="preserve"> matériau reprenant l'ensemble s</w:t>
      </w:r>
      <w:r w:rsidRPr="009B6AB2">
        <w:t>es caractéristiques géométriques, physiques, mécaniques,</w:t>
      </w:r>
      <w:r>
        <w:t xml:space="preserve"> chimiques, environnementales et de durabilité. Quant aux essais de contrôle, ils permettent de garantir le </w:t>
      </w:r>
      <w:r w:rsidRPr="009B6AB2">
        <w:t xml:space="preserve">maintien de la qualité du produit </w:t>
      </w:r>
      <w:r>
        <w:t xml:space="preserve">tout au long de </w:t>
      </w:r>
      <w:r w:rsidRPr="009B6AB2">
        <w:t>la production</w:t>
      </w:r>
      <w:r>
        <w:t>. Ces essais sont d'autant plus importants et nécessaires avec certains granulats secondaires (</w:t>
      </w:r>
      <w:r w:rsidRPr="009B6AB2">
        <w:rPr>
          <w:i/>
        </w:rPr>
        <w:t>mâchefer</w:t>
      </w:r>
      <w:r>
        <w:rPr>
          <w:i/>
        </w:rPr>
        <w:t>s</w:t>
      </w:r>
      <w:r w:rsidRPr="009B6AB2">
        <w:rPr>
          <w:i/>
        </w:rPr>
        <w:t xml:space="preserve"> d'incinérateur, </w:t>
      </w:r>
      <w:r>
        <w:rPr>
          <w:i/>
        </w:rPr>
        <w:t>r</w:t>
      </w:r>
      <w:r w:rsidRPr="009B6AB2">
        <w:rPr>
          <w:i/>
        </w:rPr>
        <w:t>ecyclés d</w:t>
      </w:r>
      <w:r w:rsidR="006C0C5A">
        <w:rPr>
          <w:i/>
        </w:rPr>
        <w:t>e la construction</w:t>
      </w:r>
      <w:r>
        <w:rPr>
          <w:i/>
        </w:rPr>
        <w:t>, etc.</w:t>
      </w:r>
      <w:r w:rsidRPr="009B6AB2">
        <w:t>)</w:t>
      </w:r>
      <w:r>
        <w:t xml:space="preserve"> dont les propriétés peuvent fluctuer avec le temps et l'espace (</w:t>
      </w:r>
      <w:r w:rsidRPr="00C53BED">
        <w:rPr>
          <w:i/>
        </w:rPr>
        <w:t>fluctuations annuelles ou changement dans le mode de consommation</w:t>
      </w:r>
      <w:r>
        <w:t>). L</w:t>
      </w:r>
      <w:r w:rsidRPr="004771FB">
        <w:t>es granulats font désormais l'objet d'une certification (</w:t>
      </w:r>
      <w:r w:rsidRPr="004771FB">
        <w:rPr>
          <w:i/>
        </w:rPr>
        <w:t>type CE</w:t>
      </w:r>
      <w:r w:rsidRPr="004771FB">
        <w:t xml:space="preserve">) au même titre que n'importe quel autre produit </w:t>
      </w:r>
      <w:r w:rsidR="00864811">
        <w:t xml:space="preserve">de construction </w:t>
      </w:r>
      <w:r w:rsidRPr="004771FB">
        <w:t xml:space="preserve">manufacturé, afin d'apporter toutes les garanties en termes de qualité du matériau utilisé et de constance de </w:t>
      </w:r>
      <w:r>
        <w:t xml:space="preserve">cette </w:t>
      </w:r>
      <w:r w:rsidRPr="004771FB">
        <w:t>qualité dans le temps</w:t>
      </w:r>
      <w:r w:rsidR="006C0C5A">
        <w:t xml:space="preserve"> ;</w:t>
      </w:r>
    </w:p>
    <w:p w14:paraId="442085D2" w14:textId="2FBF6F14" w:rsidR="0019561C" w:rsidRDefault="0019561C" w:rsidP="008F6250">
      <w:pPr>
        <w:numPr>
          <w:ilvl w:val="0"/>
          <w:numId w:val="23"/>
        </w:numPr>
        <w:ind w:left="567" w:hanging="567"/>
        <w:rPr>
          <w:bCs/>
        </w:rPr>
      </w:pPr>
      <w:r w:rsidRPr="006C0C5A">
        <w:rPr>
          <w:b/>
          <w:bCs/>
          <w:i/>
          <w:color w:val="365F91" w:themeColor="accent1" w:themeShade="BF"/>
        </w:rPr>
        <w:t xml:space="preserve">Le choix du domaine d'application </w:t>
      </w:r>
      <w:r w:rsidRPr="00C53BED">
        <w:rPr>
          <w:bCs/>
        </w:rPr>
        <w:t>:</w:t>
      </w:r>
      <w:r>
        <w:rPr>
          <w:bCs/>
        </w:rPr>
        <w:t xml:space="preserve"> </w:t>
      </w:r>
      <w:r w:rsidR="006C0C5A">
        <w:rPr>
          <w:bCs/>
        </w:rPr>
        <w:t>L</w:t>
      </w:r>
      <w:r w:rsidRPr="00B20C75">
        <w:rPr>
          <w:bCs/>
        </w:rPr>
        <w:t>'ensemble des caractéristiques obtenues lors des opérations de caractérisation permet de déterminer le ou les domaines d'application valable(</w:t>
      </w:r>
      <w:r w:rsidRPr="00B20C75">
        <w:rPr>
          <w:bCs/>
          <w:i/>
        </w:rPr>
        <w:t>s</w:t>
      </w:r>
      <w:r w:rsidRPr="00B20C75">
        <w:rPr>
          <w:bCs/>
        </w:rPr>
        <w:t>) pour le matériau étudié. Ainsi, certaines roches dures comme les porphyres et les scories sont plus facilement utilisées en revêtement de voirie que les roches tendres telles que les schistes ou les mâchefers en raison de leur dureté et de leur résistance aux frottements plus importantes. Ainsi, selon le type d'application, certains essais de caractérisation sont nécessaires à connaître. Par exemple, un critère de résistance au polissage est établi pour une application en revêtement alors qu'il est inexistant pour une application en fondation ou en brique. De même, en domaine routier, plus le granulat intervient dans le haut de la structure routière, plus les essais sont multiples, ses exigences sont grandes et plus son prix est élevé. Il est clair que le fournisseur du granulat essaiera toujours d'obtenir pour son produit, la performance la plus grande et donc le prix le plus élevé. Dans ce contexte, l'application comme matériau de remblai est l'application la moins noble en raison des critères les moins exigeants</w:t>
      </w:r>
      <w:r w:rsidR="00E66AD9">
        <w:rPr>
          <w:bCs/>
        </w:rPr>
        <w:t xml:space="preserve"> ;</w:t>
      </w:r>
    </w:p>
    <w:p w14:paraId="5E151CD1" w14:textId="0F2ABE28" w:rsidR="00ED3D9A" w:rsidRPr="00ED3D9A" w:rsidRDefault="00ED3D9A" w:rsidP="00ED3D9A">
      <w:pPr>
        <w:pBdr>
          <w:top w:val="single" w:sz="4" w:space="1" w:color="auto"/>
          <w:left w:val="single" w:sz="4" w:space="4" w:color="auto"/>
          <w:bottom w:val="single" w:sz="4" w:space="1" w:color="auto"/>
          <w:right w:val="single" w:sz="4" w:space="4" w:color="auto"/>
        </w:pBdr>
        <w:shd w:val="clear" w:color="auto" w:fill="FABF8F" w:themeFill="accent6" w:themeFillTint="99"/>
        <w:rPr>
          <w:sz w:val="20"/>
        </w:rPr>
      </w:pPr>
      <w:r>
        <w:t xml:space="preserve">IMPORTANT </w:t>
      </w:r>
      <w:r w:rsidRPr="00ED3D9A">
        <w:rPr>
          <w:sz w:val="20"/>
        </w:rPr>
        <w:t xml:space="preserve">: </w:t>
      </w:r>
      <w:r w:rsidRPr="00ED3D9A">
        <w:rPr>
          <w:b/>
          <w:bCs/>
          <w:color w:val="365F91" w:themeColor="accent1" w:themeShade="BF"/>
          <w:sz w:val="20"/>
        </w:rPr>
        <w:t>Il importe d'utiliser le granulat adéquat à l'application souhaitée</w:t>
      </w:r>
      <w:r w:rsidRPr="00ED3D9A">
        <w:rPr>
          <w:sz w:val="20"/>
        </w:rPr>
        <w:t>. Tous les granulats ne conviennent pas à toutes les applications. Ainsi, un granulat de haute qualité ne doit pas être utilisé pour une application "banale" comme un remblai et vice-versa.</w:t>
      </w:r>
    </w:p>
    <w:p w14:paraId="2EBAB171" w14:textId="51910DD4" w:rsidR="0019561C" w:rsidRPr="00790F42" w:rsidRDefault="0019561C" w:rsidP="008F6250">
      <w:pPr>
        <w:numPr>
          <w:ilvl w:val="0"/>
          <w:numId w:val="23"/>
        </w:numPr>
        <w:spacing w:before="80"/>
        <w:ind w:left="567" w:hanging="567"/>
        <w:rPr>
          <w:bCs/>
        </w:rPr>
      </w:pPr>
      <w:r w:rsidRPr="00DE58AA">
        <w:rPr>
          <w:b/>
          <w:bCs/>
          <w:i/>
          <w:color w:val="365F91" w:themeColor="accent1" w:themeShade="BF"/>
        </w:rPr>
        <w:t>Le prix des granulats dépend fortement des coûts de transport</w:t>
      </w:r>
      <w:r>
        <w:rPr>
          <w:bCs/>
        </w:rPr>
        <w:t>, vu qu'il s'agit de matériau à faible prix de revient</w:t>
      </w:r>
      <w:r w:rsidRPr="009B6AB2">
        <w:rPr>
          <w:bCs/>
        </w:rPr>
        <w:t>. A ce sujet, des études montrent que le prix tend</w:t>
      </w:r>
      <w:r>
        <w:rPr>
          <w:bCs/>
        </w:rPr>
        <w:t xml:space="preserve"> à doubler en moyenne tous les 30 à 5</w:t>
      </w:r>
      <w:r w:rsidRPr="009B6AB2">
        <w:rPr>
          <w:bCs/>
        </w:rPr>
        <w:t>0 kilomètres de transport</w:t>
      </w:r>
      <w:r w:rsidR="00DE58AA">
        <w:rPr>
          <w:bCs/>
        </w:rPr>
        <w:t xml:space="preserve"> ;</w:t>
      </w:r>
    </w:p>
    <w:p w14:paraId="4B3601F5" w14:textId="2777ED68" w:rsidR="0019561C" w:rsidRPr="004771FB" w:rsidRDefault="0019561C" w:rsidP="00DE58AA">
      <w:pPr>
        <w:pStyle w:val="Style2"/>
      </w:pPr>
      <w:r w:rsidRPr="00DE58AA">
        <w:rPr>
          <w:b/>
          <w:i/>
          <w:color w:val="365F91" w:themeColor="accent1" w:themeShade="BF"/>
        </w:rPr>
        <w:t>La mise en œuvre à proprement parlé des granulats</w:t>
      </w:r>
      <w:r w:rsidRPr="00DE58AA">
        <w:rPr>
          <w:color w:val="365F91" w:themeColor="accent1" w:themeShade="BF"/>
        </w:rPr>
        <w:t xml:space="preserve"> </w:t>
      </w:r>
      <w:r w:rsidRPr="00DE58AA">
        <w:rPr>
          <w:b/>
          <w:i/>
          <w:color w:val="365F91" w:themeColor="accent1" w:themeShade="BF"/>
        </w:rPr>
        <w:t xml:space="preserve">et le contrôle in situ </w:t>
      </w:r>
      <w:r>
        <w:t xml:space="preserve">: </w:t>
      </w:r>
      <w:r w:rsidR="00DE58AA">
        <w:t>I</w:t>
      </w:r>
      <w:r>
        <w:t xml:space="preserve">l ne convient pas seulement d'avoir de bons matériaux pour avoir un bon ouvrage, il faut également que les moyens de mise en œuvre soient corrects. Ceux-ci dépendent également du type d'application. </w:t>
      </w:r>
      <w:r w:rsidRPr="004771FB">
        <w:t>Une fois le matériau en place, il s'avère nécessaire de vérifier au moyen d'essai(s) adapté(s), l'efficacité du granulat dans le rôle qui lui a été confié et de comprendre les mécanismes.</w:t>
      </w:r>
    </w:p>
    <w:p w14:paraId="71F5FFE6" w14:textId="5ECB13B2" w:rsidR="0019561C" w:rsidRDefault="0019561C" w:rsidP="0019561C">
      <w:pPr>
        <w:spacing w:before="120"/>
        <w:rPr>
          <w:bCs/>
        </w:rPr>
      </w:pPr>
      <w:r>
        <w:rPr>
          <w:bCs/>
        </w:rPr>
        <w:t xml:space="preserve">Outre les granulats classiques, le présent </w:t>
      </w:r>
      <w:r w:rsidR="00DE58AA">
        <w:rPr>
          <w:bCs/>
        </w:rPr>
        <w:t>ouvrage</w:t>
      </w:r>
      <w:r>
        <w:rPr>
          <w:bCs/>
        </w:rPr>
        <w:t xml:space="preserve"> s'intéresse également aux granulats </w:t>
      </w:r>
      <w:r w:rsidR="00864811">
        <w:rPr>
          <w:bCs/>
        </w:rPr>
        <w:t>légers</w:t>
      </w:r>
      <w:r w:rsidR="00ED3D9A">
        <w:rPr>
          <w:bCs/>
        </w:rPr>
        <w:t xml:space="preserve">, </w:t>
      </w:r>
      <w:r>
        <w:rPr>
          <w:bCs/>
        </w:rPr>
        <w:t xml:space="preserve">aux </w:t>
      </w:r>
      <w:r w:rsidR="00DE58AA">
        <w:rPr>
          <w:bCs/>
        </w:rPr>
        <w:t xml:space="preserve">fillers et aux pierres de taille plus importante. </w:t>
      </w:r>
    </w:p>
    <w:p w14:paraId="056709FA" w14:textId="77777777" w:rsidR="0019561C" w:rsidRPr="00B30F77" w:rsidRDefault="0019561C" w:rsidP="0019561C">
      <w:pPr>
        <w:rPr>
          <w:bCs/>
        </w:rPr>
      </w:pPr>
      <w:r>
        <w:rPr>
          <w:bCs/>
        </w:rPr>
        <w:t>Enfin, dans le contexte de préservation de notre environnement, il importe de s'intéresser aux impacts environnementaux qu'occasionnent ces matériaux à chaque étape de leur vie (</w:t>
      </w:r>
      <w:r w:rsidRPr="00810E10">
        <w:rPr>
          <w:bCs/>
          <w:i/>
        </w:rPr>
        <w:t>extraction, traitement, transport, application, démolition</w:t>
      </w:r>
      <w:r>
        <w:rPr>
          <w:bCs/>
        </w:rPr>
        <w:t>) et à étudier leur potentiel de recyclage au moyen de différents dispositifs d'analyse de cycle de vie.</w:t>
      </w:r>
    </w:p>
    <w:p w14:paraId="2785DFF7" w14:textId="5CF67331" w:rsidR="00F9027F" w:rsidRDefault="00F9027F">
      <w:pPr>
        <w:spacing w:before="0"/>
        <w:jc w:val="left"/>
        <w:rPr>
          <w:rFonts w:ascii="Calibri Light" w:eastAsia="Times New Roman" w:hAnsi="Calibri Light"/>
          <w:color w:val="2E74B5"/>
          <w:sz w:val="32"/>
          <w:szCs w:val="32"/>
          <w:lang w:val="fr-FR" w:eastAsia="fr-FR"/>
        </w:rPr>
      </w:pPr>
      <w:r>
        <w:br w:type="page"/>
      </w:r>
    </w:p>
    <w:p w14:paraId="58F0564A" w14:textId="67725077" w:rsidR="00714FE7" w:rsidRDefault="00714FE7" w:rsidP="00714FE7">
      <w:pPr>
        <w:pStyle w:val="En-ttedetabledesmatires"/>
        <w:spacing w:before="0"/>
      </w:pPr>
      <w:r>
        <w:lastRenderedPageBreak/>
        <w:t>Table des matières</w:t>
      </w:r>
    </w:p>
    <w:p w14:paraId="4C5B41CE" w14:textId="266BF265" w:rsidR="0013536D" w:rsidRDefault="006736C6">
      <w:pPr>
        <w:pStyle w:val="TM1"/>
        <w:rPr>
          <w:rFonts w:asciiTheme="minorHAnsi" w:eastAsiaTheme="minorEastAsia" w:hAnsiTheme="minorHAnsi" w:cstheme="minorBidi"/>
          <w:b w:val="0"/>
          <w:noProof/>
          <w:szCs w:val="22"/>
          <w:lang w:eastAsia="fr-BE"/>
        </w:rPr>
      </w:pPr>
      <w:r>
        <w:rPr>
          <w:b w:val="0"/>
        </w:rPr>
        <w:fldChar w:fldCharType="begin"/>
      </w:r>
      <w:r>
        <w:rPr>
          <w:b w:val="0"/>
        </w:rPr>
        <w:instrText xml:space="preserve"> TOC \o "1-3" \h \z \u </w:instrText>
      </w:r>
      <w:r>
        <w:rPr>
          <w:b w:val="0"/>
        </w:rPr>
        <w:fldChar w:fldCharType="separate"/>
      </w:r>
      <w:hyperlink w:anchor="_Toc119487663" w:history="1">
        <w:r w:rsidR="0013536D" w:rsidRPr="00B61B7A">
          <w:rPr>
            <w:rStyle w:val="Lienhypertexte"/>
            <w:noProof/>
          </w:rPr>
          <w:t>1.</w:t>
        </w:r>
        <w:r w:rsidR="0013536D">
          <w:rPr>
            <w:rFonts w:asciiTheme="minorHAnsi" w:eastAsiaTheme="minorEastAsia" w:hAnsiTheme="minorHAnsi" w:cstheme="minorBidi"/>
            <w:b w:val="0"/>
            <w:noProof/>
            <w:szCs w:val="22"/>
            <w:lang w:eastAsia="fr-BE"/>
          </w:rPr>
          <w:tab/>
        </w:r>
        <w:r w:rsidR="0013536D" w:rsidRPr="00B61B7A">
          <w:rPr>
            <w:rStyle w:val="Lienhypertexte"/>
            <w:noProof/>
          </w:rPr>
          <w:t>GRANULATS</w:t>
        </w:r>
        <w:r w:rsidR="0013536D">
          <w:rPr>
            <w:noProof/>
            <w:webHidden/>
          </w:rPr>
          <w:tab/>
        </w:r>
        <w:r w:rsidR="0013536D">
          <w:rPr>
            <w:noProof/>
            <w:webHidden/>
          </w:rPr>
          <w:fldChar w:fldCharType="begin"/>
        </w:r>
        <w:r w:rsidR="0013536D">
          <w:rPr>
            <w:noProof/>
            <w:webHidden/>
          </w:rPr>
          <w:instrText xml:space="preserve"> PAGEREF _Toc119487663 \h </w:instrText>
        </w:r>
        <w:r w:rsidR="0013536D">
          <w:rPr>
            <w:noProof/>
            <w:webHidden/>
          </w:rPr>
        </w:r>
        <w:r w:rsidR="0013536D">
          <w:rPr>
            <w:noProof/>
            <w:webHidden/>
          </w:rPr>
          <w:fldChar w:fldCharType="separate"/>
        </w:r>
        <w:r w:rsidR="0013536D">
          <w:rPr>
            <w:noProof/>
            <w:webHidden/>
          </w:rPr>
          <w:t>6</w:t>
        </w:r>
        <w:r w:rsidR="0013536D">
          <w:rPr>
            <w:noProof/>
            <w:webHidden/>
          </w:rPr>
          <w:fldChar w:fldCharType="end"/>
        </w:r>
      </w:hyperlink>
    </w:p>
    <w:p w14:paraId="63F85081" w14:textId="71A18E36" w:rsidR="0013536D" w:rsidRDefault="00000000">
      <w:pPr>
        <w:pStyle w:val="TM2"/>
        <w:rPr>
          <w:rFonts w:asciiTheme="minorHAnsi" w:eastAsiaTheme="minorEastAsia" w:hAnsiTheme="minorHAnsi" w:cstheme="minorBidi"/>
          <w:noProof/>
          <w:szCs w:val="22"/>
          <w:lang w:eastAsia="fr-BE"/>
        </w:rPr>
      </w:pPr>
      <w:hyperlink w:anchor="_Toc119487664" w:history="1">
        <w:r w:rsidR="0013536D" w:rsidRPr="00B61B7A">
          <w:rPr>
            <w:rStyle w:val="Lienhypertexte"/>
            <w:noProof/>
          </w:rPr>
          <w:t>1.1</w:t>
        </w:r>
        <w:r w:rsidR="0013536D">
          <w:rPr>
            <w:rFonts w:asciiTheme="minorHAnsi" w:eastAsiaTheme="minorEastAsia" w:hAnsiTheme="minorHAnsi" w:cstheme="minorBidi"/>
            <w:noProof/>
            <w:szCs w:val="22"/>
            <w:lang w:eastAsia="fr-BE"/>
          </w:rPr>
          <w:tab/>
        </w:r>
        <w:r w:rsidR="0013536D" w:rsidRPr="00B61B7A">
          <w:rPr>
            <w:rStyle w:val="Lienhypertexte"/>
            <w:noProof/>
          </w:rPr>
          <w:t>GENERALITES</w:t>
        </w:r>
        <w:r w:rsidR="0013536D">
          <w:rPr>
            <w:noProof/>
            <w:webHidden/>
          </w:rPr>
          <w:tab/>
        </w:r>
        <w:r w:rsidR="0013536D">
          <w:rPr>
            <w:noProof/>
            <w:webHidden/>
          </w:rPr>
          <w:fldChar w:fldCharType="begin"/>
        </w:r>
        <w:r w:rsidR="0013536D">
          <w:rPr>
            <w:noProof/>
            <w:webHidden/>
          </w:rPr>
          <w:instrText xml:space="preserve"> PAGEREF _Toc119487664 \h </w:instrText>
        </w:r>
        <w:r w:rsidR="0013536D">
          <w:rPr>
            <w:noProof/>
            <w:webHidden/>
          </w:rPr>
        </w:r>
        <w:r w:rsidR="0013536D">
          <w:rPr>
            <w:noProof/>
            <w:webHidden/>
          </w:rPr>
          <w:fldChar w:fldCharType="separate"/>
        </w:r>
        <w:r w:rsidR="0013536D">
          <w:rPr>
            <w:noProof/>
            <w:webHidden/>
          </w:rPr>
          <w:t>6</w:t>
        </w:r>
        <w:r w:rsidR="0013536D">
          <w:rPr>
            <w:noProof/>
            <w:webHidden/>
          </w:rPr>
          <w:fldChar w:fldCharType="end"/>
        </w:r>
      </w:hyperlink>
    </w:p>
    <w:p w14:paraId="48354871" w14:textId="41BC628D" w:rsidR="0013536D" w:rsidRDefault="00000000">
      <w:pPr>
        <w:pStyle w:val="TM3"/>
        <w:rPr>
          <w:rFonts w:asciiTheme="minorHAnsi" w:eastAsiaTheme="minorEastAsia" w:hAnsiTheme="minorHAnsi" w:cstheme="minorBidi"/>
          <w:szCs w:val="22"/>
          <w:lang w:eastAsia="fr-BE"/>
        </w:rPr>
      </w:pPr>
      <w:hyperlink w:anchor="_Toc119487665" w:history="1">
        <w:r w:rsidR="0013536D" w:rsidRPr="00B61B7A">
          <w:rPr>
            <w:rStyle w:val="Lienhypertexte"/>
          </w:rPr>
          <w:t>1.1.1</w:t>
        </w:r>
        <w:r w:rsidR="0013536D">
          <w:rPr>
            <w:rFonts w:asciiTheme="minorHAnsi" w:eastAsiaTheme="minorEastAsia" w:hAnsiTheme="minorHAnsi" w:cstheme="minorBidi"/>
            <w:szCs w:val="22"/>
            <w:lang w:eastAsia="fr-BE"/>
          </w:rPr>
          <w:tab/>
        </w:r>
        <w:r w:rsidR="0013536D" w:rsidRPr="00B61B7A">
          <w:rPr>
            <w:rStyle w:val="Lienhypertexte"/>
          </w:rPr>
          <w:t>Définitions et classifications</w:t>
        </w:r>
        <w:r w:rsidR="0013536D">
          <w:rPr>
            <w:webHidden/>
          </w:rPr>
          <w:tab/>
        </w:r>
        <w:r w:rsidR="0013536D">
          <w:rPr>
            <w:webHidden/>
          </w:rPr>
          <w:fldChar w:fldCharType="begin"/>
        </w:r>
        <w:r w:rsidR="0013536D">
          <w:rPr>
            <w:webHidden/>
          </w:rPr>
          <w:instrText xml:space="preserve"> PAGEREF _Toc119487665 \h </w:instrText>
        </w:r>
        <w:r w:rsidR="0013536D">
          <w:rPr>
            <w:webHidden/>
          </w:rPr>
        </w:r>
        <w:r w:rsidR="0013536D">
          <w:rPr>
            <w:webHidden/>
          </w:rPr>
          <w:fldChar w:fldCharType="separate"/>
        </w:r>
        <w:r w:rsidR="0013536D">
          <w:rPr>
            <w:webHidden/>
          </w:rPr>
          <w:t>6</w:t>
        </w:r>
        <w:r w:rsidR="0013536D">
          <w:rPr>
            <w:webHidden/>
          </w:rPr>
          <w:fldChar w:fldCharType="end"/>
        </w:r>
      </w:hyperlink>
    </w:p>
    <w:p w14:paraId="3F290040" w14:textId="25257168" w:rsidR="0013536D" w:rsidRDefault="00000000">
      <w:pPr>
        <w:pStyle w:val="TM3"/>
        <w:rPr>
          <w:rFonts w:asciiTheme="minorHAnsi" w:eastAsiaTheme="minorEastAsia" w:hAnsiTheme="minorHAnsi" w:cstheme="minorBidi"/>
          <w:szCs w:val="22"/>
          <w:lang w:eastAsia="fr-BE"/>
        </w:rPr>
      </w:pPr>
      <w:hyperlink w:anchor="_Toc119487666" w:history="1">
        <w:r w:rsidR="0013536D" w:rsidRPr="00B61B7A">
          <w:rPr>
            <w:rStyle w:val="Lienhypertexte"/>
          </w:rPr>
          <w:t>1.1.2</w:t>
        </w:r>
        <w:r w:rsidR="0013536D">
          <w:rPr>
            <w:rFonts w:asciiTheme="minorHAnsi" w:eastAsiaTheme="minorEastAsia" w:hAnsiTheme="minorHAnsi" w:cstheme="minorBidi"/>
            <w:szCs w:val="22"/>
            <w:lang w:eastAsia="fr-BE"/>
          </w:rPr>
          <w:tab/>
        </w:r>
        <w:r w:rsidR="0013536D" w:rsidRPr="00B61B7A">
          <w:rPr>
            <w:rStyle w:val="Lienhypertexte"/>
          </w:rPr>
          <w:t>Granul</w:t>
        </w:r>
        <w:r w:rsidR="0013536D" w:rsidRPr="00B61B7A">
          <w:rPr>
            <w:rStyle w:val="Lienhypertexte"/>
          </w:rPr>
          <w:t>a</w:t>
        </w:r>
        <w:r w:rsidR="0013536D" w:rsidRPr="00B61B7A">
          <w:rPr>
            <w:rStyle w:val="Lienhypertexte"/>
          </w:rPr>
          <w:t>ts naturels</w:t>
        </w:r>
        <w:r w:rsidR="0013536D">
          <w:rPr>
            <w:webHidden/>
          </w:rPr>
          <w:tab/>
        </w:r>
        <w:r w:rsidR="0013536D">
          <w:rPr>
            <w:webHidden/>
          </w:rPr>
          <w:fldChar w:fldCharType="begin"/>
        </w:r>
        <w:r w:rsidR="0013536D">
          <w:rPr>
            <w:webHidden/>
          </w:rPr>
          <w:instrText xml:space="preserve"> PAGEREF _Toc119487666 \h </w:instrText>
        </w:r>
        <w:r w:rsidR="0013536D">
          <w:rPr>
            <w:webHidden/>
          </w:rPr>
        </w:r>
        <w:r w:rsidR="0013536D">
          <w:rPr>
            <w:webHidden/>
          </w:rPr>
          <w:fldChar w:fldCharType="separate"/>
        </w:r>
        <w:r w:rsidR="0013536D">
          <w:rPr>
            <w:webHidden/>
          </w:rPr>
          <w:t>8</w:t>
        </w:r>
        <w:r w:rsidR="0013536D">
          <w:rPr>
            <w:webHidden/>
          </w:rPr>
          <w:fldChar w:fldCharType="end"/>
        </w:r>
      </w:hyperlink>
    </w:p>
    <w:p w14:paraId="22FB71FE" w14:textId="529FC541" w:rsidR="0013536D" w:rsidRDefault="00000000">
      <w:pPr>
        <w:pStyle w:val="TM3"/>
        <w:rPr>
          <w:rFonts w:asciiTheme="minorHAnsi" w:eastAsiaTheme="minorEastAsia" w:hAnsiTheme="minorHAnsi" w:cstheme="minorBidi"/>
          <w:szCs w:val="22"/>
          <w:lang w:eastAsia="fr-BE"/>
        </w:rPr>
      </w:pPr>
      <w:hyperlink w:anchor="_Toc119487667" w:history="1">
        <w:r w:rsidR="0013536D" w:rsidRPr="00B61B7A">
          <w:rPr>
            <w:rStyle w:val="Lienhypertexte"/>
          </w:rPr>
          <w:t>1.1.3</w:t>
        </w:r>
        <w:r w:rsidR="0013536D">
          <w:rPr>
            <w:rFonts w:asciiTheme="minorHAnsi" w:eastAsiaTheme="minorEastAsia" w:hAnsiTheme="minorHAnsi" w:cstheme="minorBidi"/>
            <w:szCs w:val="22"/>
            <w:lang w:eastAsia="fr-BE"/>
          </w:rPr>
          <w:tab/>
        </w:r>
        <w:r w:rsidR="0013536D" w:rsidRPr="00B61B7A">
          <w:rPr>
            <w:rStyle w:val="Lienhypertexte"/>
          </w:rPr>
          <w:t>Granulats secondaires</w:t>
        </w:r>
        <w:r w:rsidR="0013536D">
          <w:rPr>
            <w:webHidden/>
          </w:rPr>
          <w:tab/>
        </w:r>
        <w:r w:rsidR="0013536D">
          <w:rPr>
            <w:webHidden/>
          </w:rPr>
          <w:fldChar w:fldCharType="begin"/>
        </w:r>
        <w:r w:rsidR="0013536D">
          <w:rPr>
            <w:webHidden/>
          </w:rPr>
          <w:instrText xml:space="preserve"> PAGEREF _Toc119487667 \h </w:instrText>
        </w:r>
        <w:r w:rsidR="0013536D">
          <w:rPr>
            <w:webHidden/>
          </w:rPr>
        </w:r>
        <w:r w:rsidR="0013536D">
          <w:rPr>
            <w:webHidden/>
          </w:rPr>
          <w:fldChar w:fldCharType="separate"/>
        </w:r>
        <w:r w:rsidR="0013536D">
          <w:rPr>
            <w:webHidden/>
          </w:rPr>
          <w:t>35</w:t>
        </w:r>
        <w:r w:rsidR="0013536D">
          <w:rPr>
            <w:webHidden/>
          </w:rPr>
          <w:fldChar w:fldCharType="end"/>
        </w:r>
      </w:hyperlink>
    </w:p>
    <w:p w14:paraId="2350CF7A" w14:textId="3A1155A6" w:rsidR="0013536D" w:rsidRDefault="00000000">
      <w:pPr>
        <w:pStyle w:val="TM2"/>
        <w:rPr>
          <w:rFonts w:asciiTheme="minorHAnsi" w:eastAsiaTheme="minorEastAsia" w:hAnsiTheme="minorHAnsi" w:cstheme="minorBidi"/>
          <w:noProof/>
          <w:szCs w:val="22"/>
          <w:lang w:eastAsia="fr-BE"/>
        </w:rPr>
      </w:pPr>
      <w:hyperlink w:anchor="_Toc119487668" w:history="1">
        <w:r w:rsidR="0013536D" w:rsidRPr="00B61B7A">
          <w:rPr>
            <w:rStyle w:val="Lienhypertexte"/>
            <w:noProof/>
          </w:rPr>
          <w:t>1.2</w:t>
        </w:r>
        <w:r w:rsidR="0013536D">
          <w:rPr>
            <w:rFonts w:asciiTheme="minorHAnsi" w:eastAsiaTheme="minorEastAsia" w:hAnsiTheme="minorHAnsi" w:cstheme="minorBidi"/>
            <w:noProof/>
            <w:szCs w:val="22"/>
            <w:lang w:eastAsia="fr-BE"/>
          </w:rPr>
          <w:tab/>
        </w:r>
        <w:r w:rsidR="0013536D" w:rsidRPr="00B61B7A">
          <w:rPr>
            <w:rStyle w:val="Lienhypertexte"/>
            <w:noProof/>
          </w:rPr>
          <w:t>TRAITEMENT DES GRANULATS</w:t>
        </w:r>
        <w:r w:rsidR="0013536D">
          <w:rPr>
            <w:noProof/>
            <w:webHidden/>
          </w:rPr>
          <w:tab/>
        </w:r>
        <w:r w:rsidR="0013536D">
          <w:rPr>
            <w:noProof/>
            <w:webHidden/>
          </w:rPr>
          <w:fldChar w:fldCharType="begin"/>
        </w:r>
        <w:r w:rsidR="0013536D">
          <w:rPr>
            <w:noProof/>
            <w:webHidden/>
          </w:rPr>
          <w:instrText xml:space="preserve"> PAGEREF _Toc119487668 \h </w:instrText>
        </w:r>
        <w:r w:rsidR="0013536D">
          <w:rPr>
            <w:noProof/>
            <w:webHidden/>
          </w:rPr>
        </w:r>
        <w:r w:rsidR="0013536D">
          <w:rPr>
            <w:noProof/>
            <w:webHidden/>
          </w:rPr>
          <w:fldChar w:fldCharType="separate"/>
        </w:r>
        <w:r w:rsidR="0013536D">
          <w:rPr>
            <w:noProof/>
            <w:webHidden/>
          </w:rPr>
          <w:t>53</w:t>
        </w:r>
        <w:r w:rsidR="0013536D">
          <w:rPr>
            <w:noProof/>
            <w:webHidden/>
          </w:rPr>
          <w:fldChar w:fldCharType="end"/>
        </w:r>
      </w:hyperlink>
    </w:p>
    <w:p w14:paraId="6E34499E" w14:textId="597EE94F" w:rsidR="0013536D" w:rsidRDefault="00000000">
      <w:pPr>
        <w:pStyle w:val="TM3"/>
        <w:rPr>
          <w:rFonts w:asciiTheme="minorHAnsi" w:eastAsiaTheme="minorEastAsia" w:hAnsiTheme="minorHAnsi" w:cstheme="minorBidi"/>
          <w:szCs w:val="22"/>
          <w:lang w:eastAsia="fr-BE"/>
        </w:rPr>
      </w:pPr>
      <w:hyperlink w:anchor="_Toc119487669" w:history="1">
        <w:r w:rsidR="0013536D" w:rsidRPr="00B61B7A">
          <w:rPr>
            <w:rStyle w:val="Lienhypertexte"/>
          </w:rPr>
          <w:t>1.2.1</w:t>
        </w:r>
        <w:r w:rsidR="0013536D">
          <w:rPr>
            <w:rFonts w:asciiTheme="minorHAnsi" w:eastAsiaTheme="minorEastAsia" w:hAnsiTheme="minorHAnsi" w:cstheme="minorBidi"/>
            <w:szCs w:val="22"/>
            <w:lang w:eastAsia="fr-BE"/>
          </w:rPr>
          <w:tab/>
        </w:r>
        <w:r w:rsidR="0013536D" w:rsidRPr="00B61B7A">
          <w:rPr>
            <w:rStyle w:val="Lienhypertexte"/>
          </w:rPr>
          <w:t>Opérations préalables</w:t>
        </w:r>
        <w:r w:rsidR="0013536D">
          <w:rPr>
            <w:webHidden/>
          </w:rPr>
          <w:tab/>
        </w:r>
        <w:r w:rsidR="0013536D">
          <w:rPr>
            <w:webHidden/>
          </w:rPr>
          <w:fldChar w:fldCharType="begin"/>
        </w:r>
        <w:r w:rsidR="0013536D">
          <w:rPr>
            <w:webHidden/>
          </w:rPr>
          <w:instrText xml:space="preserve"> PAGEREF _Toc119487669 \h </w:instrText>
        </w:r>
        <w:r w:rsidR="0013536D">
          <w:rPr>
            <w:webHidden/>
          </w:rPr>
        </w:r>
        <w:r w:rsidR="0013536D">
          <w:rPr>
            <w:webHidden/>
          </w:rPr>
          <w:fldChar w:fldCharType="separate"/>
        </w:r>
        <w:r w:rsidR="0013536D">
          <w:rPr>
            <w:webHidden/>
          </w:rPr>
          <w:t>53</w:t>
        </w:r>
        <w:r w:rsidR="0013536D">
          <w:rPr>
            <w:webHidden/>
          </w:rPr>
          <w:fldChar w:fldCharType="end"/>
        </w:r>
      </w:hyperlink>
    </w:p>
    <w:p w14:paraId="66F92B7B" w14:textId="10603423" w:rsidR="0013536D" w:rsidRDefault="00000000">
      <w:pPr>
        <w:pStyle w:val="TM3"/>
        <w:rPr>
          <w:rFonts w:asciiTheme="minorHAnsi" w:eastAsiaTheme="minorEastAsia" w:hAnsiTheme="minorHAnsi" w:cstheme="minorBidi"/>
          <w:szCs w:val="22"/>
          <w:lang w:eastAsia="fr-BE"/>
        </w:rPr>
      </w:pPr>
      <w:hyperlink w:anchor="_Toc119487670" w:history="1">
        <w:r w:rsidR="0013536D" w:rsidRPr="00B61B7A">
          <w:rPr>
            <w:rStyle w:val="Lienhypertexte"/>
          </w:rPr>
          <w:t>1.2.2</w:t>
        </w:r>
        <w:r w:rsidR="0013536D">
          <w:rPr>
            <w:rFonts w:asciiTheme="minorHAnsi" w:eastAsiaTheme="minorEastAsia" w:hAnsiTheme="minorHAnsi" w:cstheme="minorBidi"/>
            <w:szCs w:val="22"/>
            <w:lang w:eastAsia="fr-BE"/>
          </w:rPr>
          <w:tab/>
        </w:r>
        <w:r w:rsidR="0013536D" w:rsidRPr="00B61B7A">
          <w:rPr>
            <w:rStyle w:val="Lienhypertexte"/>
          </w:rPr>
          <w:t>Lavage (</w:t>
        </w:r>
        <w:r w:rsidR="0013536D" w:rsidRPr="00B61B7A">
          <w:rPr>
            <w:rStyle w:val="Lienhypertexte"/>
            <w:i/>
            <w:iCs/>
          </w:rPr>
          <w:t>méthode humide</w:t>
        </w:r>
        <w:r w:rsidR="0013536D" w:rsidRPr="00B61B7A">
          <w:rPr>
            <w:rStyle w:val="Lienhypertexte"/>
          </w:rPr>
          <w:t>)</w:t>
        </w:r>
        <w:r w:rsidR="0013536D">
          <w:rPr>
            <w:webHidden/>
          </w:rPr>
          <w:tab/>
        </w:r>
        <w:r w:rsidR="0013536D">
          <w:rPr>
            <w:webHidden/>
          </w:rPr>
          <w:fldChar w:fldCharType="begin"/>
        </w:r>
        <w:r w:rsidR="0013536D">
          <w:rPr>
            <w:webHidden/>
          </w:rPr>
          <w:instrText xml:space="preserve"> PAGEREF _Toc119487670 \h </w:instrText>
        </w:r>
        <w:r w:rsidR="0013536D">
          <w:rPr>
            <w:webHidden/>
          </w:rPr>
        </w:r>
        <w:r w:rsidR="0013536D">
          <w:rPr>
            <w:webHidden/>
          </w:rPr>
          <w:fldChar w:fldCharType="separate"/>
        </w:r>
        <w:r w:rsidR="0013536D">
          <w:rPr>
            <w:webHidden/>
          </w:rPr>
          <w:t>55</w:t>
        </w:r>
        <w:r w:rsidR="0013536D">
          <w:rPr>
            <w:webHidden/>
          </w:rPr>
          <w:fldChar w:fldCharType="end"/>
        </w:r>
      </w:hyperlink>
    </w:p>
    <w:p w14:paraId="0005FBE8" w14:textId="60333EBA" w:rsidR="0013536D" w:rsidRDefault="00000000">
      <w:pPr>
        <w:pStyle w:val="TM3"/>
        <w:rPr>
          <w:rFonts w:asciiTheme="minorHAnsi" w:eastAsiaTheme="minorEastAsia" w:hAnsiTheme="minorHAnsi" w:cstheme="minorBidi"/>
          <w:szCs w:val="22"/>
          <w:lang w:eastAsia="fr-BE"/>
        </w:rPr>
      </w:pPr>
      <w:hyperlink w:anchor="_Toc119487671" w:history="1">
        <w:r w:rsidR="0013536D" w:rsidRPr="00B61B7A">
          <w:rPr>
            <w:rStyle w:val="Lienhypertexte"/>
          </w:rPr>
          <w:t>1.2.3</w:t>
        </w:r>
        <w:r w:rsidR="0013536D">
          <w:rPr>
            <w:rFonts w:asciiTheme="minorHAnsi" w:eastAsiaTheme="minorEastAsia" w:hAnsiTheme="minorHAnsi" w:cstheme="minorBidi"/>
            <w:szCs w:val="22"/>
            <w:lang w:eastAsia="fr-BE"/>
          </w:rPr>
          <w:tab/>
        </w:r>
        <w:r w:rsidR="0013536D" w:rsidRPr="00B61B7A">
          <w:rPr>
            <w:rStyle w:val="Lienhypertexte"/>
          </w:rPr>
          <w:t>Réduction granulométrique ou comminution</w:t>
        </w:r>
        <w:r w:rsidR="0013536D">
          <w:rPr>
            <w:webHidden/>
          </w:rPr>
          <w:tab/>
        </w:r>
        <w:r w:rsidR="0013536D">
          <w:rPr>
            <w:webHidden/>
          </w:rPr>
          <w:fldChar w:fldCharType="begin"/>
        </w:r>
        <w:r w:rsidR="0013536D">
          <w:rPr>
            <w:webHidden/>
          </w:rPr>
          <w:instrText xml:space="preserve"> PAGEREF _Toc119487671 \h </w:instrText>
        </w:r>
        <w:r w:rsidR="0013536D">
          <w:rPr>
            <w:webHidden/>
          </w:rPr>
        </w:r>
        <w:r w:rsidR="0013536D">
          <w:rPr>
            <w:webHidden/>
          </w:rPr>
          <w:fldChar w:fldCharType="separate"/>
        </w:r>
        <w:r w:rsidR="0013536D">
          <w:rPr>
            <w:webHidden/>
          </w:rPr>
          <w:t>57</w:t>
        </w:r>
        <w:r w:rsidR="0013536D">
          <w:rPr>
            <w:webHidden/>
          </w:rPr>
          <w:fldChar w:fldCharType="end"/>
        </w:r>
      </w:hyperlink>
    </w:p>
    <w:p w14:paraId="009DAE2E" w14:textId="0710B02A" w:rsidR="0013536D" w:rsidRDefault="00000000">
      <w:pPr>
        <w:pStyle w:val="TM3"/>
        <w:rPr>
          <w:rFonts w:asciiTheme="minorHAnsi" w:eastAsiaTheme="minorEastAsia" w:hAnsiTheme="minorHAnsi" w:cstheme="minorBidi"/>
          <w:szCs w:val="22"/>
          <w:lang w:eastAsia="fr-BE"/>
        </w:rPr>
      </w:pPr>
      <w:hyperlink w:anchor="_Toc119487672" w:history="1">
        <w:r w:rsidR="0013536D" w:rsidRPr="00B61B7A">
          <w:rPr>
            <w:rStyle w:val="Lienhypertexte"/>
          </w:rPr>
          <w:t>1.2.4</w:t>
        </w:r>
        <w:r w:rsidR="0013536D">
          <w:rPr>
            <w:rFonts w:asciiTheme="minorHAnsi" w:eastAsiaTheme="minorEastAsia" w:hAnsiTheme="minorHAnsi" w:cstheme="minorBidi"/>
            <w:szCs w:val="22"/>
            <w:lang w:eastAsia="fr-BE"/>
          </w:rPr>
          <w:tab/>
        </w:r>
        <w:r w:rsidR="0013536D" w:rsidRPr="00B61B7A">
          <w:rPr>
            <w:rStyle w:val="Lienhypertexte"/>
          </w:rPr>
          <w:t>Classification granulométrique</w:t>
        </w:r>
        <w:r w:rsidR="0013536D">
          <w:rPr>
            <w:webHidden/>
          </w:rPr>
          <w:tab/>
        </w:r>
        <w:r w:rsidR="0013536D">
          <w:rPr>
            <w:webHidden/>
          </w:rPr>
          <w:fldChar w:fldCharType="begin"/>
        </w:r>
        <w:r w:rsidR="0013536D">
          <w:rPr>
            <w:webHidden/>
          </w:rPr>
          <w:instrText xml:space="preserve"> PAGEREF _Toc119487672 \h </w:instrText>
        </w:r>
        <w:r w:rsidR="0013536D">
          <w:rPr>
            <w:webHidden/>
          </w:rPr>
        </w:r>
        <w:r w:rsidR="0013536D">
          <w:rPr>
            <w:webHidden/>
          </w:rPr>
          <w:fldChar w:fldCharType="separate"/>
        </w:r>
        <w:r w:rsidR="0013536D">
          <w:rPr>
            <w:webHidden/>
          </w:rPr>
          <w:t>65</w:t>
        </w:r>
        <w:r w:rsidR="0013536D">
          <w:rPr>
            <w:webHidden/>
          </w:rPr>
          <w:fldChar w:fldCharType="end"/>
        </w:r>
      </w:hyperlink>
    </w:p>
    <w:p w14:paraId="3C2FC559" w14:textId="22F1B593" w:rsidR="0013536D" w:rsidRDefault="00000000">
      <w:pPr>
        <w:pStyle w:val="TM3"/>
        <w:rPr>
          <w:rFonts w:asciiTheme="minorHAnsi" w:eastAsiaTheme="minorEastAsia" w:hAnsiTheme="minorHAnsi" w:cstheme="minorBidi"/>
          <w:szCs w:val="22"/>
          <w:lang w:eastAsia="fr-BE"/>
        </w:rPr>
      </w:pPr>
      <w:hyperlink w:anchor="_Toc119487673" w:history="1">
        <w:r w:rsidR="0013536D" w:rsidRPr="00B61B7A">
          <w:rPr>
            <w:rStyle w:val="Lienhypertexte"/>
          </w:rPr>
          <w:t>1.2.5</w:t>
        </w:r>
        <w:r w:rsidR="0013536D">
          <w:rPr>
            <w:rFonts w:asciiTheme="minorHAnsi" w:eastAsiaTheme="minorEastAsia" w:hAnsiTheme="minorHAnsi" w:cstheme="minorBidi"/>
            <w:szCs w:val="22"/>
            <w:lang w:eastAsia="fr-BE"/>
          </w:rPr>
          <w:tab/>
        </w:r>
        <w:r w:rsidR="0013536D" w:rsidRPr="00B61B7A">
          <w:rPr>
            <w:rStyle w:val="Lienhypertexte"/>
          </w:rPr>
          <w:t>Tri et séparation de matières</w:t>
        </w:r>
        <w:r w:rsidR="0013536D">
          <w:rPr>
            <w:webHidden/>
          </w:rPr>
          <w:tab/>
        </w:r>
        <w:r w:rsidR="0013536D">
          <w:rPr>
            <w:webHidden/>
          </w:rPr>
          <w:fldChar w:fldCharType="begin"/>
        </w:r>
        <w:r w:rsidR="0013536D">
          <w:rPr>
            <w:webHidden/>
          </w:rPr>
          <w:instrText xml:space="preserve"> PAGEREF _Toc119487673 \h </w:instrText>
        </w:r>
        <w:r w:rsidR="0013536D">
          <w:rPr>
            <w:webHidden/>
          </w:rPr>
        </w:r>
        <w:r w:rsidR="0013536D">
          <w:rPr>
            <w:webHidden/>
          </w:rPr>
          <w:fldChar w:fldCharType="separate"/>
        </w:r>
        <w:r w:rsidR="0013536D">
          <w:rPr>
            <w:webHidden/>
          </w:rPr>
          <w:t>68</w:t>
        </w:r>
        <w:r w:rsidR="0013536D">
          <w:rPr>
            <w:webHidden/>
          </w:rPr>
          <w:fldChar w:fldCharType="end"/>
        </w:r>
      </w:hyperlink>
    </w:p>
    <w:p w14:paraId="0FB2B607" w14:textId="579361DA" w:rsidR="0013536D" w:rsidRDefault="00000000">
      <w:pPr>
        <w:pStyle w:val="TM3"/>
        <w:rPr>
          <w:rFonts w:asciiTheme="minorHAnsi" w:eastAsiaTheme="minorEastAsia" w:hAnsiTheme="minorHAnsi" w:cstheme="minorBidi"/>
          <w:szCs w:val="22"/>
          <w:lang w:eastAsia="fr-BE"/>
        </w:rPr>
      </w:pPr>
      <w:hyperlink w:anchor="_Toc119487674" w:history="1">
        <w:r w:rsidR="0013536D" w:rsidRPr="00B61B7A">
          <w:rPr>
            <w:rStyle w:val="Lienhypertexte"/>
          </w:rPr>
          <w:t>1.2.6</w:t>
        </w:r>
        <w:r w:rsidR="0013536D">
          <w:rPr>
            <w:rFonts w:asciiTheme="minorHAnsi" w:eastAsiaTheme="minorEastAsia" w:hAnsiTheme="minorHAnsi" w:cstheme="minorBidi"/>
            <w:szCs w:val="22"/>
            <w:lang w:eastAsia="fr-BE"/>
          </w:rPr>
          <w:tab/>
        </w:r>
        <w:r w:rsidR="0013536D" w:rsidRPr="00B61B7A">
          <w:rPr>
            <w:rStyle w:val="Lienhypertexte"/>
          </w:rPr>
          <w:t>Finition des granulats</w:t>
        </w:r>
        <w:r w:rsidR="0013536D">
          <w:rPr>
            <w:webHidden/>
          </w:rPr>
          <w:tab/>
        </w:r>
        <w:r w:rsidR="0013536D">
          <w:rPr>
            <w:webHidden/>
          </w:rPr>
          <w:fldChar w:fldCharType="begin"/>
        </w:r>
        <w:r w:rsidR="0013536D">
          <w:rPr>
            <w:webHidden/>
          </w:rPr>
          <w:instrText xml:space="preserve"> PAGEREF _Toc119487674 \h </w:instrText>
        </w:r>
        <w:r w:rsidR="0013536D">
          <w:rPr>
            <w:webHidden/>
          </w:rPr>
        </w:r>
        <w:r w:rsidR="0013536D">
          <w:rPr>
            <w:webHidden/>
          </w:rPr>
          <w:fldChar w:fldCharType="separate"/>
        </w:r>
        <w:r w:rsidR="0013536D">
          <w:rPr>
            <w:webHidden/>
          </w:rPr>
          <w:t>73</w:t>
        </w:r>
        <w:r w:rsidR="0013536D">
          <w:rPr>
            <w:webHidden/>
          </w:rPr>
          <w:fldChar w:fldCharType="end"/>
        </w:r>
      </w:hyperlink>
    </w:p>
    <w:p w14:paraId="55FDEC2E" w14:textId="613FEB77" w:rsidR="0013536D" w:rsidRDefault="00000000">
      <w:pPr>
        <w:pStyle w:val="TM3"/>
        <w:rPr>
          <w:rFonts w:asciiTheme="minorHAnsi" w:eastAsiaTheme="minorEastAsia" w:hAnsiTheme="minorHAnsi" w:cstheme="minorBidi"/>
          <w:szCs w:val="22"/>
          <w:lang w:eastAsia="fr-BE"/>
        </w:rPr>
      </w:pPr>
      <w:hyperlink w:anchor="_Toc119487675" w:history="1">
        <w:r w:rsidR="0013536D" w:rsidRPr="00B61B7A">
          <w:rPr>
            <w:rStyle w:val="Lienhypertexte"/>
          </w:rPr>
          <w:t>1.2.7</w:t>
        </w:r>
        <w:r w:rsidR="0013536D">
          <w:rPr>
            <w:rFonts w:asciiTheme="minorHAnsi" w:eastAsiaTheme="minorEastAsia" w:hAnsiTheme="minorHAnsi" w:cstheme="minorBidi"/>
            <w:szCs w:val="22"/>
            <w:lang w:eastAsia="fr-BE"/>
          </w:rPr>
          <w:tab/>
        </w:r>
        <w:r w:rsidR="0013536D" w:rsidRPr="00B61B7A">
          <w:rPr>
            <w:rStyle w:val="Lienhypertexte"/>
          </w:rPr>
          <w:t>Traitement des eaux</w:t>
        </w:r>
        <w:r w:rsidR="0013536D">
          <w:rPr>
            <w:webHidden/>
          </w:rPr>
          <w:tab/>
        </w:r>
        <w:r w:rsidR="0013536D">
          <w:rPr>
            <w:webHidden/>
          </w:rPr>
          <w:fldChar w:fldCharType="begin"/>
        </w:r>
        <w:r w:rsidR="0013536D">
          <w:rPr>
            <w:webHidden/>
          </w:rPr>
          <w:instrText xml:space="preserve"> PAGEREF _Toc119487675 \h </w:instrText>
        </w:r>
        <w:r w:rsidR="0013536D">
          <w:rPr>
            <w:webHidden/>
          </w:rPr>
        </w:r>
        <w:r w:rsidR="0013536D">
          <w:rPr>
            <w:webHidden/>
          </w:rPr>
          <w:fldChar w:fldCharType="separate"/>
        </w:r>
        <w:r w:rsidR="0013536D">
          <w:rPr>
            <w:webHidden/>
          </w:rPr>
          <w:t>73</w:t>
        </w:r>
        <w:r w:rsidR="0013536D">
          <w:rPr>
            <w:webHidden/>
          </w:rPr>
          <w:fldChar w:fldCharType="end"/>
        </w:r>
      </w:hyperlink>
    </w:p>
    <w:p w14:paraId="095A7F0D" w14:textId="3F98188A" w:rsidR="0013536D" w:rsidRDefault="00000000">
      <w:pPr>
        <w:pStyle w:val="TM3"/>
        <w:rPr>
          <w:rFonts w:asciiTheme="minorHAnsi" w:eastAsiaTheme="minorEastAsia" w:hAnsiTheme="minorHAnsi" w:cstheme="minorBidi"/>
          <w:szCs w:val="22"/>
          <w:lang w:eastAsia="fr-BE"/>
        </w:rPr>
      </w:pPr>
      <w:hyperlink w:anchor="_Toc119487676" w:history="1">
        <w:r w:rsidR="0013536D" w:rsidRPr="00B61B7A">
          <w:rPr>
            <w:rStyle w:val="Lienhypertexte"/>
          </w:rPr>
          <w:t>1.2.8</w:t>
        </w:r>
        <w:r w:rsidR="0013536D">
          <w:rPr>
            <w:rFonts w:asciiTheme="minorHAnsi" w:eastAsiaTheme="minorEastAsia" w:hAnsiTheme="minorHAnsi" w:cstheme="minorBidi"/>
            <w:szCs w:val="22"/>
            <w:lang w:eastAsia="fr-BE"/>
          </w:rPr>
          <w:tab/>
        </w:r>
        <w:r w:rsidR="0013536D" w:rsidRPr="00B61B7A">
          <w:rPr>
            <w:rStyle w:val="Lienhypertexte"/>
          </w:rPr>
          <w:t>Déshydratation des boues</w:t>
        </w:r>
        <w:r w:rsidR="0013536D">
          <w:rPr>
            <w:webHidden/>
          </w:rPr>
          <w:tab/>
        </w:r>
        <w:r w:rsidR="0013536D">
          <w:rPr>
            <w:webHidden/>
          </w:rPr>
          <w:fldChar w:fldCharType="begin"/>
        </w:r>
        <w:r w:rsidR="0013536D">
          <w:rPr>
            <w:webHidden/>
          </w:rPr>
          <w:instrText xml:space="preserve"> PAGEREF _Toc119487676 \h </w:instrText>
        </w:r>
        <w:r w:rsidR="0013536D">
          <w:rPr>
            <w:webHidden/>
          </w:rPr>
        </w:r>
        <w:r w:rsidR="0013536D">
          <w:rPr>
            <w:webHidden/>
          </w:rPr>
          <w:fldChar w:fldCharType="separate"/>
        </w:r>
        <w:r w:rsidR="0013536D">
          <w:rPr>
            <w:webHidden/>
          </w:rPr>
          <w:t>73</w:t>
        </w:r>
        <w:r w:rsidR="0013536D">
          <w:rPr>
            <w:webHidden/>
          </w:rPr>
          <w:fldChar w:fldCharType="end"/>
        </w:r>
      </w:hyperlink>
    </w:p>
    <w:p w14:paraId="6FC8BD22" w14:textId="21278AFB" w:rsidR="0013536D" w:rsidRDefault="00000000">
      <w:pPr>
        <w:pStyle w:val="TM3"/>
        <w:rPr>
          <w:rFonts w:asciiTheme="minorHAnsi" w:eastAsiaTheme="minorEastAsia" w:hAnsiTheme="minorHAnsi" w:cstheme="minorBidi"/>
          <w:szCs w:val="22"/>
          <w:lang w:eastAsia="fr-BE"/>
        </w:rPr>
      </w:pPr>
      <w:hyperlink w:anchor="_Toc119487677" w:history="1">
        <w:r w:rsidR="0013536D" w:rsidRPr="00B61B7A">
          <w:rPr>
            <w:rStyle w:val="Lienhypertexte"/>
          </w:rPr>
          <w:t>1.2.9</w:t>
        </w:r>
        <w:r w:rsidR="0013536D">
          <w:rPr>
            <w:rFonts w:asciiTheme="minorHAnsi" w:eastAsiaTheme="minorEastAsia" w:hAnsiTheme="minorHAnsi" w:cstheme="minorBidi"/>
            <w:szCs w:val="22"/>
            <w:lang w:eastAsia="fr-BE"/>
          </w:rPr>
          <w:tab/>
        </w:r>
        <w:r w:rsidR="0013536D" w:rsidRPr="00B61B7A">
          <w:rPr>
            <w:rStyle w:val="Lienhypertexte"/>
          </w:rPr>
          <w:t>Stockage des granulats</w:t>
        </w:r>
        <w:r w:rsidR="0013536D">
          <w:rPr>
            <w:webHidden/>
          </w:rPr>
          <w:tab/>
        </w:r>
        <w:r w:rsidR="0013536D">
          <w:rPr>
            <w:webHidden/>
          </w:rPr>
          <w:fldChar w:fldCharType="begin"/>
        </w:r>
        <w:r w:rsidR="0013536D">
          <w:rPr>
            <w:webHidden/>
          </w:rPr>
          <w:instrText xml:space="preserve"> PAGEREF _Toc119487677 \h </w:instrText>
        </w:r>
        <w:r w:rsidR="0013536D">
          <w:rPr>
            <w:webHidden/>
          </w:rPr>
        </w:r>
        <w:r w:rsidR="0013536D">
          <w:rPr>
            <w:webHidden/>
          </w:rPr>
          <w:fldChar w:fldCharType="separate"/>
        </w:r>
        <w:r w:rsidR="0013536D">
          <w:rPr>
            <w:webHidden/>
          </w:rPr>
          <w:t>75</w:t>
        </w:r>
        <w:r w:rsidR="0013536D">
          <w:rPr>
            <w:webHidden/>
          </w:rPr>
          <w:fldChar w:fldCharType="end"/>
        </w:r>
      </w:hyperlink>
    </w:p>
    <w:p w14:paraId="030CB006" w14:textId="5EF93C93" w:rsidR="0013536D" w:rsidRDefault="00000000">
      <w:pPr>
        <w:pStyle w:val="TM3"/>
        <w:rPr>
          <w:rFonts w:asciiTheme="minorHAnsi" w:eastAsiaTheme="minorEastAsia" w:hAnsiTheme="minorHAnsi" w:cstheme="minorBidi"/>
          <w:szCs w:val="22"/>
          <w:lang w:eastAsia="fr-BE"/>
        </w:rPr>
      </w:pPr>
      <w:hyperlink w:anchor="_Toc119487678" w:history="1">
        <w:r w:rsidR="0013536D" w:rsidRPr="00B61B7A">
          <w:rPr>
            <w:rStyle w:val="Lienhypertexte"/>
          </w:rPr>
          <w:t>1.2.10</w:t>
        </w:r>
        <w:r w:rsidR="0013536D">
          <w:rPr>
            <w:rFonts w:asciiTheme="minorHAnsi" w:eastAsiaTheme="minorEastAsia" w:hAnsiTheme="minorHAnsi" w:cstheme="minorBidi"/>
            <w:szCs w:val="22"/>
            <w:lang w:eastAsia="fr-BE"/>
          </w:rPr>
          <w:tab/>
        </w:r>
        <w:r w:rsidR="0013536D" w:rsidRPr="00B61B7A">
          <w:rPr>
            <w:rStyle w:val="Lienhypertexte"/>
          </w:rPr>
          <w:t>Mélange de classes granulaires</w:t>
        </w:r>
        <w:r w:rsidR="0013536D">
          <w:rPr>
            <w:webHidden/>
          </w:rPr>
          <w:tab/>
        </w:r>
        <w:r w:rsidR="0013536D">
          <w:rPr>
            <w:webHidden/>
          </w:rPr>
          <w:fldChar w:fldCharType="begin"/>
        </w:r>
        <w:r w:rsidR="0013536D">
          <w:rPr>
            <w:webHidden/>
          </w:rPr>
          <w:instrText xml:space="preserve"> PAGEREF _Toc119487678 \h </w:instrText>
        </w:r>
        <w:r w:rsidR="0013536D">
          <w:rPr>
            <w:webHidden/>
          </w:rPr>
        </w:r>
        <w:r w:rsidR="0013536D">
          <w:rPr>
            <w:webHidden/>
          </w:rPr>
          <w:fldChar w:fldCharType="separate"/>
        </w:r>
        <w:r w:rsidR="0013536D">
          <w:rPr>
            <w:webHidden/>
          </w:rPr>
          <w:t>76</w:t>
        </w:r>
        <w:r w:rsidR="0013536D">
          <w:rPr>
            <w:webHidden/>
          </w:rPr>
          <w:fldChar w:fldCharType="end"/>
        </w:r>
      </w:hyperlink>
    </w:p>
    <w:p w14:paraId="18C99499" w14:textId="2F4A1F83" w:rsidR="0013536D" w:rsidRDefault="00000000">
      <w:pPr>
        <w:pStyle w:val="TM3"/>
        <w:rPr>
          <w:rFonts w:asciiTheme="minorHAnsi" w:eastAsiaTheme="minorEastAsia" w:hAnsiTheme="minorHAnsi" w:cstheme="minorBidi"/>
          <w:szCs w:val="22"/>
          <w:lang w:eastAsia="fr-BE"/>
        </w:rPr>
      </w:pPr>
      <w:hyperlink w:anchor="_Toc119487679" w:history="1">
        <w:r w:rsidR="0013536D" w:rsidRPr="00B61B7A">
          <w:rPr>
            <w:rStyle w:val="Lienhypertexte"/>
          </w:rPr>
          <w:t>1.2.11</w:t>
        </w:r>
        <w:r w:rsidR="0013536D">
          <w:rPr>
            <w:rFonts w:asciiTheme="minorHAnsi" w:eastAsiaTheme="minorEastAsia" w:hAnsiTheme="minorHAnsi" w:cstheme="minorBidi"/>
            <w:szCs w:val="22"/>
            <w:lang w:eastAsia="fr-BE"/>
          </w:rPr>
          <w:tab/>
        </w:r>
        <w:r w:rsidR="0013536D" w:rsidRPr="00B61B7A">
          <w:rPr>
            <w:rStyle w:val="Lienhypertexte"/>
          </w:rPr>
          <w:t>Unités de traitement</w:t>
        </w:r>
        <w:r w:rsidR="0013536D">
          <w:rPr>
            <w:webHidden/>
          </w:rPr>
          <w:tab/>
        </w:r>
        <w:r w:rsidR="0013536D">
          <w:rPr>
            <w:webHidden/>
          </w:rPr>
          <w:fldChar w:fldCharType="begin"/>
        </w:r>
        <w:r w:rsidR="0013536D">
          <w:rPr>
            <w:webHidden/>
          </w:rPr>
          <w:instrText xml:space="preserve"> PAGEREF _Toc119487679 \h </w:instrText>
        </w:r>
        <w:r w:rsidR="0013536D">
          <w:rPr>
            <w:webHidden/>
          </w:rPr>
        </w:r>
        <w:r w:rsidR="0013536D">
          <w:rPr>
            <w:webHidden/>
          </w:rPr>
          <w:fldChar w:fldCharType="separate"/>
        </w:r>
        <w:r w:rsidR="0013536D">
          <w:rPr>
            <w:webHidden/>
          </w:rPr>
          <w:t>78</w:t>
        </w:r>
        <w:r w:rsidR="0013536D">
          <w:rPr>
            <w:webHidden/>
          </w:rPr>
          <w:fldChar w:fldCharType="end"/>
        </w:r>
      </w:hyperlink>
    </w:p>
    <w:p w14:paraId="085670D4" w14:textId="503018BC" w:rsidR="0013536D" w:rsidRDefault="00000000">
      <w:pPr>
        <w:pStyle w:val="TM3"/>
        <w:rPr>
          <w:rFonts w:asciiTheme="minorHAnsi" w:eastAsiaTheme="minorEastAsia" w:hAnsiTheme="minorHAnsi" w:cstheme="minorBidi"/>
          <w:szCs w:val="22"/>
          <w:lang w:eastAsia="fr-BE"/>
        </w:rPr>
      </w:pPr>
      <w:hyperlink w:anchor="_Toc119487680" w:history="1">
        <w:r w:rsidR="0013536D" w:rsidRPr="00B61B7A">
          <w:rPr>
            <w:rStyle w:val="Lienhypertexte"/>
          </w:rPr>
          <w:t>1.2.12</w:t>
        </w:r>
        <w:r w:rsidR="0013536D">
          <w:rPr>
            <w:rFonts w:asciiTheme="minorHAnsi" w:eastAsiaTheme="minorEastAsia" w:hAnsiTheme="minorHAnsi" w:cstheme="minorBidi"/>
            <w:szCs w:val="22"/>
            <w:lang w:eastAsia="fr-BE"/>
          </w:rPr>
          <w:tab/>
        </w:r>
        <w:r w:rsidR="0013536D" w:rsidRPr="00B61B7A">
          <w:rPr>
            <w:rStyle w:val="Lienhypertexte"/>
          </w:rPr>
          <w:t>Transport du matériau vers le chantier</w:t>
        </w:r>
        <w:r w:rsidR="0013536D">
          <w:rPr>
            <w:webHidden/>
          </w:rPr>
          <w:tab/>
        </w:r>
        <w:r w:rsidR="0013536D">
          <w:rPr>
            <w:webHidden/>
          </w:rPr>
          <w:fldChar w:fldCharType="begin"/>
        </w:r>
        <w:r w:rsidR="0013536D">
          <w:rPr>
            <w:webHidden/>
          </w:rPr>
          <w:instrText xml:space="preserve"> PAGEREF _Toc119487680 \h </w:instrText>
        </w:r>
        <w:r w:rsidR="0013536D">
          <w:rPr>
            <w:webHidden/>
          </w:rPr>
        </w:r>
        <w:r w:rsidR="0013536D">
          <w:rPr>
            <w:webHidden/>
          </w:rPr>
          <w:fldChar w:fldCharType="separate"/>
        </w:r>
        <w:r w:rsidR="0013536D">
          <w:rPr>
            <w:webHidden/>
          </w:rPr>
          <w:t>79</w:t>
        </w:r>
        <w:r w:rsidR="0013536D">
          <w:rPr>
            <w:webHidden/>
          </w:rPr>
          <w:fldChar w:fldCharType="end"/>
        </w:r>
      </w:hyperlink>
    </w:p>
    <w:p w14:paraId="773324D1" w14:textId="5A5A37CF" w:rsidR="0013536D" w:rsidRDefault="00000000">
      <w:pPr>
        <w:pStyle w:val="TM2"/>
        <w:rPr>
          <w:rFonts w:asciiTheme="minorHAnsi" w:eastAsiaTheme="minorEastAsia" w:hAnsiTheme="minorHAnsi" w:cstheme="minorBidi"/>
          <w:noProof/>
          <w:szCs w:val="22"/>
          <w:lang w:eastAsia="fr-BE"/>
        </w:rPr>
      </w:pPr>
      <w:hyperlink w:anchor="_Toc119487681" w:history="1">
        <w:r w:rsidR="0013536D" w:rsidRPr="00B61B7A">
          <w:rPr>
            <w:rStyle w:val="Lienhypertexte"/>
            <w:noProof/>
          </w:rPr>
          <w:t>1.3</w:t>
        </w:r>
        <w:r w:rsidR="0013536D">
          <w:rPr>
            <w:rFonts w:asciiTheme="minorHAnsi" w:eastAsiaTheme="minorEastAsia" w:hAnsiTheme="minorHAnsi" w:cstheme="minorBidi"/>
            <w:noProof/>
            <w:szCs w:val="22"/>
            <w:lang w:eastAsia="fr-BE"/>
          </w:rPr>
          <w:tab/>
        </w:r>
        <w:r w:rsidR="0013536D" w:rsidRPr="00B61B7A">
          <w:rPr>
            <w:rStyle w:val="Lienhypertexte"/>
            <w:noProof/>
          </w:rPr>
          <w:t>ECHANTILLONNAGE ET HOMOGENEISATION DES GRANULATS</w:t>
        </w:r>
        <w:r w:rsidR="0013536D">
          <w:rPr>
            <w:noProof/>
            <w:webHidden/>
          </w:rPr>
          <w:tab/>
        </w:r>
        <w:r w:rsidR="0013536D">
          <w:rPr>
            <w:noProof/>
            <w:webHidden/>
          </w:rPr>
          <w:fldChar w:fldCharType="begin"/>
        </w:r>
        <w:r w:rsidR="0013536D">
          <w:rPr>
            <w:noProof/>
            <w:webHidden/>
          </w:rPr>
          <w:instrText xml:space="preserve"> PAGEREF _Toc119487681 \h </w:instrText>
        </w:r>
        <w:r w:rsidR="0013536D">
          <w:rPr>
            <w:noProof/>
            <w:webHidden/>
          </w:rPr>
        </w:r>
        <w:r w:rsidR="0013536D">
          <w:rPr>
            <w:noProof/>
            <w:webHidden/>
          </w:rPr>
          <w:fldChar w:fldCharType="separate"/>
        </w:r>
        <w:r w:rsidR="0013536D">
          <w:rPr>
            <w:noProof/>
            <w:webHidden/>
          </w:rPr>
          <w:t>80</w:t>
        </w:r>
        <w:r w:rsidR="0013536D">
          <w:rPr>
            <w:noProof/>
            <w:webHidden/>
          </w:rPr>
          <w:fldChar w:fldCharType="end"/>
        </w:r>
      </w:hyperlink>
    </w:p>
    <w:p w14:paraId="001861C9" w14:textId="71F18BBB" w:rsidR="0013536D" w:rsidRDefault="00000000">
      <w:pPr>
        <w:pStyle w:val="TM3"/>
        <w:rPr>
          <w:rFonts w:asciiTheme="minorHAnsi" w:eastAsiaTheme="minorEastAsia" w:hAnsiTheme="minorHAnsi" w:cstheme="minorBidi"/>
          <w:szCs w:val="22"/>
          <w:lang w:eastAsia="fr-BE"/>
        </w:rPr>
      </w:pPr>
      <w:hyperlink w:anchor="_Toc119487682" w:history="1">
        <w:r w:rsidR="0013536D" w:rsidRPr="00B61B7A">
          <w:rPr>
            <w:rStyle w:val="Lienhypertexte"/>
          </w:rPr>
          <w:t>1.3.1</w:t>
        </w:r>
        <w:r w:rsidR="0013536D">
          <w:rPr>
            <w:rFonts w:asciiTheme="minorHAnsi" w:eastAsiaTheme="minorEastAsia" w:hAnsiTheme="minorHAnsi" w:cstheme="minorBidi"/>
            <w:szCs w:val="22"/>
            <w:lang w:eastAsia="fr-BE"/>
          </w:rPr>
          <w:tab/>
        </w:r>
        <w:r w:rsidR="0013536D" w:rsidRPr="00B61B7A">
          <w:rPr>
            <w:rStyle w:val="Lienhypertexte"/>
          </w:rPr>
          <w:t>Théorie de l'échantillonnage</w:t>
        </w:r>
        <w:r w:rsidR="0013536D">
          <w:rPr>
            <w:webHidden/>
          </w:rPr>
          <w:tab/>
        </w:r>
        <w:r w:rsidR="0013536D">
          <w:rPr>
            <w:webHidden/>
          </w:rPr>
          <w:fldChar w:fldCharType="begin"/>
        </w:r>
        <w:r w:rsidR="0013536D">
          <w:rPr>
            <w:webHidden/>
          </w:rPr>
          <w:instrText xml:space="preserve"> PAGEREF _Toc119487682 \h </w:instrText>
        </w:r>
        <w:r w:rsidR="0013536D">
          <w:rPr>
            <w:webHidden/>
          </w:rPr>
        </w:r>
        <w:r w:rsidR="0013536D">
          <w:rPr>
            <w:webHidden/>
          </w:rPr>
          <w:fldChar w:fldCharType="separate"/>
        </w:r>
        <w:r w:rsidR="0013536D">
          <w:rPr>
            <w:webHidden/>
          </w:rPr>
          <w:t>80</w:t>
        </w:r>
        <w:r w:rsidR="0013536D">
          <w:rPr>
            <w:webHidden/>
          </w:rPr>
          <w:fldChar w:fldCharType="end"/>
        </w:r>
      </w:hyperlink>
    </w:p>
    <w:p w14:paraId="426C193C" w14:textId="5EC2564C" w:rsidR="0013536D" w:rsidRDefault="00000000">
      <w:pPr>
        <w:pStyle w:val="TM3"/>
        <w:rPr>
          <w:rFonts w:asciiTheme="minorHAnsi" w:eastAsiaTheme="minorEastAsia" w:hAnsiTheme="minorHAnsi" w:cstheme="minorBidi"/>
          <w:szCs w:val="22"/>
          <w:lang w:eastAsia="fr-BE"/>
        </w:rPr>
      </w:pPr>
      <w:hyperlink w:anchor="_Toc119487683" w:history="1">
        <w:r w:rsidR="0013536D" w:rsidRPr="00B61B7A">
          <w:rPr>
            <w:rStyle w:val="Lienhypertexte"/>
          </w:rPr>
          <w:t>1.3.2</w:t>
        </w:r>
        <w:r w:rsidR="0013536D">
          <w:rPr>
            <w:rFonts w:asciiTheme="minorHAnsi" w:eastAsiaTheme="minorEastAsia" w:hAnsiTheme="minorHAnsi" w:cstheme="minorBidi"/>
            <w:szCs w:val="22"/>
            <w:lang w:eastAsia="fr-BE"/>
          </w:rPr>
          <w:tab/>
        </w:r>
        <w:r w:rsidR="0013536D" w:rsidRPr="00B61B7A">
          <w:rPr>
            <w:rStyle w:val="Lienhypertexte"/>
          </w:rPr>
          <w:t>Opérations de prélèvement</w:t>
        </w:r>
        <w:r w:rsidR="0013536D">
          <w:rPr>
            <w:webHidden/>
          </w:rPr>
          <w:tab/>
        </w:r>
        <w:r w:rsidR="0013536D">
          <w:rPr>
            <w:webHidden/>
          </w:rPr>
          <w:fldChar w:fldCharType="begin"/>
        </w:r>
        <w:r w:rsidR="0013536D">
          <w:rPr>
            <w:webHidden/>
          </w:rPr>
          <w:instrText xml:space="preserve"> PAGEREF _Toc119487683 \h </w:instrText>
        </w:r>
        <w:r w:rsidR="0013536D">
          <w:rPr>
            <w:webHidden/>
          </w:rPr>
        </w:r>
        <w:r w:rsidR="0013536D">
          <w:rPr>
            <w:webHidden/>
          </w:rPr>
          <w:fldChar w:fldCharType="separate"/>
        </w:r>
        <w:r w:rsidR="0013536D">
          <w:rPr>
            <w:webHidden/>
          </w:rPr>
          <w:t>82</w:t>
        </w:r>
        <w:r w:rsidR="0013536D">
          <w:rPr>
            <w:webHidden/>
          </w:rPr>
          <w:fldChar w:fldCharType="end"/>
        </w:r>
      </w:hyperlink>
    </w:p>
    <w:p w14:paraId="4810FBFF" w14:textId="5AADADE5" w:rsidR="0013536D" w:rsidRDefault="00000000">
      <w:pPr>
        <w:pStyle w:val="TM3"/>
        <w:rPr>
          <w:rFonts w:asciiTheme="minorHAnsi" w:eastAsiaTheme="minorEastAsia" w:hAnsiTheme="minorHAnsi" w:cstheme="minorBidi"/>
          <w:szCs w:val="22"/>
          <w:lang w:eastAsia="fr-BE"/>
        </w:rPr>
      </w:pPr>
      <w:hyperlink w:anchor="_Toc119487684" w:history="1">
        <w:r w:rsidR="0013536D" w:rsidRPr="00B61B7A">
          <w:rPr>
            <w:rStyle w:val="Lienhypertexte"/>
          </w:rPr>
          <w:t>1.3.3</w:t>
        </w:r>
        <w:r w:rsidR="0013536D">
          <w:rPr>
            <w:rFonts w:asciiTheme="minorHAnsi" w:eastAsiaTheme="minorEastAsia" w:hAnsiTheme="minorHAnsi" w:cstheme="minorBidi"/>
            <w:szCs w:val="22"/>
            <w:lang w:eastAsia="fr-BE"/>
          </w:rPr>
          <w:tab/>
        </w:r>
        <w:r w:rsidR="0013536D" w:rsidRPr="00B61B7A">
          <w:rPr>
            <w:rStyle w:val="Lienhypertexte"/>
          </w:rPr>
          <w:t>Homogénéisation des échantillons</w:t>
        </w:r>
        <w:r w:rsidR="0013536D">
          <w:rPr>
            <w:webHidden/>
          </w:rPr>
          <w:tab/>
        </w:r>
        <w:r w:rsidR="0013536D">
          <w:rPr>
            <w:webHidden/>
          </w:rPr>
          <w:fldChar w:fldCharType="begin"/>
        </w:r>
        <w:r w:rsidR="0013536D">
          <w:rPr>
            <w:webHidden/>
          </w:rPr>
          <w:instrText xml:space="preserve"> PAGEREF _Toc119487684 \h </w:instrText>
        </w:r>
        <w:r w:rsidR="0013536D">
          <w:rPr>
            <w:webHidden/>
          </w:rPr>
        </w:r>
        <w:r w:rsidR="0013536D">
          <w:rPr>
            <w:webHidden/>
          </w:rPr>
          <w:fldChar w:fldCharType="separate"/>
        </w:r>
        <w:r w:rsidR="0013536D">
          <w:rPr>
            <w:webHidden/>
          </w:rPr>
          <w:t>86</w:t>
        </w:r>
        <w:r w:rsidR="0013536D">
          <w:rPr>
            <w:webHidden/>
          </w:rPr>
          <w:fldChar w:fldCharType="end"/>
        </w:r>
      </w:hyperlink>
    </w:p>
    <w:p w14:paraId="4EA04E03" w14:textId="6E3071B6" w:rsidR="0013536D" w:rsidRDefault="00000000">
      <w:pPr>
        <w:pStyle w:val="TM3"/>
        <w:rPr>
          <w:rFonts w:asciiTheme="minorHAnsi" w:eastAsiaTheme="minorEastAsia" w:hAnsiTheme="minorHAnsi" w:cstheme="minorBidi"/>
          <w:szCs w:val="22"/>
          <w:lang w:eastAsia="fr-BE"/>
        </w:rPr>
      </w:pPr>
      <w:hyperlink w:anchor="_Toc119487685" w:history="1">
        <w:r w:rsidR="0013536D" w:rsidRPr="00B61B7A">
          <w:rPr>
            <w:rStyle w:val="Lienhypertexte"/>
          </w:rPr>
          <w:t>1.3.4</w:t>
        </w:r>
        <w:r w:rsidR="0013536D">
          <w:rPr>
            <w:rFonts w:asciiTheme="minorHAnsi" w:eastAsiaTheme="minorEastAsia" w:hAnsiTheme="minorHAnsi" w:cstheme="minorBidi"/>
            <w:szCs w:val="22"/>
            <w:lang w:eastAsia="fr-BE"/>
          </w:rPr>
          <w:tab/>
        </w:r>
        <w:r w:rsidR="0013536D" w:rsidRPr="00B61B7A">
          <w:rPr>
            <w:rStyle w:val="Lienhypertexte"/>
          </w:rPr>
          <w:t>Prise d'échantillon de petite taille</w:t>
        </w:r>
        <w:r w:rsidR="0013536D">
          <w:rPr>
            <w:webHidden/>
          </w:rPr>
          <w:tab/>
        </w:r>
        <w:r w:rsidR="0013536D">
          <w:rPr>
            <w:webHidden/>
          </w:rPr>
          <w:fldChar w:fldCharType="begin"/>
        </w:r>
        <w:r w:rsidR="0013536D">
          <w:rPr>
            <w:webHidden/>
          </w:rPr>
          <w:instrText xml:space="preserve"> PAGEREF _Toc119487685 \h </w:instrText>
        </w:r>
        <w:r w:rsidR="0013536D">
          <w:rPr>
            <w:webHidden/>
          </w:rPr>
        </w:r>
        <w:r w:rsidR="0013536D">
          <w:rPr>
            <w:webHidden/>
          </w:rPr>
          <w:fldChar w:fldCharType="separate"/>
        </w:r>
        <w:r w:rsidR="0013536D">
          <w:rPr>
            <w:webHidden/>
          </w:rPr>
          <w:t>87</w:t>
        </w:r>
        <w:r w:rsidR="0013536D">
          <w:rPr>
            <w:webHidden/>
          </w:rPr>
          <w:fldChar w:fldCharType="end"/>
        </w:r>
      </w:hyperlink>
    </w:p>
    <w:p w14:paraId="76DDA3E6" w14:textId="47DD09CC" w:rsidR="0013536D" w:rsidRDefault="00000000">
      <w:pPr>
        <w:pStyle w:val="TM2"/>
        <w:rPr>
          <w:rFonts w:asciiTheme="minorHAnsi" w:eastAsiaTheme="minorEastAsia" w:hAnsiTheme="minorHAnsi" w:cstheme="minorBidi"/>
          <w:noProof/>
          <w:szCs w:val="22"/>
          <w:lang w:eastAsia="fr-BE"/>
        </w:rPr>
      </w:pPr>
      <w:hyperlink w:anchor="_Toc119487686" w:history="1">
        <w:r w:rsidR="0013536D" w:rsidRPr="00B61B7A">
          <w:rPr>
            <w:rStyle w:val="Lienhypertexte"/>
            <w:noProof/>
          </w:rPr>
          <w:t>1.4</w:t>
        </w:r>
        <w:r w:rsidR="0013536D">
          <w:rPr>
            <w:rFonts w:asciiTheme="minorHAnsi" w:eastAsiaTheme="minorEastAsia" w:hAnsiTheme="minorHAnsi" w:cstheme="minorBidi"/>
            <w:noProof/>
            <w:szCs w:val="22"/>
            <w:lang w:eastAsia="fr-BE"/>
          </w:rPr>
          <w:tab/>
        </w:r>
        <w:r w:rsidR="0013536D" w:rsidRPr="00B61B7A">
          <w:rPr>
            <w:rStyle w:val="Lienhypertexte"/>
            <w:noProof/>
          </w:rPr>
          <w:t>CARACTERISATION DES GRANULATS</w:t>
        </w:r>
        <w:r w:rsidR="0013536D">
          <w:rPr>
            <w:noProof/>
            <w:webHidden/>
          </w:rPr>
          <w:tab/>
        </w:r>
        <w:r w:rsidR="0013536D">
          <w:rPr>
            <w:noProof/>
            <w:webHidden/>
          </w:rPr>
          <w:fldChar w:fldCharType="begin"/>
        </w:r>
        <w:r w:rsidR="0013536D">
          <w:rPr>
            <w:noProof/>
            <w:webHidden/>
          </w:rPr>
          <w:instrText xml:space="preserve"> PAGEREF _Toc119487686 \h </w:instrText>
        </w:r>
        <w:r w:rsidR="0013536D">
          <w:rPr>
            <w:noProof/>
            <w:webHidden/>
          </w:rPr>
        </w:r>
        <w:r w:rsidR="0013536D">
          <w:rPr>
            <w:noProof/>
            <w:webHidden/>
          </w:rPr>
          <w:fldChar w:fldCharType="separate"/>
        </w:r>
        <w:r w:rsidR="0013536D">
          <w:rPr>
            <w:noProof/>
            <w:webHidden/>
          </w:rPr>
          <w:t>90</w:t>
        </w:r>
        <w:r w:rsidR="0013536D">
          <w:rPr>
            <w:noProof/>
            <w:webHidden/>
          </w:rPr>
          <w:fldChar w:fldCharType="end"/>
        </w:r>
      </w:hyperlink>
    </w:p>
    <w:p w14:paraId="2FE5B474" w14:textId="3F073414" w:rsidR="0013536D" w:rsidRDefault="00000000">
      <w:pPr>
        <w:pStyle w:val="TM3"/>
        <w:rPr>
          <w:rFonts w:asciiTheme="minorHAnsi" w:eastAsiaTheme="minorEastAsia" w:hAnsiTheme="minorHAnsi" w:cstheme="minorBidi"/>
          <w:szCs w:val="22"/>
          <w:lang w:eastAsia="fr-BE"/>
        </w:rPr>
      </w:pPr>
      <w:hyperlink w:anchor="_Toc119487687" w:history="1">
        <w:r w:rsidR="0013536D" w:rsidRPr="00B61B7A">
          <w:rPr>
            <w:rStyle w:val="Lienhypertexte"/>
          </w:rPr>
          <w:t>1.4.1</w:t>
        </w:r>
        <w:r w:rsidR="0013536D">
          <w:rPr>
            <w:rFonts w:asciiTheme="minorHAnsi" w:eastAsiaTheme="minorEastAsia" w:hAnsiTheme="minorHAnsi" w:cstheme="minorBidi"/>
            <w:szCs w:val="22"/>
            <w:lang w:eastAsia="fr-BE"/>
          </w:rPr>
          <w:tab/>
        </w:r>
        <w:r w:rsidR="0013536D" w:rsidRPr="00B61B7A">
          <w:rPr>
            <w:rStyle w:val="Lienhypertexte"/>
          </w:rPr>
          <w:t>Identification visuelle</w:t>
        </w:r>
        <w:r w:rsidR="0013536D">
          <w:rPr>
            <w:webHidden/>
          </w:rPr>
          <w:tab/>
        </w:r>
        <w:r w:rsidR="0013536D">
          <w:rPr>
            <w:webHidden/>
          </w:rPr>
          <w:fldChar w:fldCharType="begin"/>
        </w:r>
        <w:r w:rsidR="0013536D">
          <w:rPr>
            <w:webHidden/>
          </w:rPr>
          <w:instrText xml:space="preserve"> PAGEREF _Toc119487687 \h </w:instrText>
        </w:r>
        <w:r w:rsidR="0013536D">
          <w:rPr>
            <w:webHidden/>
          </w:rPr>
        </w:r>
        <w:r w:rsidR="0013536D">
          <w:rPr>
            <w:webHidden/>
          </w:rPr>
          <w:fldChar w:fldCharType="separate"/>
        </w:r>
        <w:r w:rsidR="0013536D">
          <w:rPr>
            <w:webHidden/>
          </w:rPr>
          <w:t>90</w:t>
        </w:r>
        <w:r w:rsidR="0013536D">
          <w:rPr>
            <w:webHidden/>
          </w:rPr>
          <w:fldChar w:fldCharType="end"/>
        </w:r>
      </w:hyperlink>
    </w:p>
    <w:p w14:paraId="1A489066" w14:textId="56CDA810" w:rsidR="0013536D" w:rsidRDefault="00000000">
      <w:pPr>
        <w:pStyle w:val="TM3"/>
        <w:rPr>
          <w:rFonts w:asciiTheme="minorHAnsi" w:eastAsiaTheme="minorEastAsia" w:hAnsiTheme="minorHAnsi" w:cstheme="minorBidi"/>
          <w:szCs w:val="22"/>
          <w:lang w:eastAsia="fr-BE"/>
        </w:rPr>
      </w:pPr>
      <w:hyperlink w:anchor="_Toc119487688" w:history="1">
        <w:r w:rsidR="0013536D" w:rsidRPr="00B61B7A">
          <w:rPr>
            <w:rStyle w:val="Lienhypertexte"/>
          </w:rPr>
          <w:t>1.4.2</w:t>
        </w:r>
        <w:r w:rsidR="0013536D">
          <w:rPr>
            <w:rFonts w:asciiTheme="minorHAnsi" w:eastAsiaTheme="minorEastAsia" w:hAnsiTheme="minorHAnsi" w:cstheme="minorBidi"/>
            <w:szCs w:val="22"/>
            <w:lang w:eastAsia="fr-BE"/>
          </w:rPr>
          <w:tab/>
        </w:r>
        <w:r w:rsidR="0013536D" w:rsidRPr="00B61B7A">
          <w:rPr>
            <w:rStyle w:val="Lienhypertexte"/>
          </w:rPr>
          <w:t>Analyse pétrographique</w:t>
        </w:r>
        <w:r w:rsidR="0013536D">
          <w:rPr>
            <w:webHidden/>
          </w:rPr>
          <w:tab/>
        </w:r>
        <w:r w:rsidR="0013536D">
          <w:rPr>
            <w:webHidden/>
          </w:rPr>
          <w:fldChar w:fldCharType="begin"/>
        </w:r>
        <w:r w:rsidR="0013536D">
          <w:rPr>
            <w:webHidden/>
          </w:rPr>
          <w:instrText xml:space="preserve"> PAGEREF _Toc119487688 \h </w:instrText>
        </w:r>
        <w:r w:rsidR="0013536D">
          <w:rPr>
            <w:webHidden/>
          </w:rPr>
        </w:r>
        <w:r w:rsidR="0013536D">
          <w:rPr>
            <w:webHidden/>
          </w:rPr>
          <w:fldChar w:fldCharType="separate"/>
        </w:r>
        <w:r w:rsidR="0013536D">
          <w:rPr>
            <w:webHidden/>
          </w:rPr>
          <w:t>91</w:t>
        </w:r>
        <w:r w:rsidR="0013536D">
          <w:rPr>
            <w:webHidden/>
          </w:rPr>
          <w:fldChar w:fldCharType="end"/>
        </w:r>
      </w:hyperlink>
    </w:p>
    <w:p w14:paraId="6CD84CC1" w14:textId="40DFAEE1" w:rsidR="0013536D" w:rsidRDefault="00000000">
      <w:pPr>
        <w:pStyle w:val="TM3"/>
        <w:rPr>
          <w:rFonts w:asciiTheme="minorHAnsi" w:eastAsiaTheme="minorEastAsia" w:hAnsiTheme="minorHAnsi" w:cstheme="minorBidi"/>
          <w:szCs w:val="22"/>
          <w:lang w:eastAsia="fr-BE"/>
        </w:rPr>
      </w:pPr>
      <w:hyperlink w:anchor="_Toc119487689" w:history="1">
        <w:r w:rsidR="0013536D" w:rsidRPr="00B61B7A">
          <w:rPr>
            <w:rStyle w:val="Lienhypertexte"/>
          </w:rPr>
          <w:t>1.4.3</w:t>
        </w:r>
        <w:r w:rsidR="0013536D">
          <w:rPr>
            <w:rFonts w:asciiTheme="minorHAnsi" w:eastAsiaTheme="minorEastAsia" w:hAnsiTheme="minorHAnsi" w:cstheme="minorBidi"/>
            <w:szCs w:val="22"/>
            <w:lang w:eastAsia="fr-BE"/>
          </w:rPr>
          <w:tab/>
        </w:r>
        <w:r w:rsidR="0013536D" w:rsidRPr="00B61B7A">
          <w:rPr>
            <w:rStyle w:val="Lienhypertexte"/>
          </w:rPr>
          <w:t>Essais de caractérisation en laboratoire</w:t>
        </w:r>
        <w:r w:rsidR="0013536D">
          <w:rPr>
            <w:webHidden/>
          </w:rPr>
          <w:tab/>
        </w:r>
        <w:r w:rsidR="0013536D">
          <w:rPr>
            <w:webHidden/>
          </w:rPr>
          <w:fldChar w:fldCharType="begin"/>
        </w:r>
        <w:r w:rsidR="0013536D">
          <w:rPr>
            <w:webHidden/>
          </w:rPr>
          <w:instrText xml:space="preserve"> PAGEREF _Toc119487689 \h </w:instrText>
        </w:r>
        <w:r w:rsidR="0013536D">
          <w:rPr>
            <w:webHidden/>
          </w:rPr>
        </w:r>
        <w:r w:rsidR="0013536D">
          <w:rPr>
            <w:webHidden/>
          </w:rPr>
          <w:fldChar w:fldCharType="separate"/>
        </w:r>
        <w:r w:rsidR="0013536D">
          <w:rPr>
            <w:webHidden/>
          </w:rPr>
          <w:t>92</w:t>
        </w:r>
        <w:r w:rsidR="0013536D">
          <w:rPr>
            <w:webHidden/>
          </w:rPr>
          <w:fldChar w:fldCharType="end"/>
        </w:r>
      </w:hyperlink>
    </w:p>
    <w:p w14:paraId="41056EB1" w14:textId="4560BF68" w:rsidR="0013536D" w:rsidRDefault="00000000">
      <w:pPr>
        <w:pStyle w:val="TM3"/>
        <w:rPr>
          <w:rFonts w:asciiTheme="minorHAnsi" w:eastAsiaTheme="minorEastAsia" w:hAnsiTheme="minorHAnsi" w:cstheme="minorBidi"/>
          <w:szCs w:val="22"/>
          <w:lang w:eastAsia="fr-BE"/>
        </w:rPr>
      </w:pPr>
      <w:hyperlink w:anchor="_Toc119487690" w:history="1">
        <w:r w:rsidR="0013536D" w:rsidRPr="00B61B7A">
          <w:rPr>
            <w:rStyle w:val="Lienhypertexte"/>
          </w:rPr>
          <w:t>1.4.4</w:t>
        </w:r>
        <w:r w:rsidR="0013536D">
          <w:rPr>
            <w:rFonts w:asciiTheme="minorHAnsi" w:eastAsiaTheme="minorEastAsia" w:hAnsiTheme="minorHAnsi" w:cstheme="minorBidi"/>
            <w:szCs w:val="22"/>
            <w:lang w:eastAsia="fr-BE"/>
          </w:rPr>
          <w:tab/>
        </w:r>
        <w:r w:rsidR="0013536D" w:rsidRPr="00B61B7A">
          <w:rPr>
            <w:rStyle w:val="Lienhypertexte"/>
          </w:rPr>
          <w:t>Essais de comportement</w:t>
        </w:r>
        <w:r w:rsidR="0013536D">
          <w:rPr>
            <w:webHidden/>
          </w:rPr>
          <w:tab/>
        </w:r>
        <w:r w:rsidR="0013536D">
          <w:rPr>
            <w:webHidden/>
          </w:rPr>
          <w:fldChar w:fldCharType="begin"/>
        </w:r>
        <w:r w:rsidR="0013536D">
          <w:rPr>
            <w:webHidden/>
          </w:rPr>
          <w:instrText xml:space="preserve"> PAGEREF _Toc119487690 \h </w:instrText>
        </w:r>
        <w:r w:rsidR="0013536D">
          <w:rPr>
            <w:webHidden/>
          </w:rPr>
        </w:r>
        <w:r w:rsidR="0013536D">
          <w:rPr>
            <w:webHidden/>
          </w:rPr>
          <w:fldChar w:fldCharType="separate"/>
        </w:r>
        <w:r w:rsidR="0013536D">
          <w:rPr>
            <w:webHidden/>
          </w:rPr>
          <w:t>95</w:t>
        </w:r>
        <w:r w:rsidR="0013536D">
          <w:rPr>
            <w:webHidden/>
          </w:rPr>
          <w:fldChar w:fldCharType="end"/>
        </w:r>
      </w:hyperlink>
    </w:p>
    <w:p w14:paraId="08744968" w14:textId="7A8F5A4F" w:rsidR="0013536D" w:rsidRDefault="00000000">
      <w:pPr>
        <w:pStyle w:val="TM3"/>
        <w:rPr>
          <w:rFonts w:asciiTheme="minorHAnsi" w:eastAsiaTheme="minorEastAsia" w:hAnsiTheme="minorHAnsi" w:cstheme="minorBidi"/>
          <w:szCs w:val="22"/>
          <w:lang w:eastAsia="fr-BE"/>
        </w:rPr>
      </w:pPr>
      <w:hyperlink w:anchor="_Toc119487691" w:history="1">
        <w:r w:rsidR="0013536D" w:rsidRPr="00B61B7A">
          <w:rPr>
            <w:rStyle w:val="Lienhypertexte"/>
          </w:rPr>
          <w:t>1.4.5</w:t>
        </w:r>
        <w:r w:rsidR="0013536D">
          <w:rPr>
            <w:rFonts w:asciiTheme="minorHAnsi" w:eastAsiaTheme="minorEastAsia" w:hAnsiTheme="minorHAnsi" w:cstheme="minorBidi"/>
            <w:szCs w:val="22"/>
            <w:lang w:eastAsia="fr-BE"/>
          </w:rPr>
          <w:tab/>
        </w:r>
        <w:r w:rsidR="0013536D" w:rsidRPr="00B61B7A">
          <w:rPr>
            <w:rStyle w:val="Lienhypertexte"/>
          </w:rPr>
          <w:t>Essais environnementaux</w:t>
        </w:r>
        <w:r w:rsidR="0013536D">
          <w:rPr>
            <w:webHidden/>
          </w:rPr>
          <w:tab/>
        </w:r>
        <w:r w:rsidR="0013536D">
          <w:rPr>
            <w:webHidden/>
          </w:rPr>
          <w:fldChar w:fldCharType="begin"/>
        </w:r>
        <w:r w:rsidR="0013536D">
          <w:rPr>
            <w:webHidden/>
          </w:rPr>
          <w:instrText xml:space="preserve"> PAGEREF _Toc119487691 \h </w:instrText>
        </w:r>
        <w:r w:rsidR="0013536D">
          <w:rPr>
            <w:webHidden/>
          </w:rPr>
        </w:r>
        <w:r w:rsidR="0013536D">
          <w:rPr>
            <w:webHidden/>
          </w:rPr>
          <w:fldChar w:fldCharType="separate"/>
        </w:r>
        <w:r w:rsidR="0013536D">
          <w:rPr>
            <w:webHidden/>
          </w:rPr>
          <w:t>95</w:t>
        </w:r>
        <w:r w:rsidR="0013536D">
          <w:rPr>
            <w:webHidden/>
          </w:rPr>
          <w:fldChar w:fldCharType="end"/>
        </w:r>
      </w:hyperlink>
    </w:p>
    <w:p w14:paraId="7030CABC" w14:textId="1E4DA9EA" w:rsidR="0013536D" w:rsidRDefault="00000000">
      <w:pPr>
        <w:pStyle w:val="TM2"/>
        <w:rPr>
          <w:rFonts w:asciiTheme="minorHAnsi" w:eastAsiaTheme="minorEastAsia" w:hAnsiTheme="minorHAnsi" w:cstheme="minorBidi"/>
          <w:noProof/>
          <w:szCs w:val="22"/>
          <w:lang w:eastAsia="fr-BE"/>
        </w:rPr>
      </w:pPr>
      <w:hyperlink w:anchor="_Toc119487692" w:history="1">
        <w:r w:rsidR="0013536D" w:rsidRPr="00B61B7A">
          <w:rPr>
            <w:rStyle w:val="Lienhypertexte"/>
            <w:noProof/>
          </w:rPr>
          <w:t>1.5</w:t>
        </w:r>
        <w:r w:rsidR="0013536D">
          <w:rPr>
            <w:rFonts w:asciiTheme="minorHAnsi" w:eastAsiaTheme="minorEastAsia" w:hAnsiTheme="minorHAnsi" w:cstheme="minorBidi"/>
            <w:noProof/>
            <w:szCs w:val="22"/>
            <w:lang w:eastAsia="fr-BE"/>
          </w:rPr>
          <w:tab/>
        </w:r>
        <w:r w:rsidR="0013536D" w:rsidRPr="00B61B7A">
          <w:rPr>
            <w:rStyle w:val="Lienhypertexte"/>
            <w:noProof/>
          </w:rPr>
          <w:t>RECEPTION ET CONTRÔLE DES GRANULATS</w:t>
        </w:r>
        <w:r w:rsidR="0013536D">
          <w:rPr>
            <w:noProof/>
            <w:webHidden/>
          </w:rPr>
          <w:tab/>
        </w:r>
        <w:r w:rsidR="0013536D">
          <w:rPr>
            <w:noProof/>
            <w:webHidden/>
          </w:rPr>
          <w:fldChar w:fldCharType="begin"/>
        </w:r>
        <w:r w:rsidR="0013536D">
          <w:rPr>
            <w:noProof/>
            <w:webHidden/>
          </w:rPr>
          <w:instrText xml:space="preserve"> PAGEREF _Toc119487692 \h </w:instrText>
        </w:r>
        <w:r w:rsidR="0013536D">
          <w:rPr>
            <w:noProof/>
            <w:webHidden/>
          </w:rPr>
        </w:r>
        <w:r w:rsidR="0013536D">
          <w:rPr>
            <w:noProof/>
            <w:webHidden/>
          </w:rPr>
          <w:fldChar w:fldCharType="separate"/>
        </w:r>
        <w:r w:rsidR="0013536D">
          <w:rPr>
            <w:noProof/>
            <w:webHidden/>
          </w:rPr>
          <w:t>95</w:t>
        </w:r>
        <w:r w:rsidR="0013536D">
          <w:rPr>
            <w:noProof/>
            <w:webHidden/>
          </w:rPr>
          <w:fldChar w:fldCharType="end"/>
        </w:r>
      </w:hyperlink>
    </w:p>
    <w:p w14:paraId="1ADE71BB" w14:textId="22B7B6D6" w:rsidR="0013536D" w:rsidRDefault="00000000">
      <w:pPr>
        <w:pStyle w:val="TM3"/>
        <w:rPr>
          <w:rFonts w:asciiTheme="minorHAnsi" w:eastAsiaTheme="minorEastAsia" w:hAnsiTheme="minorHAnsi" w:cstheme="minorBidi"/>
          <w:szCs w:val="22"/>
          <w:lang w:eastAsia="fr-BE"/>
        </w:rPr>
      </w:pPr>
      <w:hyperlink w:anchor="_Toc119487693" w:history="1">
        <w:r w:rsidR="0013536D" w:rsidRPr="00B61B7A">
          <w:rPr>
            <w:rStyle w:val="Lienhypertexte"/>
          </w:rPr>
          <w:t>1.5.1</w:t>
        </w:r>
        <w:r w:rsidR="0013536D">
          <w:rPr>
            <w:rFonts w:asciiTheme="minorHAnsi" w:eastAsiaTheme="minorEastAsia" w:hAnsiTheme="minorHAnsi" w:cstheme="minorBidi"/>
            <w:szCs w:val="22"/>
            <w:lang w:eastAsia="fr-BE"/>
          </w:rPr>
          <w:tab/>
        </w:r>
        <w:r w:rsidR="0013536D" w:rsidRPr="00B61B7A">
          <w:rPr>
            <w:rStyle w:val="Lienhypertexte"/>
          </w:rPr>
          <w:t>Normes, prescriptions techniques (PTV) et cahier des charges</w:t>
        </w:r>
        <w:r w:rsidR="0013536D">
          <w:rPr>
            <w:webHidden/>
          </w:rPr>
          <w:tab/>
        </w:r>
        <w:r w:rsidR="0013536D">
          <w:rPr>
            <w:webHidden/>
          </w:rPr>
          <w:fldChar w:fldCharType="begin"/>
        </w:r>
        <w:r w:rsidR="0013536D">
          <w:rPr>
            <w:webHidden/>
          </w:rPr>
          <w:instrText xml:space="preserve"> PAGEREF _Toc119487693 \h </w:instrText>
        </w:r>
        <w:r w:rsidR="0013536D">
          <w:rPr>
            <w:webHidden/>
          </w:rPr>
        </w:r>
        <w:r w:rsidR="0013536D">
          <w:rPr>
            <w:webHidden/>
          </w:rPr>
          <w:fldChar w:fldCharType="separate"/>
        </w:r>
        <w:r w:rsidR="0013536D">
          <w:rPr>
            <w:webHidden/>
          </w:rPr>
          <w:t>95</w:t>
        </w:r>
        <w:r w:rsidR="0013536D">
          <w:rPr>
            <w:webHidden/>
          </w:rPr>
          <w:fldChar w:fldCharType="end"/>
        </w:r>
      </w:hyperlink>
    </w:p>
    <w:p w14:paraId="62BDC7E8" w14:textId="6CF8A0D7" w:rsidR="0013536D" w:rsidRDefault="00000000">
      <w:pPr>
        <w:pStyle w:val="TM3"/>
        <w:rPr>
          <w:rFonts w:asciiTheme="minorHAnsi" w:eastAsiaTheme="minorEastAsia" w:hAnsiTheme="minorHAnsi" w:cstheme="minorBidi"/>
          <w:szCs w:val="22"/>
          <w:lang w:eastAsia="fr-BE"/>
        </w:rPr>
      </w:pPr>
      <w:hyperlink w:anchor="_Toc119487694" w:history="1">
        <w:r w:rsidR="0013536D" w:rsidRPr="00B61B7A">
          <w:rPr>
            <w:rStyle w:val="Lienhypertexte"/>
          </w:rPr>
          <w:t>1.5.2</w:t>
        </w:r>
        <w:r w:rsidR="0013536D">
          <w:rPr>
            <w:rFonts w:asciiTheme="minorHAnsi" w:eastAsiaTheme="minorEastAsia" w:hAnsiTheme="minorHAnsi" w:cstheme="minorBidi"/>
            <w:szCs w:val="22"/>
            <w:lang w:eastAsia="fr-BE"/>
          </w:rPr>
          <w:tab/>
        </w:r>
        <w:r w:rsidR="0013536D" w:rsidRPr="00B61B7A">
          <w:rPr>
            <w:rStyle w:val="Lienhypertexte"/>
          </w:rPr>
          <w:t>Réglementation Produits de Construction</w:t>
        </w:r>
        <w:r w:rsidR="0013536D">
          <w:rPr>
            <w:webHidden/>
          </w:rPr>
          <w:tab/>
        </w:r>
        <w:r w:rsidR="0013536D">
          <w:rPr>
            <w:webHidden/>
          </w:rPr>
          <w:fldChar w:fldCharType="begin"/>
        </w:r>
        <w:r w:rsidR="0013536D">
          <w:rPr>
            <w:webHidden/>
          </w:rPr>
          <w:instrText xml:space="preserve"> PAGEREF _Toc119487694 \h </w:instrText>
        </w:r>
        <w:r w:rsidR="0013536D">
          <w:rPr>
            <w:webHidden/>
          </w:rPr>
        </w:r>
        <w:r w:rsidR="0013536D">
          <w:rPr>
            <w:webHidden/>
          </w:rPr>
          <w:fldChar w:fldCharType="separate"/>
        </w:r>
        <w:r w:rsidR="0013536D">
          <w:rPr>
            <w:webHidden/>
          </w:rPr>
          <w:t>99</w:t>
        </w:r>
        <w:r w:rsidR="0013536D">
          <w:rPr>
            <w:webHidden/>
          </w:rPr>
          <w:fldChar w:fldCharType="end"/>
        </w:r>
      </w:hyperlink>
    </w:p>
    <w:p w14:paraId="25AAF93B" w14:textId="5CF87149" w:rsidR="0013536D" w:rsidRDefault="00000000">
      <w:pPr>
        <w:pStyle w:val="TM3"/>
        <w:rPr>
          <w:rFonts w:asciiTheme="minorHAnsi" w:eastAsiaTheme="minorEastAsia" w:hAnsiTheme="minorHAnsi" w:cstheme="minorBidi"/>
          <w:szCs w:val="22"/>
          <w:lang w:eastAsia="fr-BE"/>
        </w:rPr>
      </w:pPr>
      <w:hyperlink w:anchor="_Toc119487695" w:history="1">
        <w:r w:rsidR="0013536D" w:rsidRPr="00B61B7A">
          <w:rPr>
            <w:rStyle w:val="Lienhypertexte"/>
          </w:rPr>
          <w:t>1.5.3</w:t>
        </w:r>
        <w:r w:rsidR="0013536D">
          <w:rPr>
            <w:rFonts w:asciiTheme="minorHAnsi" w:eastAsiaTheme="minorEastAsia" w:hAnsiTheme="minorHAnsi" w:cstheme="minorBidi"/>
            <w:szCs w:val="22"/>
            <w:lang w:eastAsia="fr-BE"/>
          </w:rPr>
          <w:tab/>
        </w:r>
        <w:r w:rsidR="0013536D" w:rsidRPr="00B61B7A">
          <w:rPr>
            <w:rStyle w:val="Lienhypertexte"/>
          </w:rPr>
          <w:t>Autres documents administratifs liés à la qualité</w:t>
        </w:r>
        <w:r w:rsidR="0013536D">
          <w:rPr>
            <w:webHidden/>
          </w:rPr>
          <w:tab/>
        </w:r>
        <w:r w:rsidR="0013536D">
          <w:rPr>
            <w:webHidden/>
          </w:rPr>
          <w:fldChar w:fldCharType="begin"/>
        </w:r>
        <w:r w:rsidR="0013536D">
          <w:rPr>
            <w:webHidden/>
          </w:rPr>
          <w:instrText xml:space="preserve"> PAGEREF _Toc119487695 \h </w:instrText>
        </w:r>
        <w:r w:rsidR="0013536D">
          <w:rPr>
            <w:webHidden/>
          </w:rPr>
        </w:r>
        <w:r w:rsidR="0013536D">
          <w:rPr>
            <w:webHidden/>
          </w:rPr>
          <w:fldChar w:fldCharType="separate"/>
        </w:r>
        <w:r w:rsidR="0013536D">
          <w:rPr>
            <w:webHidden/>
          </w:rPr>
          <w:t>100</w:t>
        </w:r>
        <w:r w:rsidR="0013536D">
          <w:rPr>
            <w:webHidden/>
          </w:rPr>
          <w:fldChar w:fldCharType="end"/>
        </w:r>
      </w:hyperlink>
    </w:p>
    <w:p w14:paraId="2B282021" w14:textId="5F092C04" w:rsidR="0013536D" w:rsidRDefault="00000000">
      <w:pPr>
        <w:pStyle w:val="TM3"/>
        <w:rPr>
          <w:rFonts w:asciiTheme="minorHAnsi" w:eastAsiaTheme="minorEastAsia" w:hAnsiTheme="minorHAnsi" w:cstheme="minorBidi"/>
          <w:szCs w:val="22"/>
          <w:lang w:eastAsia="fr-BE"/>
        </w:rPr>
      </w:pPr>
      <w:hyperlink w:anchor="_Toc119487696" w:history="1">
        <w:r w:rsidR="0013536D" w:rsidRPr="00B61B7A">
          <w:rPr>
            <w:rStyle w:val="Lienhypertexte"/>
          </w:rPr>
          <w:t>1.5.4</w:t>
        </w:r>
        <w:r w:rsidR="0013536D">
          <w:rPr>
            <w:rFonts w:asciiTheme="minorHAnsi" w:eastAsiaTheme="minorEastAsia" w:hAnsiTheme="minorHAnsi" w:cstheme="minorBidi"/>
            <w:szCs w:val="22"/>
            <w:lang w:eastAsia="fr-BE"/>
          </w:rPr>
          <w:tab/>
        </w:r>
        <w:r w:rsidR="0013536D" w:rsidRPr="00B61B7A">
          <w:rPr>
            <w:rStyle w:val="Lienhypertexte"/>
          </w:rPr>
          <w:t>Plan d'Assurance Qualité</w:t>
        </w:r>
        <w:r w:rsidR="0013536D">
          <w:rPr>
            <w:webHidden/>
          </w:rPr>
          <w:tab/>
        </w:r>
        <w:r w:rsidR="0013536D">
          <w:rPr>
            <w:webHidden/>
          </w:rPr>
          <w:fldChar w:fldCharType="begin"/>
        </w:r>
        <w:r w:rsidR="0013536D">
          <w:rPr>
            <w:webHidden/>
          </w:rPr>
          <w:instrText xml:space="preserve"> PAGEREF _Toc119487696 \h </w:instrText>
        </w:r>
        <w:r w:rsidR="0013536D">
          <w:rPr>
            <w:webHidden/>
          </w:rPr>
        </w:r>
        <w:r w:rsidR="0013536D">
          <w:rPr>
            <w:webHidden/>
          </w:rPr>
          <w:fldChar w:fldCharType="separate"/>
        </w:r>
        <w:r w:rsidR="0013536D">
          <w:rPr>
            <w:webHidden/>
          </w:rPr>
          <w:t>100</w:t>
        </w:r>
        <w:r w:rsidR="0013536D">
          <w:rPr>
            <w:webHidden/>
          </w:rPr>
          <w:fldChar w:fldCharType="end"/>
        </w:r>
      </w:hyperlink>
    </w:p>
    <w:p w14:paraId="3D6567B5" w14:textId="64283C53" w:rsidR="0013536D" w:rsidRDefault="00000000">
      <w:pPr>
        <w:pStyle w:val="TM2"/>
        <w:rPr>
          <w:rFonts w:asciiTheme="minorHAnsi" w:eastAsiaTheme="minorEastAsia" w:hAnsiTheme="minorHAnsi" w:cstheme="minorBidi"/>
          <w:noProof/>
          <w:szCs w:val="22"/>
          <w:lang w:eastAsia="fr-BE"/>
        </w:rPr>
      </w:pPr>
      <w:hyperlink w:anchor="_Toc119487697" w:history="1">
        <w:r w:rsidR="0013536D" w:rsidRPr="00B61B7A">
          <w:rPr>
            <w:rStyle w:val="Lienhypertexte"/>
            <w:noProof/>
          </w:rPr>
          <w:t>1.6</w:t>
        </w:r>
        <w:r w:rsidR="0013536D">
          <w:rPr>
            <w:rFonts w:asciiTheme="minorHAnsi" w:eastAsiaTheme="minorEastAsia" w:hAnsiTheme="minorHAnsi" w:cstheme="minorBidi"/>
            <w:noProof/>
            <w:szCs w:val="22"/>
            <w:lang w:eastAsia="fr-BE"/>
          </w:rPr>
          <w:tab/>
        </w:r>
        <w:r w:rsidR="0013536D" w:rsidRPr="00B61B7A">
          <w:rPr>
            <w:rStyle w:val="Lienhypertexte"/>
            <w:noProof/>
          </w:rPr>
          <w:t>GEOMECANIQUE DES MATERIAUX GRANULAIRES NON LIES</w:t>
        </w:r>
        <w:r w:rsidR="0013536D">
          <w:rPr>
            <w:noProof/>
            <w:webHidden/>
          </w:rPr>
          <w:tab/>
        </w:r>
        <w:r w:rsidR="0013536D">
          <w:rPr>
            <w:noProof/>
            <w:webHidden/>
          </w:rPr>
          <w:fldChar w:fldCharType="begin"/>
        </w:r>
        <w:r w:rsidR="0013536D">
          <w:rPr>
            <w:noProof/>
            <w:webHidden/>
          </w:rPr>
          <w:instrText xml:space="preserve"> PAGEREF _Toc119487697 \h </w:instrText>
        </w:r>
        <w:r w:rsidR="0013536D">
          <w:rPr>
            <w:noProof/>
            <w:webHidden/>
          </w:rPr>
        </w:r>
        <w:r w:rsidR="0013536D">
          <w:rPr>
            <w:noProof/>
            <w:webHidden/>
          </w:rPr>
          <w:fldChar w:fldCharType="separate"/>
        </w:r>
        <w:r w:rsidR="0013536D">
          <w:rPr>
            <w:noProof/>
            <w:webHidden/>
          </w:rPr>
          <w:t>100</w:t>
        </w:r>
        <w:r w:rsidR="0013536D">
          <w:rPr>
            <w:noProof/>
            <w:webHidden/>
          </w:rPr>
          <w:fldChar w:fldCharType="end"/>
        </w:r>
      </w:hyperlink>
    </w:p>
    <w:p w14:paraId="76485CCC" w14:textId="1A48929A" w:rsidR="0013536D" w:rsidRDefault="00000000">
      <w:pPr>
        <w:pStyle w:val="TM3"/>
        <w:rPr>
          <w:rFonts w:asciiTheme="minorHAnsi" w:eastAsiaTheme="minorEastAsia" w:hAnsiTheme="minorHAnsi" w:cstheme="minorBidi"/>
          <w:szCs w:val="22"/>
          <w:lang w:eastAsia="fr-BE"/>
        </w:rPr>
      </w:pPr>
      <w:hyperlink w:anchor="_Toc119487698" w:history="1">
        <w:r w:rsidR="0013536D" w:rsidRPr="00B61B7A">
          <w:rPr>
            <w:rStyle w:val="Lienhypertexte"/>
          </w:rPr>
          <w:t>1.6.1</w:t>
        </w:r>
        <w:r w:rsidR="0013536D">
          <w:rPr>
            <w:rFonts w:asciiTheme="minorHAnsi" w:eastAsiaTheme="minorEastAsia" w:hAnsiTheme="minorHAnsi" w:cstheme="minorBidi"/>
            <w:szCs w:val="22"/>
            <w:lang w:eastAsia="fr-BE"/>
          </w:rPr>
          <w:tab/>
        </w:r>
        <w:r w:rsidR="0013536D" w:rsidRPr="00B61B7A">
          <w:rPr>
            <w:rStyle w:val="Lienhypertexte"/>
          </w:rPr>
          <w:t>Principes géotechniques généraux</w:t>
        </w:r>
        <w:r w:rsidR="0013536D">
          <w:rPr>
            <w:webHidden/>
          </w:rPr>
          <w:tab/>
        </w:r>
        <w:r w:rsidR="0013536D">
          <w:rPr>
            <w:webHidden/>
          </w:rPr>
          <w:fldChar w:fldCharType="begin"/>
        </w:r>
        <w:r w:rsidR="0013536D">
          <w:rPr>
            <w:webHidden/>
          </w:rPr>
          <w:instrText xml:space="preserve"> PAGEREF _Toc119487698 \h </w:instrText>
        </w:r>
        <w:r w:rsidR="0013536D">
          <w:rPr>
            <w:webHidden/>
          </w:rPr>
        </w:r>
        <w:r w:rsidR="0013536D">
          <w:rPr>
            <w:webHidden/>
          </w:rPr>
          <w:fldChar w:fldCharType="separate"/>
        </w:r>
        <w:r w:rsidR="0013536D">
          <w:rPr>
            <w:webHidden/>
          </w:rPr>
          <w:t>100</w:t>
        </w:r>
        <w:r w:rsidR="0013536D">
          <w:rPr>
            <w:webHidden/>
          </w:rPr>
          <w:fldChar w:fldCharType="end"/>
        </w:r>
      </w:hyperlink>
    </w:p>
    <w:p w14:paraId="511CFA57" w14:textId="26DB198F" w:rsidR="0013536D" w:rsidRDefault="00000000">
      <w:pPr>
        <w:pStyle w:val="TM2"/>
        <w:rPr>
          <w:rFonts w:asciiTheme="minorHAnsi" w:eastAsiaTheme="minorEastAsia" w:hAnsiTheme="minorHAnsi" w:cstheme="minorBidi"/>
          <w:noProof/>
          <w:szCs w:val="22"/>
          <w:lang w:eastAsia="fr-BE"/>
        </w:rPr>
      </w:pPr>
      <w:hyperlink w:anchor="_Toc119487699" w:history="1">
        <w:r w:rsidR="0013536D" w:rsidRPr="00B61B7A">
          <w:rPr>
            <w:rStyle w:val="Lienhypertexte"/>
            <w:noProof/>
          </w:rPr>
          <w:t>1.7</w:t>
        </w:r>
        <w:r w:rsidR="0013536D">
          <w:rPr>
            <w:rFonts w:asciiTheme="minorHAnsi" w:eastAsiaTheme="minorEastAsia" w:hAnsiTheme="minorHAnsi" w:cstheme="minorBidi"/>
            <w:noProof/>
            <w:szCs w:val="22"/>
            <w:lang w:eastAsia="fr-BE"/>
          </w:rPr>
          <w:tab/>
        </w:r>
        <w:r w:rsidR="0013536D" w:rsidRPr="00B61B7A">
          <w:rPr>
            <w:rStyle w:val="Lienhypertexte"/>
            <w:noProof/>
          </w:rPr>
          <w:t>DOMAINES D'APPLICATION DES GRANULATS NON LIES</w:t>
        </w:r>
        <w:r w:rsidR="0013536D">
          <w:rPr>
            <w:noProof/>
            <w:webHidden/>
          </w:rPr>
          <w:tab/>
        </w:r>
        <w:r w:rsidR="0013536D">
          <w:rPr>
            <w:noProof/>
            <w:webHidden/>
          </w:rPr>
          <w:fldChar w:fldCharType="begin"/>
        </w:r>
        <w:r w:rsidR="0013536D">
          <w:rPr>
            <w:noProof/>
            <w:webHidden/>
          </w:rPr>
          <w:instrText xml:space="preserve"> PAGEREF _Toc119487699 \h </w:instrText>
        </w:r>
        <w:r w:rsidR="0013536D">
          <w:rPr>
            <w:noProof/>
            <w:webHidden/>
          </w:rPr>
        </w:r>
        <w:r w:rsidR="0013536D">
          <w:rPr>
            <w:noProof/>
            <w:webHidden/>
          </w:rPr>
          <w:fldChar w:fldCharType="separate"/>
        </w:r>
        <w:r w:rsidR="0013536D">
          <w:rPr>
            <w:noProof/>
            <w:webHidden/>
          </w:rPr>
          <w:t>102</w:t>
        </w:r>
        <w:r w:rsidR="0013536D">
          <w:rPr>
            <w:noProof/>
            <w:webHidden/>
          </w:rPr>
          <w:fldChar w:fldCharType="end"/>
        </w:r>
      </w:hyperlink>
    </w:p>
    <w:p w14:paraId="5FBCBBBD" w14:textId="44691C20" w:rsidR="0013536D" w:rsidRDefault="00000000">
      <w:pPr>
        <w:pStyle w:val="TM3"/>
        <w:rPr>
          <w:rFonts w:asciiTheme="minorHAnsi" w:eastAsiaTheme="minorEastAsia" w:hAnsiTheme="minorHAnsi" w:cstheme="minorBidi"/>
          <w:szCs w:val="22"/>
          <w:lang w:eastAsia="fr-BE"/>
        </w:rPr>
      </w:pPr>
      <w:hyperlink w:anchor="_Toc119487700" w:history="1">
        <w:r w:rsidR="0013536D" w:rsidRPr="00B61B7A">
          <w:rPr>
            <w:rStyle w:val="Lienhypertexte"/>
          </w:rPr>
          <w:t>1.7.1</w:t>
        </w:r>
        <w:r w:rsidR="0013536D">
          <w:rPr>
            <w:rFonts w:asciiTheme="minorHAnsi" w:eastAsiaTheme="minorEastAsia" w:hAnsiTheme="minorHAnsi" w:cstheme="minorBidi"/>
            <w:szCs w:val="22"/>
            <w:lang w:eastAsia="fr-BE"/>
          </w:rPr>
          <w:tab/>
        </w:r>
        <w:r w:rsidR="0013536D" w:rsidRPr="00B61B7A">
          <w:rPr>
            <w:rStyle w:val="Lienhypertexte"/>
          </w:rPr>
          <w:t>Domaine routier, ferroviaire et aéroportuaires</w:t>
        </w:r>
        <w:r w:rsidR="0013536D">
          <w:rPr>
            <w:webHidden/>
          </w:rPr>
          <w:tab/>
        </w:r>
        <w:r w:rsidR="0013536D">
          <w:rPr>
            <w:webHidden/>
          </w:rPr>
          <w:fldChar w:fldCharType="begin"/>
        </w:r>
        <w:r w:rsidR="0013536D">
          <w:rPr>
            <w:webHidden/>
          </w:rPr>
          <w:instrText xml:space="preserve"> PAGEREF _Toc119487700 \h </w:instrText>
        </w:r>
        <w:r w:rsidR="0013536D">
          <w:rPr>
            <w:webHidden/>
          </w:rPr>
        </w:r>
        <w:r w:rsidR="0013536D">
          <w:rPr>
            <w:webHidden/>
          </w:rPr>
          <w:fldChar w:fldCharType="separate"/>
        </w:r>
        <w:r w:rsidR="0013536D">
          <w:rPr>
            <w:webHidden/>
          </w:rPr>
          <w:t>102</w:t>
        </w:r>
        <w:r w:rsidR="0013536D">
          <w:rPr>
            <w:webHidden/>
          </w:rPr>
          <w:fldChar w:fldCharType="end"/>
        </w:r>
      </w:hyperlink>
    </w:p>
    <w:p w14:paraId="667B1D38" w14:textId="13919871" w:rsidR="0013536D" w:rsidRDefault="00000000">
      <w:pPr>
        <w:pStyle w:val="TM3"/>
        <w:rPr>
          <w:rFonts w:asciiTheme="minorHAnsi" w:eastAsiaTheme="minorEastAsia" w:hAnsiTheme="minorHAnsi" w:cstheme="minorBidi"/>
          <w:szCs w:val="22"/>
          <w:lang w:eastAsia="fr-BE"/>
        </w:rPr>
      </w:pPr>
      <w:hyperlink w:anchor="_Toc119487701" w:history="1">
        <w:r w:rsidR="0013536D" w:rsidRPr="00B61B7A">
          <w:rPr>
            <w:rStyle w:val="Lienhypertexte"/>
          </w:rPr>
          <w:t>1.7.2</w:t>
        </w:r>
        <w:r w:rsidR="0013536D">
          <w:rPr>
            <w:rFonts w:asciiTheme="minorHAnsi" w:eastAsiaTheme="minorEastAsia" w:hAnsiTheme="minorHAnsi" w:cstheme="minorBidi"/>
            <w:szCs w:val="22"/>
            <w:lang w:eastAsia="fr-BE"/>
          </w:rPr>
          <w:tab/>
        </w:r>
        <w:r w:rsidR="0013536D" w:rsidRPr="00B61B7A">
          <w:rPr>
            <w:rStyle w:val="Lienhypertexte"/>
          </w:rPr>
          <w:t>Domaine de la construction</w:t>
        </w:r>
        <w:r w:rsidR="0013536D">
          <w:rPr>
            <w:webHidden/>
          </w:rPr>
          <w:tab/>
        </w:r>
        <w:r w:rsidR="0013536D">
          <w:rPr>
            <w:webHidden/>
          </w:rPr>
          <w:fldChar w:fldCharType="begin"/>
        </w:r>
        <w:r w:rsidR="0013536D">
          <w:rPr>
            <w:webHidden/>
          </w:rPr>
          <w:instrText xml:space="preserve"> PAGEREF _Toc119487701 \h </w:instrText>
        </w:r>
        <w:r w:rsidR="0013536D">
          <w:rPr>
            <w:webHidden/>
          </w:rPr>
        </w:r>
        <w:r w:rsidR="0013536D">
          <w:rPr>
            <w:webHidden/>
          </w:rPr>
          <w:fldChar w:fldCharType="separate"/>
        </w:r>
        <w:r w:rsidR="0013536D">
          <w:rPr>
            <w:webHidden/>
          </w:rPr>
          <w:t>103</w:t>
        </w:r>
        <w:r w:rsidR="0013536D">
          <w:rPr>
            <w:webHidden/>
          </w:rPr>
          <w:fldChar w:fldCharType="end"/>
        </w:r>
      </w:hyperlink>
    </w:p>
    <w:p w14:paraId="1C1CEC33" w14:textId="40FF8976" w:rsidR="0013536D" w:rsidRDefault="00000000">
      <w:pPr>
        <w:pStyle w:val="TM3"/>
        <w:rPr>
          <w:rFonts w:asciiTheme="minorHAnsi" w:eastAsiaTheme="minorEastAsia" w:hAnsiTheme="minorHAnsi" w:cstheme="minorBidi"/>
          <w:szCs w:val="22"/>
          <w:lang w:eastAsia="fr-BE"/>
        </w:rPr>
      </w:pPr>
      <w:hyperlink w:anchor="_Toc119487702" w:history="1">
        <w:r w:rsidR="0013536D" w:rsidRPr="00B61B7A">
          <w:rPr>
            <w:rStyle w:val="Lienhypertexte"/>
          </w:rPr>
          <w:t>1.7.3</w:t>
        </w:r>
        <w:r w:rsidR="0013536D">
          <w:rPr>
            <w:rFonts w:asciiTheme="minorHAnsi" w:eastAsiaTheme="minorEastAsia" w:hAnsiTheme="minorHAnsi" w:cstheme="minorBidi"/>
            <w:szCs w:val="22"/>
            <w:lang w:eastAsia="fr-BE"/>
          </w:rPr>
          <w:tab/>
        </w:r>
        <w:r w:rsidR="0013536D" w:rsidRPr="00B61B7A">
          <w:rPr>
            <w:rStyle w:val="Lienhypertexte"/>
          </w:rPr>
          <w:t>Autres domaines d'application</w:t>
        </w:r>
        <w:r w:rsidR="0013536D">
          <w:rPr>
            <w:webHidden/>
          </w:rPr>
          <w:tab/>
        </w:r>
        <w:r w:rsidR="0013536D">
          <w:rPr>
            <w:webHidden/>
          </w:rPr>
          <w:fldChar w:fldCharType="begin"/>
        </w:r>
        <w:r w:rsidR="0013536D">
          <w:rPr>
            <w:webHidden/>
          </w:rPr>
          <w:instrText xml:space="preserve"> PAGEREF _Toc119487702 \h </w:instrText>
        </w:r>
        <w:r w:rsidR="0013536D">
          <w:rPr>
            <w:webHidden/>
          </w:rPr>
        </w:r>
        <w:r w:rsidR="0013536D">
          <w:rPr>
            <w:webHidden/>
          </w:rPr>
          <w:fldChar w:fldCharType="separate"/>
        </w:r>
        <w:r w:rsidR="0013536D">
          <w:rPr>
            <w:webHidden/>
          </w:rPr>
          <w:t>103</w:t>
        </w:r>
        <w:r w:rsidR="0013536D">
          <w:rPr>
            <w:webHidden/>
          </w:rPr>
          <w:fldChar w:fldCharType="end"/>
        </w:r>
      </w:hyperlink>
    </w:p>
    <w:p w14:paraId="1C9E27DD" w14:textId="53A56FD4" w:rsidR="0013536D" w:rsidRDefault="00000000">
      <w:pPr>
        <w:pStyle w:val="TM2"/>
        <w:rPr>
          <w:rFonts w:asciiTheme="minorHAnsi" w:eastAsiaTheme="minorEastAsia" w:hAnsiTheme="minorHAnsi" w:cstheme="minorBidi"/>
          <w:noProof/>
          <w:szCs w:val="22"/>
          <w:lang w:eastAsia="fr-BE"/>
        </w:rPr>
      </w:pPr>
      <w:hyperlink w:anchor="_Toc119487703" w:history="1">
        <w:r w:rsidR="0013536D" w:rsidRPr="00B61B7A">
          <w:rPr>
            <w:rStyle w:val="Lienhypertexte"/>
            <w:noProof/>
          </w:rPr>
          <w:t>1.8</w:t>
        </w:r>
        <w:r w:rsidR="0013536D">
          <w:rPr>
            <w:rFonts w:asciiTheme="minorHAnsi" w:eastAsiaTheme="minorEastAsia" w:hAnsiTheme="minorHAnsi" w:cstheme="minorBidi"/>
            <w:noProof/>
            <w:szCs w:val="22"/>
            <w:lang w:eastAsia="fr-BE"/>
          </w:rPr>
          <w:tab/>
        </w:r>
        <w:r w:rsidR="0013536D" w:rsidRPr="00B61B7A">
          <w:rPr>
            <w:rStyle w:val="Lienhypertexte"/>
            <w:noProof/>
          </w:rPr>
          <w:t>DOMAINES D'APPLICATION DES GRANULATS LIES</w:t>
        </w:r>
        <w:r w:rsidR="0013536D">
          <w:rPr>
            <w:noProof/>
            <w:webHidden/>
          </w:rPr>
          <w:tab/>
        </w:r>
        <w:r w:rsidR="0013536D">
          <w:rPr>
            <w:noProof/>
            <w:webHidden/>
          </w:rPr>
          <w:fldChar w:fldCharType="begin"/>
        </w:r>
        <w:r w:rsidR="0013536D">
          <w:rPr>
            <w:noProof/>
            <w:webHidden/>
          </w:rPr>
          <w:instrText xml:space="preserve"> PAGEREF _Toc119487703 \h </w:instrText>
        </w:r>
        <w:r w:rsidR="0013536D">
          <w:rPr>
            <w:noProof/>
            <w:webHidden/>
          </w:rPr>
        </w:r>
        <w:r w:rsidR="0013536D">
          <w:rPr>
            <w:noProof/>
            <w:webHidden/>
          </w:rPr>
          <w:fldChar w:fldCharType="separate"/>
        </w:r>
        <w:r w:rsidR="0013536D">
          <w:rPr>
            <w:noProof/>
            <w:webHidden/>
          </w:rPr>
          <w:t>103</w:t>
        </w:r>
        <w:r w:rsidR="0013536D">
          <w:rPr>
            <w:noProof/>
            <w:webHidden/>
          </w:rPr>
          <w:fldChar w:fldCharType="end"/>
        </w:r>
      </w:hyperlink>
    </w:p>
    <w:p w14:paraId="7A6BF9C3" w14:textId="0FED0602" w:rsidR="0013536D" w:rsidRDefault="00000000">
      <w:pPr>
        <w:pStyle w:val="TM3"/>
        <w:rPr>
          <w:rFonts w:asciiTheme="minorHAnsi" w:eastAsiaTheme="minorEastAsia" w:hAnsiTheme="minorHAnsi" w:cstheme="minorBidi"/>
          <w:szCs w:val="22"/>
          <w:lang w:eastAsia="fr-BE"/>
        </w:rPr>
      </w:pPr>
      <w:hyperlink w:anchor="_Toc119487704" w:history="1">
        <w:r w:rsidR="0013536D" w:rsidRPr="00B61B7A">
          <w:rPr>
            <w:rStyle w:val="Lienhypertexte"/>
          </w:rPr>
          <w:t>1.8.1</w:t>
        </w:r>
        <w:r w:rsidR="0013536D">
          <w:rPr>
            <w:rFonts w:asciiTheme="minorHAnsi" w:eastAsiaTheme="minorEastAsia" w:hAnsiTheme="minorHAnsi" w:cstheme="minorBidi"/>
            <w:szCs w:val="22"/>
            <w:lang w:eastAsia="fr-BE"/>
          </w:rPr>
          <w:tab/>
        </w:r>
        <w:r w:rsidR="0013536D" w:rsidRPr="00B61B7A">
          <w:rPr>
            <w:rStyle w:val="Lienhypertexte"/>
          </w:rPr>
          <w:t>Domaine routier, ferroviaire et aéroportuaires</w:t>
        </w:r>
        <w:r w:rsidR="0013536D">
          <w:rPr>
            <w:webHidden/>
          </w:rPr>
          <w:tab/>
        </w:r>
        <w:r w:rsidR="0013536D">
          <w:rPr>
            <w:webHidden/>
          </w:rPr>
          <w:fldChar w:fldCharType="begin"/>
        </w:r>
        <w:r w:rsidR="0013536D">
          <w:rPr>
            <w:webHidden/>
          </w:rPr>
          <w:instrText xml:space="preserve"> PAGEREF _Toc119487704 \h </w:instrText>
        </w:r>
        <w:r w:rsidR="0013536D">
          <w:rPr>
            <w:webHidden/>
          </w:rPr>
        </w:r>
        <w:r w:rsidR="0013536D">
          <w:rPr>
            <w:webHidden/>
          </w:rPr>
          <w:fldChar w:fldCharType="separate"/>
        </w:r>
        <w:r w:rsidR="0013536D">
          <w:rPr>
            <w:webHidden/>
          </w:rPr>
          <w:t>103</w:t>
        </w:r>
        <w:r w:rsidR="0013536D">
          <w:rPr>
            <w:webHidden/>
          </w:rPr>
          <w:fldChar w:fldCharType="end"/>
        </w:r>
      </w:hyperlink>
    </w:p>
    <w:p w14:paraId="1B599BB0" w14:textId="51330483" w:rsidR="0013536D" w:rsidRDefault="00000000">
      <w:pPr>
        <w:pStyle w:val="TM3"/>
        <w:rPr>
          <w:rFonts w:asciiTheme="minorHAnsi" w:eastAsiaTheme="minorEastAsia" w:hAnsiTheme="minorHAnsi" w:cstheme="minorBidi"/>
          <w:szCs w:val="22"/>
          <w:lang w:eastAsia="fr-BE"/>
        </w:rPr>
      </w:pPr>
      <w:hyperlink w:anchor="_Toc119487705" w:history="1">
        <w:r w:rsidR="0013536D" w:rsidRPr="00B61B7A">
          <w:rPr>
            <w:rStyle w:val="Lienhypertexte"/>
          </w:rPr>
          <w:t>1.8.2</w:t>
        </w:r>
        <w:r w:rsidR="0013536D">
          <w:rPr>
            <w:rFonts w:asciiTheme="minorHAnsi" w:eastAsiaTheme="minorEastAsia" w:hAnsiTheme="minorHAnsi" w:cstheme="minorBidi"/>
            <w:szCs w:val="22"/>
            <w:lang w:eastAsia="fr-BE"/>
          </w:rPr>
          <w:tab/>
        </w:r>
        <w:r w:rsidR="0013536D" w:rsidRPr="00B61B7A">
          <w:rPr>
            <w:rStyle w:val="Lienhypertexte"/>
          </w:rPr>
          <w:t>Domaine de la construction</w:t>
        </w:r>
        <w:r w:rsidR="0013536D">
          <w:rPr>
            <w:webHidden/>
          </w:rPr>
          <w:tab/>
        </w:r>
        <w:r w:rsidR="0013536D">
          <w:rPr>
            <w:webHidden/>
          </w:rPr>
          <w:fldChar w:fldCharType="begin"/>
        </w:r>
        <w:r w:rsidR="0013536D">
          <w:rPr>
            <w:webHidden/>
          </w:rPr>
          <w:instrText xml:space="preserve"> PAGEREF _Toc119487705 \h </w:instrText>
        </w:r>
        <w:r w:rsidR="0013536D">
          <w:rPr>
            <w:webHidden/>
          </w:rPr>
        </w:r>
        <w:r w:rsidR="0013536D">
          <w:rPr>
            <w:webHidden/>
          </w:rPr>
          <w:fldChar w:fldCharType="separate"/>
        </w:r>
        <w:r w:rsidR="0013536D">
          <w:rPr>
            <w:webHidden/>
          </w:rPr>
          <w:t>103</w:t>
        </w:r>
        <w:r w:rsidR="0013536D">
          <w:rPr>
            <w:webHidden/>
          </w:rPr>
          <w:fldChar w:fldCharType="end"/>
        </w:r>
      </w:hyperlink>
    </w:p>
    <w:p w14:paraId="57B66D80" w14:textId="1B556B44" w:rsidR="0013536D" w:rsidRDefault="00000000">
      <w:pPr>
        <w:pStyle w:val="TM3"/>
        <w:rPr>
          <w:rFonts w:asciiTheme="minorHAnsi" w:eastAsiaTheme="minorEastAsia" w:hAnsiTheme="minorHAnsi" w:cstheme="minorBidi"/>
          <w:szCs w:val="22"/>
          <w:lang w:eastAsia="fr-BE"/>
        </w:rPr>
      </w:pPr>
      <w:hyperlink w:anchor="_Toc119487706" w:history="1">
        <w:r w:rsidR="0013536D" w:rsidRPr="00B61B7A">
          <w:rPr>
            <w:rStyle w:val="Lienhypertexte"/>
          </w:rPr>
          <w:t>1.8.3</w:t>
        </w:r>
        <w:r w:rsidR="0013536D">
          <w:rPr>
            <w:rFonts w:asciiTheme="minorHAnsi" w:eastAsiaTheme="minorEastAsia" w:hAnsiTheme="minorHAnsi" w:cstheme="minorBidi"/>
            <w:szCs w:val="22"/>
            <w:lang w:eastAsia="fr-BE"/>
          </w:rPr>
          <w:tab/>
        </w:r>
        <w:r w:rsidR="0013536D" w:rsidRPr="00B61B7A">
          <w:rPr>
            <w:rStyle w:val="Lienhypertexte"/>
          </w:rPr>
          <w:t>Autres domaines d'application</w:t>
        </w:r>
        <w:r w:rsidR="0013536D">
          <w:rPr>
            <w:webHidden/>
          </w:rPr>
          <w:tab/>
        </w:r>
        <w:r w:rsidR="0013536D">
          <w:rPr>
            <w:webHidden/>
          </w:rPr>
          <w:fldChar w:fldCharType="begin"/>
        </w:r>
        <w:r w:rsidR="0013536D">
          <w:rPr>
            <w:webHidden/>
          </w:rPr>
          <w:instrText xml:space="preserve"> PAGEREF _Toc119487706 \h </w:instrText>
        </w:r>
        <w:r w:rsidR="0013536D">
          <w:rPr>
            <w:webHidden/>
          </w:rPr>
        </w:r>
        <w:r w:rsidR="0013536D">
          <w:rPr>
            <w:webHidden/>
          </w:rPr>
          <w:fldChar w:fldCharType="separate"/>
        </w:r>
        <w:r w:rsidR="0013536D">
          <w:rPr>
            <w:webHidden/>
          </w:rPr>
          <w:t>103</w:t>
        </w:r>
        <w:r w:rsidR="0013536D">
          <w:rPr>
            <w:webHidden/>
          </w:rPr>
          <w:fldChar w:fldCharType="end"/>
        </w:r>
      </w:hyperlink>
    </w:p>
    <w:p w14:paraId="0C93BB0B" w14:textId="5BCC3406" w:rsidR="0013536D" w:rsidRDefault="00000000">
      <w:pPr>
        <w:pStyle w:val="TM2"/>
        <w:rPr>
          <w:rFonts w:asciiTheme="minorHAnsi" w:eastAsiaTheme="minorEastAsia" w:hAnsiTheme="minorHAnsi" w:cstheme="minorBidi"/>
          <w:noProof/>
          <w:szCs w:val="22"/>
          <w:lang w:eastAsia="fr-BE"/>
        </w:rPr>
      </w:pPr>
      <w:hyperlink w:anchor="_Toc119487707" w:history="1">
        <w:r w:rsidR="0013536D" w:rsidRPr="00B61B7A">
          <w:rPr>
            <w:rStyle w:val="Lienhypertexte"/>
            <w:noProof/>
          </w:rPr>
          <w:t>1.9</w:t>
        </w:r>
        <w:r w:rsidR="0013536D">
          <w:rPr>
            <w:rFonts w:asciiTheme="minorHAnsi" w:eastAsiaTheme="minorEastAsia" w:hAnsiTheme="minorHAnsi" w:cstheme="minorBidi"/>
            <w:noProof/>
            <w:szCs w:val="22"/>
            <w:lang w:eastAsia="fr-BE"/>
          </w:rPr>
          <w:tab/>
        </w:r>
        <w:r w:rsidR="0013536D" w:rsidRPr="00B61B7A">
          <w:rPr>
            <w:rStyle w:val="Lienhypertexte"/>
            <w:noProof/>
          </w:rPr>
          <w:t>ASPECT ENVIRONNEMENTAUX</w:t>
        </w:r>
        <w:r w:rsidR="0013536D">
          <w:rPr>
            <w:noProof/>
            <w:webHidden/>
          </w:rPr>
          <w:tab/>
        </w:r>
        <w:r w:rsidR="0013536D">
          <w:rPr>
            <w:noProof/>
            <w:webHidden/>
          </w:rPr>
          <w:fldChar w:fldCharType="begin"/>
        </w:r>
        <w:r w:rsidR="0013536D">
          <w:rPr>
            <w:noProof/>
            <w:webHidden/>
          </w:rPr>
          <w:instrText xml:space="preserve"> PAGEREF _Toc119487707 \h </w:instrText>
        </w:r>
        <w:r w:rsidR="0013536D">
          <w:rPr>
            <w:noProof/>
            <w:webHidden/>
          </w:rPr>
        </w:r>
        <w:r w:rsidR="0013536D">
          <w:rPr>
            <w:noProof/>
            <w:webHidden/>
          </w:rPr>
          <w:fldChar w:fldCharType="separate"/>
        </w:r>
        <w:r w:rsidR="0013536D">
          <w:rPr>
            <w:noProof/>
            <w:webHidden/>
          </w:rPr>
          <w:t>103</w:t>
        </w:r>
        <w:r w:rsidR="0013536D">
          <w:rPr>
            <w:noProof/>
            <w:webHidden/>
          </w:rPr>
          <w:fldChar w:fldCharType="end"/>
        </w:r>
      </w:hyperlink>
    </w:p>
    <w:p w14:paraId="1A7B4BEC" w14:textId="46DB22E8" w:rsidR="0013536D" w:rsidRDefault="00000000">
      <w:pPr>
        <w:pStyle w:val="TM3"/>
        <w:rPr>
          <w:rFonts w:asciiTheme="minorHAnsi" w:eastAsiaTheme="minorEastAsia" w:hAnsiTheme="minorHAnsi" w:cstheme="minorBidi"/>
          <w:szCs w:val="22"/>
          <w:lang w:eastAsia="fr-BE"/>
        </w:rPr>
      </w:pPr>
      <w:hyperlink w:anchor="_Toc119487708" w:history="1">
        <w:r w:rsidR="0013536D" w:rsidRPr="00B61B7A">
          <w:rPr>
            <w:rStyle w:val="Lienhypertexte"/>
          </w:rPr>
          <w:t>1.9.1</w:t>
        </w:r>
        <w:r w:rsidR="0013536D">
          <w:rPr>
            <w:rFonts w:asciiTheme="minorHAnsi" w:eastAsiaTheme="minorEastAsia" w:hAnsiTheme="minorHAnsi" w:cstheme="minorBidi"/>
            <w:szCs w:val="22"/>
            <w:lang w:eastAsia="fr-BE"/>
          </w:rPr>
          <w:tab/>
        </w:r>
        <w:r w:rsidR="0013536D" w:rsidRPr="00B61B7A">
          <w:rPr>
            <w:rStyle w:val="Lienhypertexte"/>
          </w:rPr>
          <w:t>Analyse du cycle de vie</w:t>
        </w:r>
        <w:r w:rsidR="0013536D">
          <w:rPr>
            <w:webHidden/>
          </w:rPr>
          <w:tab/>
        </w:r>
        <w:r w:rsidR="0013536D">
          <w:rPr>
            <w:webHidden/>
          </w:rPr>
          <w:fldChar w:fldCharType="begin"/>
        </w:r>
        <w:r w:rsidR="0013536D">
          <w:rPr>
            <w:webHidden/>
          </w:rPr>
          <w:instrText xml:space="preserve"> PAGEREF _Toc119487708 \h </w:instrText>
        </w:r>
        <w:r w:rsidR="0013536D">
          <w:rPr>
            <w:webHidden/>
          </w:rPr>
        </w:r>
        <w:r w:rsidR="0013536D">
          <w:rPr>
            <w:webHidden/>
          </w:rPr>
          <w:fldChar w:fldCharType="separate"/>
        </w:r>
        <w:r w:rsidR="0013536D">
          <w:rPr>
            <w:webHidden/>
          </w:rPr>
          <w:t>103</w:t>
        </w:r>
        <w:r w:rsidR="0013536D">
          <w:rPr>
            <w:webHidden/>
          </w:rPr>
          <w:fldChar w:fldCharType="end"/>
        </w:r>
      </w:hyperlink>
    </w:p>
    <w:p w14:paraId="071C55AF" w14:textId="4DBA7CB7" w:rsidR="0013536D" w:rsidRDefault="00000000">
      <w:pPr>
        <w:pStyle w:val="TM1"/>
        <w:rPr>
          <w:rFonts w:asciiTheme="minorHAnsi" w:eastAsiaTheme="minorEastAsia" w:hAnsiTheme="minorHAnsi" w:cstheme="minorBidi"/>
          <w:b w:val="0"/>
          <w:noProof/>
          <w:szCs w:val="22"/>
          <w:lang w:eastAsia="fr-BE"/>
        </w:rPr>
      </w:pPr>
      <w:hyperlink w:anchor="_Toc119487709" w:history="1">
        <w:r w:rsidR="0013536D" w:rsidRPr="00B61B7A">
          <w:rPr>
            <w:rStyle w:val="Lienhypertexte"/>
            <w:noProof/>
          </w:rPr>
          <w:t>2.</w:t>
        </w:r>
        <w:r w:rsidR="0013536D">
          <w:rPr>
            <w:rFonts w:asciiTheme="minorHAnsi" w:eastAsiaTheme="minorEastAsia" w:hAnsiTheme="minorHAnsi" w:cstheme="minorBidi"/>
            <w:b w:val="0"/>
            <w:noProof/>
            <w:szCs w:val="22"/>
            <w:lang w:eastAsia="fr-BE"/>
          </w:rPr>
          <w:tab/>
        </w:r>
        <w:r w:rsidR="0013536D" w:rsidRPr="00B61B7A">
          <w:rPr>
            <w:rStyle w:val="Lienhypertexte"/>
            <w:noProof/>
          </w:rPr>
          <w:t>GRANULATS LEGERS ET EXPANSES</w:t>
        </w:r>
        <w:r w:rsidR="0013536D">
          <w:rPr>
            <w:noProof/>
            <w:webHidden/>
          </w:rPr>
          <w:tab/>
        </w:r>
        <w:r w:rsidR="0013536D">
          <w:rPr>
            <w:noProof/>
            <w:webHidden/>
          </w:rPr>
          <w:fldChar w:fldCharType="begin"/>
        </w:r>
        <w:r w:rsidR="0013536D">
          <w:rPr>
            <w:noProof/>
            <w:webHidden/>
          </w:rPr>
          <w:instrText xml:space="preserve"> PAGEREF _Toc119487709 \h </w:instrText>
        </w:r>
        <w:r w:rsidR="0013536D">
          <w:rPr>
            <w:noProof/>
            <w:webHidden/>
          </w:rPr>
        </w:r>
        <w:r w:rsidR="0013536D">
          <w:rPr>
            <w:noProof/>
            <w:webHidden/>
          </w:rPr>
          <w:fldChar w:fldCharType="separate"/>
        </w:r>
        <w:r w:rsidR="0013536D">
          <w:rPr>
            <w:noProof/>
            <w:webHidden/>
          </w:rPr>
          <w:t>104</w:t>
        </w:r>
        <w:r w:rsidR="0013536D">
          <w:rPr>
            <w:noProof/>
            <w:webHidden/>
          </w:rPr>
          <w:fldChar w:fldCharType="end"/>
        </w:r>
      </w:hyperlink>
    </w:p>
    <w:p w14:paraId="650FCFD9" w14:textId="0670CAB7" w:rsidR="0013536D" w:rsidRDefault="00000000">
      <w:pPr>
        <w:pStyle w:val="TM2"/>
        <w:rPr>
          <w:rFonts w:asciiTheme="minorHAnsi" w:eastAsiaTheme="minorEastAsia" w:hAnsiTheme="minorHAnsi" w:cstheme="minorBidi"/>
          <w:noProof/>
          <w:szCs w:val="22"/>
          <w:lang w:eastAsia="fr-BE"/>
        </w:rPr>
      </w:pPr>
      <w:hyperlink w:anchor="_Toc119487710" w:history="1">
        <w:r w:rsidR="0013536D" w:rsidRPr="00B61B7A">
          <w:rPr>
            <w:rStyle w:val="Lienhypertexte"/>
            <w:noProof/>
          </w:rPr>
          <w:t>2.1</w:t>
        </w:r>
        <w:r w:rsidR="0013536D">
          <w:rPr>
            <w:rFonts w:asciiTheme="minorHAnsi" w:eastAsiaTheme="minorEastAsia" w:hAnsiTheme="minorHAnsi" w:cstheme="minorBidi"/>
            <w:noProof/>
            <w:szCs w:val="22"/>
            <w:lang w:eastAsia="fr-BE"/>
          </w:rPr>
          <w:tab/>
        </w:r>
        <w:r w:rsidR="0013536D" w:rsidRPr="00B61B7A">
          <w:rPr>
            <w:rStyle w:val="Lienhypertexte"/>
            <w:noProof/>
          </w:rPr>
          <w:t>GENERALITES</w:t>
        </w:r>
        <w:r w:rsidR="0013536D">
          <w:rPr>
            <w:noProof/>
            <w:webHidden/>
          </w:rPr>
          <w:tab/>
        </w:r>
        <w:r w:rsidR="0013536D">
          <w:rPr>
            <w:noProof/>
            <w:webHidden/>
          </w:rPr>
          <w:fldChar w:fldCharType="begin"/>
        </w:r>
        <w:r w:rsidR="0013536D">
          <w:rPr>
            <w:noProof/>
            <w:webHidden/>
          </w:rPr>
          <w:instrText xml:space="preserve"> PAGEREF _Toc119487710 \h </w:instrText>
        </w:r>
        <w:r w:rsidR="0013536D">
          <w:rPr>
            <w:noProof/>
            <w:webHidden/>
          </w:rPr>
        </w:r>
        <w:r w:rsidR="0013536D">
          <w:rPr>
            <w:noProof/>
            <w:webHidden/>
          </w:rPr>
          <w:fldChar w:fldCharType="separate"/>
        </w:r>
        <w:r w:rsidR="0013536D">
          <w:rPr>
            <w:noProof/>
            <w:webHidden/>
          </w:rPr>
          <w:t>104</w:t>
        </w:r>
        <w:r w:rsidR="0013536D">
          <w:rPr>
            <w:noProof/>
            <w:webHidden/>
          </w:rPr>
          <w:fldChar w:fldCharType="end"/>
        </w:r>
      </w:hyperlink>
    </w:p>
    <w:p w14:paraId="2AA5974B" w14:textId="24FAB174" w:rsidR="0013536D" w:rsidRDefault="00000000">
      <w:pPr>
        <w:pStyle w:val="TM3"/>
        <w:rPr>
          <w:rFonts w:asciiTheme="minorHAnsi" w:eastAsiaTheme="minorEastAsia" w:hAnsiTheme="minorHAnsi" w:cstheme="minorBidi"/>
          <w:szCs w:val="22"/>
          <w:lang w:eastAsia="fr-BE"/>
        </w:rPr>
      </w:pPr>
      <w:hyperlink w:anchor="_Toc119487711" w:history="1">
        <w:r w:rsidR="0013536D" w:rsidRPr="00B61B7A">
          <w:rPr>
            <w:rStyle w:val="Lienhypertexte"/>
          </w:rPr>
          <w:t>2.1.1</w:t>
        </w:r>
        <w:r w:rsidR="0013536D">
          <w:rPr>
            <w:rFonts w:asciiTheme="minorHAnsi" w:eastAsiaTheme="minorEastAsia" w:hAnsiTheme="minorHAnsi" w:cstheme="minorBidi"/>
            <w:szCs w:val="22"/>
            <w:lang w:eastAsia="fr-BE"/>
          </w:rPr>
          <w:tab/>
        </w:r>
        <w:r w:rsidR="0013536D" w:rsidRPr="00B61B7A">
          <w:rPr>
            <w:rStyle w:val="Lienhypertexte"/>
          </w:rPr>
          <w:t>Définition</w:t>
        </w:r>
        <w:r w:rsidR="0013536D">
          <w:rPr>
            <w:webHidden/>
          </w:rPr>
          <w:tab/>
        </w:r>
        <w:r w:rsidR="0013536D">
          <w:rPr>
            <w:webHidden/>
          </w:rPr>
          <w:fldChar w:fldCharType="begin"/>
        </w:r>
        <w:r w:rsidR="0013536D">
          <w:rPr>
            <w:webHidden/>
          </w:rPr>
          <w:instrText xml:space="preserve"> PAGEREF _Toc119487711 \h </w:instrText>
        </w:r>
        <w:r w:rsidR="0013536D">
          <w:rPr>
            <w:webHidden/>
          </w:rPr>
        </w:r>
        <w:r w:rsidR="0013536D">
          <w:rPr>
            <w:webHidden/>
          </w:rPr>
          <w:fldChar w:fldCharType="separate"/>
        </w:r>
        <w:r w:rsidR="0013536D">
          <w:rPr>
            <w:webHidden/>
          </w:rPr>
          <w:t>104</w:t>
        </w:r>
        <w:r w:rsidR="0013536D">
          <w:rPr>
            <w:webHidden/>
          </w:rPr>
          <w:fldChar w:fldCharType="end"/>
        </w:r>
      </w:hyperlink>
    </w:p>
    <w:p w14:paraId="2DA9DB75" w14:textId="47FBA0E0" w:rsidR="0013536D" w:rsidRDefault="00000000">
      <w:pPr>
        <w:pStyle w:val="TM3"/>
        <w:rPr>
          <w:rFonts w:asciiTheme="minorHAnsi" w:eastAsiaTheme="minorEastAsia" w:hAnsiTheme="minorHAnsi" w:cstheme="minorBidi"/>
          <w:szCs w:val="22"/>
          <w:lang w:eastAsia="fr-BE"/>
        </w:rPr>
      </w:pPr>
      <w:hyperlink w:anchor="_Toc119487712" w:history="1">
        <w:r w:rsidR="0013536D" w:rsidRPr="00B61B7A">
          <w:rPr>
            <w:rStyle w:val="Lienhypertexte"/>
          </w:rPr>
          <w:t>2.1.2</w:t>
        </w:r>
        <w:r w:rsidR="0013536D">
          <w:rPr>
            <w:rFonts w:asciiTheme="minorHAnsi" w:eastAsiaTheme="minorEastAsia" w:hAnsiTheme="minorHAnsi" w:cstheme="minorBidi"/>
            <w:szCs w:val="22"/>
            <w:lang w:eastAsia="fr-BE"/>
          </w:rPr>
          <w:tab/>
        </w:r>
        <w:r w:rsidR="0013536D" w:rsidRPr="00B61B7A">
          <w:rPr>
            <w:rStyle w:val="Lienhypertexte"/>
          </w:rPr>
          <w:t>Classification</w:t>
        </w:r>
        <w:r w:rsidR="0013536D">
          <w:rPr>
            <w:webHidden/>
          </w:rPr>
          <w:tab/>
        </w:r>
        <w:r w:rsidR="0013536D">
          <w:rPr>
            <w:webHidden/>
          </w:rPr>
          <w:fldChar w:fldCharType="begin"/>
        </w:r>
        <w:r w:rsidR="0013536D">
          <w:rPr>
            <w:webHidden/>
          </w:rPr>
          <w:instrText xml:space="preserve"> PAGEREF _Toc119487712 \h </w:instrText>
        </w:r>
        <w:r w:rsidR="0013536D">
          <w:rPr>
            <w:webHidden/>
          </w:rPr>
        </w:r>
        <w:r w:rsidR="0013536D">
          <w:rPr>
            <w:webHidden/>
          </w:rPr>
          <w:fldChar w:fldCharType="separate"/>
        </w:r>
        <w:r w:rsidR="0013536D">
          <w:rPr>
            <w:webHidden/>
          </w:rPr>
          <w:t>104</w:t>
        </w:r>
        <w:r w:rsidR="0013536D">
          <w:rPr>
            <w:webHidden/>
          </w:rPr>
          <w:fldChar w:fldCharType="end"/>
        </w:r>
      </w:hyperlink>
    </w:p>
    <w:p w14:paraId="6854EEB8" w14:textId="58A6C8B2" w:rsidR="0013536D" w:rsidRDefault="00000000">
      <w:pPr>
        <w:pStyle w:val="TM2"/>
        <w:rPr>
          <w:rFonts w:asciiTheme="minorHAnsi" w:eastAsiaTheme="minorEastAsia" w:hAnsiTheme="minorHAnsi" w:cstheme="minorBidi"/>
          <w:noProof/>
          <w:szCs w:val="22"/>
          <w:lang w:eastAsia="fr-BE"/>
        </w:rPr>
      </w:pPr>
      <w:hyperlink w:anchor="_Toc119487713" w:history="1">
        <w:r w:rsidR="0013536D" w:rsidRPr="00B61B7A">
          <w:rPr>
            <w:rStyle w:val="Lienhypertexte"/>
            <w:noProof/>
          </w:rPr>
          <w:t>2.2</w:t>
        </w:r>
        <w:r w:rsidR="0013536D">
          <w:rPr>
            <w:rFonts w:asciiTheme="minorHAnsi" w:eastAsiaTheme="minorEastAsia" w:hAnsiTheme="minorHAnsi" w:cstheme="minorBidi"/>
            <w:noProof/>
            <w:szCs w:val="22"/>
            <w:lang w:eastAsia="fr-BE"/>
          </w:rPr>
          <w:tab/>
        </w:r>
        <w:r w:rsidR="0013536D" w:rsidRPr="00B61B7A">
          <w:rPr>
            <w:rStyle w:val="Lienhypertexte"/>
            <w:noProof/>
          </w:rPr>
          <w:t>CARACTERISATION</w:t>
        </w:r>
        <w:r w:rsidR="0013536D">
          <w:rPr>
            <w:noProof/>
            <w:webHidden/>
          </w:rPr>
          <w:tab/>
        </w:r>
        <w:r w:rsidR="0013536D">
          <w:rPr>
            <w:noProof/>
            <w:webHidden/>
          </w:rPr>
          <w:fldChar w:fldCharType="begin"/>
        </w:r>
        <w:r w:rsidR="0013536D">
          <w:rPr>
            <w:noProof/>
            <w:webHidden/>
          </w:rPr>
          <w:instrText xml:space="preserve"> PAGEREF _Toc119487713 \h </w:instrText>
        </w:r>
        <w:r w:rsidR="0013536D">
          <w:rPr>
            <w:noProof/>
            <w:webHidden/>
          </w:rPr>
        </w:r>
        <w:r w:rsidR="0013536D">
          <w:rPr>
            <w:noProof/>
            <w:webHidden/>
          </w:rPr>
          <w:fldChar w:fldCharType="separate"/>
        </w:r>
        <w:r w:rsidR="0013536D">
          <w:rPr>
            <w:noProof/>
            <w:webHidden/>
          </w:rPr>
          <w:t>104</w:t>
        </w:r>
        <w:r w:rsidR="0013536D">
          <w:rPr>
            <w:noProof/>
            <w:webHidden/>
          </w:rPr>
          <w:fldChar w:fldCharType="end"/>
        </w:r>
      </w:hyperlink>
    </w:p>
    <w:p w14:paraId="1D56F32B" w14:textId="36779551" w:rsidR="0013536D" w:rsidRDefault="00000000">
      <w:pPr>
        <w:pStyle w:val="TM3"/>
        <w:rPr>
          <w:rFonts w:asciiTheme="minorHAnsi" w:eastAsiaTheme="minorEastAsia" w:hAnsiTheme="minorHAnsi" w:cstheme="minorBidi"/>
          <w:szCs w:val="22"/>
          <w:lang w:eastAsia="fr-BE"/>
        </w:rPr>
      </w:pPr>
      <w:hyperlink w:anchor="_Toc119487714" w:history="1">
        <w:r w:rsidR="0013536D" w:rsidRPr="00B61B7A">
          <w:rPr>
            <w:rStyle w:val="Lienhypertexte"/>
          </w:rPr>
          <w:t>2.2.1</w:t>
        </w:r>
        <w:r w:rsidR="0013536D">
          <w:rPr>
            <w:rFonts w:asciiTheme="minorHAnsi" w:eastAsiaTheme="minorEastAsia" w:hAnsiTheme="minorHAnsi" w:cstheme="minorBidi"/>
            <w:szCs w:val="22"/>
            <w:lang w:eastAsia="fr-BE"/>
          </w:rPr>
          <w:tab/>
        </w:r>
        <w:r w:rsidR="0013536D" w:rsidRPr="00B61B7A">
          <w:rPr>
            <w:rStyle w:val="Lienhypertexte"/>
          </w:rPr>
          <w:t>Essais spécifiques</w:t>
        </w:r>
        <w:r w:rsidR="0013536D">
          <w:rPr>
            <w:webHidden/>
          </w:rPr>
          <w:tab/>
        </w:r>
        <w:r w:rsidR="0013536D">
          <w:rPr>
            <w:webHidden/>
          </w:rPr>
          <w:fldChar w:fldCharType="begin"/>
        </w:r>
        <w:r w:rsidR="0013536D">
          <w:rPr>
            <w:webHidden/>
          </w:rPr>
          <w:instrText xml:space="preserve"> PAGEREF _Toc119487714 \h </w:instrText>
        </w:r>
        <w:r w:rsidR="0013536D">
          <w:rPr>
            <w:webHidden/>
          </w:rPr>
        </w:r>
        <w:r w:rsidR="0013536D">
          <w:rPr>
            <w:webHidden/>
          </w:rPr>
          <w:fldChar w:fldCharType="separate"/>
        </w:r>
        <w:r w:rsidR="0013536D">
          <w:rPr>
            <w:webHidden/>
          </w:rPr>
          <w:t>104</w:t>
        </w:r>
        <w:r w:rsidR="0013536D">
          <w:rPr>
            <w:webHidden/>
          </w:rPr>
          <w:fldChar w:fldCharType="end"/>
        </w:r>
      </w:hyperlink>
    </w:p>
    <w:p w14:paraId="2BBB88CC" w14:textId="0803CFFD" w:rsidR="0013536D" w:rsidRDefault="00000000">
      <w:pPr>
        <w:pStyle w:val="TM2"/>
        <w:rPr>
          <w:rFonts w:asciiTheme="minorHAnsi" w:eastAsiaTheme="minorEastAsia" w:hAnsiTheme="minorHAnsi" w:cstheme="minorBidi"/>
          <w:noProof/>
          <w:szCs w:val="22"/>
          <w:lang w:eastAsia="fr-BE"/>
        </w:rPr>
      </w:pPr>
      <w:hyperlink w:anchor="_Toc119487715" w:history="1">
        <w:r w:rsidR="0013536D" w:rsidRPr="00B61B7A">
          <w:rPr>
            <w:rStyle w:val="Lienhypertexte"/>
            <w:noProof/>
          </w:rPr>
          <w:t>2.3</w:t>
        </w:r>
        <w:r w:rsidR="0013536D">
          <w:rPr>
            <w:rFonts w:asciiTheme="minorHAnsi" w:eastAsiaTheme="minorEastAsia" w:hAnsiTheme="minorHAnsi" w:cstheme="minorBidi"/>
            <w:noProof/>
            <w:szCs w:val="22"/>
            <w:lang w:eastAsia="fr-BE"/>
          </w:rPr>
          <w:tab/>
        </w:r>
        <w:r w:rsidR="0013536D" w:rsidRPr="00B61B7A">
          <w:rPr>
            <w:rStyle w:val="Lienhypertexte"/>
            <w:noProof/>
          </w:rPr>
          <w:t>ARGILE EXPANSEE</w:t>
        </w:r>
        <w:r w:rsidR="0013536D">
          <w:rPr>
            <w:noProof/>
            <w:webHidden/>
          </w:rPr>
          <w:tab/>
        </w:r>
        <w:r w:rsidR="0013536D">
          <w:rPr>
            <w:noProof/>
            <w:webHidden/>
          </w:rPr>
          <w:fldChar w:fldCharType="begin"/>
        </w:r>
        <w:r w:rsidR="0013536D">
          <w:rPr>
            <w:noProof/>
            <w:webHidden/>
          </w:rPr>
          <w:instrText xml:space="preserve"> PAGEREF _Toc119487715 \h </w:instrText>
        </w:r>
        <w:r w:rsidR="0013536D">
          <w:rPr>
            <w:noProof/>
            <w:webHidden/>
          </w:rPr>
        </w:r>
        <w:r w:rsidR="0013536D">
          <w:rPr>
            <w:noProof/>
            <w:webHidden/>
          </w:rPr>
          <w:fldChar w:fldCharType="separate"/>
        </w:r>
        <w:r w:rsidR="0013536D">
          <w:rPr>
            <w:noProof/>
            <w:webHidden/>
          </w:rPr>
          <w:t>104</w:t>
        </w:r>
        <w:r w:rsidR="0013536D">
          <w:rPr>
            <w:noProof/>
            <w:webHidden/>
          </w:rPr>
          <w:fldChar w:fldCharType="end"/>
        </w:r>
      </w:hyperlink>
    </w:p>
    <w:p w14:paraId="547BBB39" w14:textId="07A1BF3D" w:rsidR="0013536D" w:rsidRDefault="00000000">
      <w:pPr>
        <w:pStyle w:val="TM3"/>
        <w:rPr>
          <w:rFonts w:asciiTheme="minorHAnsi" w:eastAsiaTheme="minorEastAsia" w:hAnsiTheme="minorHAnsi" w:cstheme="minorBidi"/>
          <w:szCs w:val="22"/>
          <w:lang w:eastAsia="fr-BE"/>
        </w:rPr>
      </w:pPr>
      <w:hyperlink w:anchor="_Toc119487716" w:history="1">
        <w:r w:rsidR="0013536D" w:rsidRPr="00B61B7A">
          <w:rPr>
            <w:rStyle w:val="Lienhypertexte"/>
          </w:rPr>
          <w:t>2.3.1</w:t>
        </w:r>
        <w:r w:rsidR="0013536D">
          <w:rPr>
            <w:rFonts w:asciiTheme="minorHAnsi" w:eastAsiaTheme="minorEastAsia" w:hAnsiTheme="minorHAnsi" w:cstheme="minorBidi"/>
            <w:szCs w:val="22"/>
            <w:lang w:eastAsia="fr-BE"/>
          </w:rPr>
          <w:tab/>
        </w:r>
        <w:r w:rsidR="0013536D" w:rsidRPr="00B61B7A">
          <w:rPr>
            <w:rStyle w:val="Lienhypertexte"/>
          </w:rPr>
          <w:t>Définition</w:t>
        </w:r>
        <w:r w:rsidR="0013536D">
          <w:rPr>
            <w:webHidden/>
          </w:rPr>
          <w:tab/>
        </w:r>
        <w:r w:rsidR="0013536D">
          <w:rPr>
            <w:webHidden/>
          </w:rPr>
          <w:fldChar w:fldCharType="begin"/>
        </w:r>
        <w:r w:rsidR="0013536D">
          <w:rPr>
            <w:webHidden/>
          </w:rPr>
          <w:instrText xml:space="preserve"> PAGEREF _Toc119487716 \h </w:instrText>
        </w:r>
        <w:r w:rsidR="0013536D">
          <w:rPr>
            <w:webHidden/>
          </w:rPr>
        </w:r>
        <w:r w:rsidR="0013536D">
          <w:rPr>
            <w:webHidden/>
          </w:rPr>
          <w:fldChar w:fldCharType="separate"/>
        </w:r>
        <w:r w:rsidR="0013536D">
          <w:rPr>
            <w:webHidden/>
          </w:rPr>
          <w:t>104</w:t>
        </w:r>
        <w:r w:rsidR="0013536D">
          <w:rPr>
            <w:webHidden/>
          </w:rPr>
          <w:fldChar w:fldCharType="end"/>
        </w:r>
      </w:hyperlink>
    </w:p>
    <w:p w14:paraId="29CA4DA1" w14:textId="41C17CF0" w:rsidR="0013536D" w:rsidRDefault="00000000">
      <w:pPr>
        <w:pStyle w:val="TM3"/>
        <w:rPr>
          <w:rFonts w:asciiTheme="minorHAnsi" w:eastAsiaTheme="minorEastAsia" w:hAnsiTheme="minorHAnsi" w:cstheme="minorBidi"/>
          <w:szCs w:val="22"/>
          <w:lang w:eastAsia="fr-BE"/>
        </w:rPr>
      </w:pPr>
      <w:hyperlink w:anchor="_Toc119487717" w:history="1">
        <w:r w:rsidR="0013536D" w:rsidRPr="00B61B7A">
          <w:rPr>
            <w:rStyle w:val="Lienhypertexte"/>
          </w:rPr>
          <w:t>2.3.2</w:t>
        </w:r>
        <w:r w:rsidR="0013536D">
          <w:rPr>
            <w:rFonts w:asciiTheme="minorHAnsi" w:eastAsiaTheme="minorEastAsia" w:hAnsiTheme="minorHAnsi" w:cstheme="minorBidi"/>
            <w:szCs w:val="22"/>
            <w:lang w:eastAsia="fr-BE"/>
          </w:rPr>
          <w:tab/>
        </w:r>
        <w:r w:rsidR="0013536D" w:rsidRPr="00B61B7A">
          <w:rPr>
            <w:rStyle w:val="Lienhypertexte"/>
          </w:rPr>
          <w:t>Classification</w:t>
        </w:r>
        <w:r w:rsidR="0013536D">
          <w:rPr>
            <w:webHidden/>
          </w:rPr>
          <w:tab/>
        </w:r>
        <w:r w:rsidR="0013536D">
          <w:rPr>
            <w:webHidden/>
          </w:rPr>
          <w:fldChar w:fldCharType="begin"/>
        </w:r>
        <w:r w:rsidR="0013536D">
          <w:rPr>
            <w:webHidden/>
          </w:rPr>
          <w:instrText xml:space="preserve"> PAGEREF _Toc119487717 \h </w:instrText>
        </w:r>
        <w:r w:rsidR="0013536D">
          <w:rPr>
            <w:webHidden/>
          </w:rPr>
        </w:r>
        <w:r w:rsidR="0013536D">
          <w:rPr>
            <w:webHidden/>
          </w:rPr>
          <w:fldChar w:fldCharType="separate"/>
        </w:r>
        <w:r w:rsidR="0013536D">
          <w:rPr>
            <w:webHidden/>
          </w:rPr>
          <w:t>105</w:t>
        </w:r>
        <w:r w:rsidR="0013536D">
          <w:rPr>
            <w:webHidden/>
          </w:rPr>
          <w:fldChar w:fldCharType="end"/>
        </w:r>
      </w:hyperlink>
    </w:p>
    <w:p w14:paraId="5110DDBF" w14:textId="40D128B9" w:rsidR="0013536D" w:rsidRDefault="00000000">
      <w:pPr>
        <w:pStyle w:val="TM3"/>
        <w:rPr>
          <w:rFonts w:asciiTheme="minorHAnsi" w:eastAsiaTheme="minorEastAsia" w:hAnsiTheme="minorHAnsi" w:cstheme="minorBidi"/>
          <w:szCs w:val="22"/>
          <w:lang w:eastAsia="fr-BE"/>
        </w:rPr>
      </w:pPr>
      <w:hyperlink w:anchor="_Toc119487718" w:history="1">
        <w:r w:rsidR="0013536D" w:rsidRPr="00B61B7A">
          <w:rPr>
            <w:rStyle w:val="Lienhypertexte"/>
          </w:rPr>
          <w:t>2.3.3</w:t>
        </w:r>
        <w:r w:rsidR="0013536D">
          <w:rPr>
            <w:rFonts w:asciiTheme="minorHAnsi" w:eastAsiaTheme="minorEastAsia" w:hAnsiTheme="minorHAnsi" w:cstheme="minorBidi"/>
            <w:szCs w:val="22"/>
            <w:lang w:eastAsia="fr-BE"/>
          </w:rPr>
          <w:tab/>
        </w:r>
        <w:r w:rsidR="0013536D" w:rsidRPr="00B61B7A">
          <w:rPr>
            <w:rStyle w:val="Lienhypertexte"/>
          </w:rPr>
          <w:t>Caractérisation</w:t>
        </w:r>
        <w:r w:rsidR="0013536D">
          <w:rPr>
            <w:webHidden/>
          </w:rPr>
          <w:tab/>
        </w:r>
        <w:r w:rsidR="0013536D">
          <w:rPr>
            <w:webHidden/>
          </w:rPr>
          <w:fldChar w:fldCharType="begin"/>
        </w:r>
        <w:r w:rsidR="0013536D">
          <w:rPr>
            <w:webHidden/>
          </w:rPr>
          <w:instrText xml:space="preserve"> PAGEREF _Toc119487718 \h </w:instrText>
        </w:r>
        <w:r w:rsidR="0013536D">
          <w:rPr>
            <w:webHidden/>
          </w:rPr>
        </w:r>
        <w:r w:rsidR="0013536D">
          <w:rPr>
            <w:webHidden/>
          </w:rPr>
          <w:fldChar w:fldCharType="separate"/>
        </w:r>
        <w:r w:rsidR="0013536D">
          <w:rPr>
            <w:webHidden/>
          </w:rPr>
          <w:t>105</w:t>
        </w:r>
        <w:r w:rsidR="0013536D">
          <w:rPr>
            <w:webHidden/>
          </w:rPr>
          <w:fldChar w:fldCharType="end"/>
        </w:r>
      </w:hyperlink>
    </w:p>
    <w:p w14:paraId="0F17D470" w14:textId="488D77F6" w:rsidR="0013536D" w:rsidRDefault="00000000">
      <w:pPr>
        <w:pStyle w:val="TM3"/>
        <w:rPr>
          <w:rFonts w:asciiTheme="minorHAnsi" w:eastAsiaTheme="minorEastAsia" w:hAnsiTheme="minorHAnsi" w:cstheme="minorBidi"/>
          <w:szCs w:val="22"/>
          <w:lang w:eastAsia="fr-BE"/>
        </w:rPr>
      </w:pPr>
      <w:hyperlink w:anchor="_Toc119487719" w:history="1">
        <w:r w:rsidR="0013536D" w:rsidRPr="00B61B7A">
          <w:rPr>
            <w:rStyle w:val="Lienhypertexte"/>
          </w:rPr>
          <w:t>2.3.4</w:t>
        </w:r>
        <w:r w:rsidR="0013536D">
          <w:rPr>
            <w:rFonts w:asciiTheme="minorHAnsi" w:eastAsiaTheme="minorEastAsia" w:hAnsiTheme="minorHAnsi" w:cstheme="minorBidi"/>
            <w:szCs w:val="22"/>
            <w:lang w:eastAsia="fr-BE"/>
          </w:rPr>
          <w:tab/>
        </w:r>
        <w:r w:rsidR="0013536D" w:rsidRPr="00B61B7A">
          <w:rPr>
            <w:rStyle w:val="Lienhypertexte"/>
          </w:rPr>
          <w:t>Domaines d'application</w:t>
        </w:r>
        <w:r w:rsidR="0013536D">
          <w:rPr>
            <w:webHidden/>
          </w:rPr>
          <w:tab/>
        </w:r>
        <w:r w:rsidR="0013536D">
          <w:rPr>
            <w:webHidden/>
          </w:rPr>
          <w:fldChar w:fldCharType="begin"/>
        </w:r>
        <w:r w:rsidR="0013536D">
          <w:rPr>
            <w:webHidden/>
          </w:rPr>
          <w:instrText xml:space="preserve"> PAGEREF _Toc119487719 \h </w:instrText>
        </w:r>
        <w:r w:rsidR="0013536D">
          <w:rPr>
            <w:webHidden/>
          </w:rPr>
        </w:r>
        <w:r w:rsidR="0013536D">
          <w:rPr>
            <w:webHidden/>
          </w:rPr>
          <w:fldChar w:fldCharType="separate"/>
        </w:r>
        <w:r w:rsidR="0013536D">
          <w:rPr>
            <w:webHidden/>
          </w:rPr>
          <w:t>105</w:t>
        </w:r>
        <w:r w:rsidR="0013536D">
          <w:rPr>
            <w:webHidden/>
          </w:rPr>
          <w:fldChar w:fldCharType="end"/>
        </w:r>
      </w:hyperlink>
    </w:p>
    <w:p w14:paraId="203D7D51" w14:textId="657E69F2" w:rsidR="0013536D" w:rsidRDefault="00000000">
      <w:pPr>
        <w:pStyle w:val="TM1"/>
        <w:rPr>
          <w:rFonts w:asciiTheme="minorHAnsi" w:eastAsiaTheme="minorEastAsia" w:hAnsiTheme="minorHAnsi" w:cstheme="minorBidi"/>
          <w:b w:val="0"/>
          <w:noProof/>
          <w:szCs w:val="22"/>
          <w:lang w:eastAsia="fr-BE"/>
        </w:rPr>
      </w:pPr>
      <w:hyperlink w:anchor="_Toc119487720" w:history="1">
        <w:r w:rsidR="0013536D" w:rsidRPr="00B61B7A">
          <w:rPr>
            <w:rStyle w:val="Lienhypertexte"/>
            <w:noProof/>
          </w:rPr>
          <w:t>3.</w:t>
        </w:r>
        <w:r w:rsidR="0013536D">
          <w:rPr>
            <w:rFonts w:asciiTheme="minorHAnsi" w:eastAsiaTheme="minorEastAsia" w:hAnsiTheme="minorHAnsi" w:cstheme="minorBidi"/>
            <w:b w:val="0"/>
            <w:noProof/>
            <w:szCs w:val="22"/>
            <w:lang w:eastAsia="fr-BE"/>
          </w:rPr>
          <w:tab/>
        </w:r>
        <w:r w:rsidR="0013536D" w:rsidRPr="00B61B7A">
          <w:rPr>
            <w:rStyle w:val="Lienhypertexte"/>
            <w:noProof/>
          </w:rPr>
          <w:t>FILLERS</w:t>
        </w:r>
        <w:r w:rsidR="0013536D">
          <w:rPr>
            <w:noProof/>
            <w:webHidden/>
          </w:rPr>
          <w:tab/>
        </w:r>
        <w:r w:rsidR="0013536D">
          <w:rPr>
            <w:noProof/>
            <w:webHidden/>
          </w:rPr>
          <w:fldChar w:fldCharType="begin"/>
        </w:r>
        <w:r w:rsidR="0013536D">
          <w:rPr>
            <w:noProof/>
            <w:webHidden/>
          </w:rPr>
          <w:instrText xml:space="preserve"> PAGEREF _Toc119487720 \h </w:instrText>
        </w:r>
        <w:r w:rsidR="0013536D">
          <w:rPr>
            <w:noProof/>
            <w:webHidden/>
          </w:rPr>
        </w:r>
        <w:r w:rsidR="0013536D">
          <w:rPr>
            <w:noProof/>
            <w:webHidden/>
          </w:rPr>
          <w:fldChar w:fldCharType="separate"/>
        </w:r>
        <w:r w:rsidR="0013536D">
          <w:rPr>
            <w:noProof/>
            <w:webHidden/>
          </w:rPr>
          <w:t>106</w:t>
        </w:r>
        <w:r w:rsidR="0013536D">
          <w:rPr>
            <w:noProof/>
            <w:webHidden/>
          </w:rPr>
          <w:fldChar w:fldCharType="end"/>
        </w:r>
      </w:hyperlink>
    </w:p>
    <w:p w14:paraId="71FD61D7" w14:textId="69B0DF96" w:rsidR="0013536D" w:rsidRDefault="00000000">
      <w:pPr>
        <w:pStyle w:val="TM2"/>
        <w:rPr>
          <w:rFonts w:asciiTheme="minorHAnsi" w:eastAsiaTheme="minorEastAsia" w:hAnsiTheme="minorHAnsi" w:cstheme="minorBidi"/>
          <w:noProof/>
          <w:szCs w:val="22"/>
          <w:lang w:eastAsia="fr-BE"/>
        </w:rPr>
      </w:pPr>
      <w:hyperlink w:anchor="_Toc119487721" w:history="1">
        <w:r w:rsidR="0013536D" w:rsidRPr="00B61B7A">
          <w:rPr>
            <w:rStyle w:val="Lienhypertexte"/>
            <w:noProof/>
          </w:rPr>
          <w:t>3.1</w:t>
        </w:r>
        <w:r w:rsidR="0013536D">
          <w:rPr>
            <w:rFonts w:asciiTheme="minorHAnsi" w:eastAsiaTheme="minorEastAsia" w:hAnsiTheme="minorHAnsi" w:cstheme="minorBidi"/>
            <w:noProof/>
            <w:szCs w:val="22"/>
            <w:lang w:eastAsia="fr-BE"/>
          </w:rPr>
          <w:tab/>
        </w:r>
        <w:r w:rsidR="0013536D" w:rsidRPr="00B61B7A">
          <w:rPr>
            <w:rStyle w:val="Lienhypertexte"/>
            <w:noProof/>
          </w:rPr>
          <w:t>GENERALITES</w:t>
        </w:r>
        <w:r w:rsidR="0013536D">
          <w:rPr>
            <w:noProof/>
            <w:webHidden/>
          </w:rPr>
          <w:tab/>
        </w:r>
        <w:r w:rsidR="0013536D">
          <w:rPr>
            <w:noProof/>
            <w:webHidden/>
          </w:rPr>
          <w:fldChar w:fldCharType="begin"/>
        </w:r>
        <w:r w:rsidR="0013536D">
          <w:rPr>
            <w:noProof/>
            <w:webHidden/>
          </w:rPr>
          <w:instrText xml:space="preserve"> PAGEREF _Toc119487721 \h </w:instrText>
        </w:r>
        <w:r w:rsidR="0013536D">
          <w:rPr>
            <w:noProof/>
            <w:webHidden/>
          </w:rPr>
        </w:r>
        <w:r w:rsidR="0013536D">
          <w:rPr>
            <w:noProof/>
            <w:webHidden/>
          </w:rPr>
          <w:fldChar w:fldCharType="separate"/>
        </w:r>
        <w:r w:rsidR="0013536D">
          <w:rPr>
            <w:noProof/>
            <w:webHidden/>
          </w:rPr>
          <w:t>106</w:t>
        </w:r>
        <w:r w:rsidR="0013536D">
          <w:rPr>
            <w:noProof/>
            <w:webHidden/>
          </w:rPr>
          <w:fldChar w:fldCharType="end"/>
        </w:r>
      </w:hyperlink>
    </w:p>
    <w:p w14:paraId="209F7802" w14:textId="1AA1176F" w:rsidR="0013536D" w:rsidRDefault="00000000">
      <w:pPr>
        <w:pStyle w:val="TM3"/>
        <w:rPr>
          <w:rFonts w:asciiTheme="minorHAnsi" w:eastAsiaTheme="minorEastAsia" w:hAnsiTheme="minorHAnsi" w:cstheme="minorBidi"/>
          <w:szCs w:val="22"/>
          <w:lang w:eastAsia="fr-BE"/>
        </w:rPr>
      </w:pPr>
      <w:hyperlink w:anchor="_Toc119487722" w:history="1">
        <w:r w:rsidR="0013536D" w:rsidRPr="00B61B7A">
          <w:rPr>
            <w:rStyle w:val="Lienhypertexte"/>
          </w:rPr>
          <w:t>3.1.1</w:t>
        </w:r>
        <w:r w:rsidR="0013536D">
          <w:rPr>
            <w:rFonts w:asciiTheme="minorHAnsi" w:eastAsiaTheme="minorEastAsia" w:hAnsiTheme="minorHAnsi" w:cstheme="minorBidi"/>
            <w:szCs w:val="22"/>
            <w:lang w:eastAsia="fr-BE"/>
          </w:rPr>
          <w:tab/>
        </w:r>
        <w:r w:rsidR="0013536D" w:rsidRPr="00B61B7A">
          <w:rPr>
            <w:rStyle w:val="Lienhypertexte"/>
          </w:rPr>
          <w:t>Définition</w:t>
        </w:r>
        <w:r w:rsidR="0013536D">
          <w:rPr>
            <w:webHidden/>
          </w:rPr>
          <w:tab/>
        </w:r>
        <w:r w:rsidR="0013536D">
          <w:rPr>
            <w:webHidden/>
          </w:rPr>
          <w:fldChar w:fldCharType="begin"/>
        </w:r>
        <w:r w:rsidR="0013536D">
          <w:rPr>
            <w:webHidden/>
          </w:rPr>
          <w:instrText xml:space="preserve"> PAGEREF _Toc119487722 \h </w:instrText>
        </w:r>
        <w:r w:rsidR="0013536D">
          <w:rPr>
            <w:webHidden/>
          </w:rPr>
        </w:r>
        <w:r w:rsidR="0013536D">
          <w:rPr>
            <w:webHidden/>
          </w:rPr>
          <w:fldChar w:fldCharType="separate"/>
        </w:r>
        <w:r w:rsidR="0013536D">
          <w:rPr>
            <w:webHidden/>
          </w:rPr>
          <w:t>106</w:t>
        </w:r>
        <w:r w:rsidR="0013536D">
          <w:rPr>
            <w:webHidden/>
          </w:rPr>
          <w:fldChar w:fldCharType="end"/>
        </w:r>
      </w:hyperlink>
    </w:p>
    <w:p w14:paraId="20CBA4CB" w14:textId="1359E8DA" w:rsidR="0013536D" w:rsidRDefault="00000000">
      <w:pPr>
        <w:pStyle w:val="TM3"/>
        <w:rPr>
          <w:rFonts w:asciiTheme="minorHAnsi" w:eastAsiaTheme="minorEastAsia" w:hAnsiTheme="minorHAnsi" w:cstheme="minorBidi"/>
          <w:szCs w:val="22"/>
          <w:lang w:eastAsia="fr-BE"/>
        </w:rPr>
      </w:pPr>
      <w:hyperlink w:anchor="_Toc119487723" w:history="1">
        <w:r w:rsidR="0013536D" w:rsidRPr="00B61B7A">
          <w:rPr>
            <w:rStyle w:val="Lienhypertexte"/>
          </w:rPr>
          <w:t>3.1.2</w:t>
        </w:r>
        <w:r w:rsidR="0013536D">
          <w:rPr>
            <w:rFonts w:asciiTheme="minorHAnsi" w:eastAsiaTheme="minorEastAsia" w:hAnsiTheme="minorHAnsi" w:cstheme="minorBidi"/>
            <w:szCs w:val="22"/>
            <w:lang w:eastAsia="fr-BE"/>
          </w:rPr>
          <w:tab/>
        </w:r>
        <w:r w:rsidR="0013536D" w:rsidRPr="00B61B7A">
          <w:rPr>
            <w:rStyle w:val="Lienhypertexte"/>
          </w:rPr>
          <w:t>Classification</w:t>
        </w:r>
        <w:r w:rsidR="0013536D">
          <w:rPr>
            <w:webHidden/>
          </w:rPr>
          <w:tab/>
        </w:r>
        <w:r w:rsidR="0013536D">
          <w:rPr>
            <w:webHidden/>
          </w:rPr>
          <w:fldChar w:fldCharType="begin"/>
        </w:r>
        <w:r w:rsidR="0013536D">
          <w:rPr>
            <w:webHidden/>
          </w:rPr>
          <w:instrText xml:space="preserve"> PAGEREF _Toc119487723 \h </w:instrText>
        </w:r>
        <w:r w:rsidR="0013536D">
          <w:rPr>
            <w:webHidden/>
          </w:rPr>
        </w:r>
        <w:r w:rsidR="0013536D">
          <w:rPr>
            <w:webHidden/>
          </w:rPr>
          <w:fldChar w:fldCharType="separate"/>
        </w:r>
        <w:r w:rsidR="0013536D">
          <w:rPr>
            <w:webHidden/>
          </w:rPr>
          <w:t>106</w:t>
        </w:r>
        <w:r w:rsidR="0013536D">
          <w:rPr>
            <w:webHidden/>
          </w:rPr>
          <w:fldChar w:fldCharType="end"/>
        </w:r>
      </w:hyperlink>
    </w:p>
    <w:p w14:paraId="3F7DBED6" w14:textId="757142F5" w:rsidR="0013536D" w:rsidRDefault="00000000">
      <w:pPr>
        <w:pStyle w:val="TM3"/>
        <w:rPr>
          <w:rFonts w:asciiTheme="minorHAnsi" w:eastAsiaTheme="minorEastAsia" w:hAnsiTheme="minorHAnsi" w:cstheme="minorBidi"/>
          <w:szCs w:val="22"/>
          <w:lang w:eastAsia="fr-BE"/>
        </w:rPr>
      </w:pPr>
      <w:hyperlink w:anchor="_Toc119487724" w:history="1">
        <w:r w:rsidR="0013536D" w:rsidRPr="00B61B7A">
          <w:rPr>
            <w:rStyle w:val="Lienhypertexte"/>
          </w:rPr>
          <w:t>3.1.3</w:t>
        </w:r>
        <w:r w:rsidR="0013536D">
          <w:rPr>
            <w:rFonts w:asciiTheme="minorHAnsi" w:eastAsiaTheme="minorEastAsia" w:hAnsiTheme="minorHAnsi" w:cstheme="minorBidi"/>
            <w:szCs w:val="22"/>
            <w:lang w:eastAsia="fr-BE"/>
          </w:rPr>
          <w:tab/>
        </w:r>
        <w:r w:rsidR="0013536D" w:rsidRPr="00B61B7A">
          <w:rPr>
            <w:rStyle w:val="Lienhypertexte"/>
          </w:rPr>
          <w:t>Caractérisation</w:t>
        </w:r>
        <w:r w:rsidR="0013536D">
          <w:rPr>
            <w:webHidden/>
          </w:rPr>
          <w:tab/>
        </w:r>
        <w:r w:rsidR="0013536D">
          <w:rPr>
            <w:webHidden/>
          </w:rPr>
          <w:fldChar w:fldCharType="begin"/>
        </w:r>
        <w:r w:rsidR="0013536D">
          <w:rPr>
            <w:webHidden/>
          </w:rPr>
          <w:instrText xml:space="preserve"> PAGEREF _Toc119487724 \h </w:instrText>
        </w:r>
        <w:r w:rsidR="0013536D">
          <w:rPr>
            <w:webHidden/>
          </w:rPr>
        </w:r>
        <w:r w:rsidR="0013536D">
          <w:rPr>
            <w:webHidden/>
          </w:rPr>
          <w:fldChar w:fldCharType="separate"/>
        </w:r>
        <w:r w:rsidR="0013536D">
          <w:rPr>
            <w:webHidden/>
          </w:rPr>
          <w:t>106</w:t>
        </w:r>
        <w:r w:rsidR="0013536D">
          <w:rPr>
            <w:webHidden/>
          </w:rPr>
          <w:fldChar w:fldCharType="end"/>
        </w:r>
      </w:hyperlink>
    </w:p>
    <w:p w14:paraId="560EEF55" w14:textId="38FB3455" w:rsidR="0013536D" w:rsidRDefault="00000000">
      <w:pPr>
        <w:pStyle w:val="TM2"/>
        <w:rPr>
          <w:rFonts w:asciiTheme="minorHAnsi" w:eastAsiaTheme="minorEastAsia" w:hAnsiTheme="minorHAnsi" w:cstheme="minorBidi"/>
          <w:noProof/>
          <w:szCs w:val="22"/>
          <w:lang w:eastAsia="fr-BE"/>
        </w:rPr>
      </w:pPr>
      <w:hyperlink w:anchor="_Toc119487725" w:history="1">
        <w:r w:rsidR="0013536D" w:rsidRPr="00B61B7A">
          <w:rPr>
            <w:rStyle w:val="Lienhypertexte"/>
            <w:noProof/>
          </w:rPr>
          <w:t>3.2</w:t>
        </w:r>
        <w:r w:rsidR="0013536D">
          <w:rPr>
            <w:rFonts w:asciiTheme="minorHAnsi" w:eastAsiaTheme="minorEastAsia" w:hAnsiTheme="minorHAnsi" w:cstheme="minorBidi"/>
            <w:noProof/>
            <w:szCs w:val="22"/>
            <w:lang w:eastAsia="fr-BE"/>
          </w:rPr>
          <w:tab/>
        </w:r>
        <w:r w:rsidR="0013536D" w:rsidRPr="00B61B7A">
          <w:rPr>
            <w:rStyle w:val="Lienhypertexte"/>
            <w:noProof/>
          </w:rPr>
          <w:t>DOMAINES D'APPLICATION</w:t>
        </w:r>
        <w:r w:rsidR="0013536D">
          <w:rPr>
            <w:noProof/>
            <w:webHidden/>
          </w:rPr>
          <w:tab/>
        </w:r>
        <w:r w:rsidR="0013536D">
          <w:rPr>
            <w:noProof/>
            <w:webHidden/>
          </w:rPr>
          <w:fldChar w:fldCharType="begin"/>
        </w:r>
        <w:r w:rsidR="0013536D">
          <w:rPr>
            <w:noProof/>
            <w:webHidden/>
          </w:rPr>
          <w:instrText xml:space="preserve"> PAGEREF _Toc119487725 \h </w:instrText>
        </w:r>
        <w:r w:rsidR="0013536D">
          <w:rPr>
            <w:noProof/>
            <w:webHidden/>
          </w:rPr>
        </w:r>
        <w:r w:rsidR="0013536D">
          <w:rPr>
            <w:noProof/>
            <w:webHidden/>
          </w:rPr>
          <w:fldChar w:fldCharType="separate"/>
        </w:r>
        <w:r w:rsidR="0013536D">
          <w:rPr>
            <w:noProof/>
            <w:webHidden/>
          </w:rPr>
          <w:t>107</w:t>
        </w:r>
        <w:r w:rsidR="0013536D">
          <w:rPr>
            <w:noProof/>
            <w:webHidden/>
          </w:rPr>
          <w:fldChar w:fldCharType="end"/>
        </w:r>
      </w:hyperlink>
    </w:p>
    <w:p w14:paraId="160076AF" w14:textId="3DE9BAA9" w:rsidR="0013536D" w:rsidRDefault="00000000">
      <w:pPr>
        <w:pStyle w:val="TM3"/>
        <w:rPr>
          <w:rFonts w:asciiTheme="minorHAnsi" w:eastAsiaTheme="minorEastAsia" w:hAnsiTheme="minorHAnsi" w:cstheme="minorBidi"/>
          <w:szCs w:val="22"/>
          <w:lang w:eastAsia="fr-BE"/>
        </w:rPr>
      </w:pPr>
      <w:hyperlink w:anchor="_Toc119487726" w:history="1">
        <w:r w:rsidR="0013536D" w:rsidRPr="00B61B7A">
          <w:rPr>
            <w:rStyle w:val="Lienhypertexte"/>
          </w:rPr>
          <w:t>3.2.1</w:t>
        </w:r>
        <w:r w:rsidR="0013536D">
          <w:rPr>
            <w:rFonts w:asciiTheme="minorHAnsi" w:eastAsiaTheme="minorEastAsia" w:hAnsiTheme="minorHAnsi" w:cstheme="minorBidi"/>
            <w:szCs w:val="22"/>
            <w:lang w:eastAsia="fr-BE"/>
          </w:rPr>
          <w:tab/>
        </w:r>
        <w:r w:rsidR="0013536D" w:rsidRPr="00B61B7A">
          <w:rPr>
            <w:rStyle w:val="Lienhypertexte"/>
          </w:rPr>
          <w:t>Domaine de la route</w:t>
        </w:r>
        <w:r w:rsidR="0013536D">
          <w:rPr>
            <w:webHidden/>
          </w:rPr>
          <w:tab/>
        </w:r>
        <w:r w:rsidR="0013536D">
          <w:rPr>
            <w:webHidden/>
          </w:rPr>
          <w:fldChar w:fldCharType="begin"/>
        </w:r>
        <w:r w:rsidR="0013536D">
          <w:rPr>
            <w:webHidden/>
          </w:rPr>
          <w:instrText xml:space="preserve"> PAGEREF _Toc119487726 \h </w:instrText>
        </w:r>
        <w:r w:rsidR="0013536D">
          <w:rPr>
            <w:webHidden/>
          </w:rPr>
        </w:r>
        <w:r w:rsidR="0013536D">
          <w:rPr>
            <w:webHidden/>
          </w:rPr>
          <w:fldChar w:fldCharType="separate"/>
        </w:r>
        <w:r w:rsidR="0013536D">
          <w:rPr>
            <w:webHidden/>
          </w:rPr>
          <w:t>107</w:t>
        </w:r>
        <w:r w:rsidR="0013536D">
          <w:rPr>
            <w:webHidden/>
          </w:rPr>
          <w:fldChar w:fldCharType="end"/>
        </w:r>
      </w:hyperlink>
    </w:p>
    <w:p w14:paraId="2AD5D325" w14:textId="64EA027E" w:rsidR="0013536D" w:rsidRDefault="00000000">
      <w:pPr>
        <w:pStyle w:val="TM3"/>
        <w:rPr>
          <w:rFonts w:asciiTheme="minorHAnsi" w:eastAsiaTheme="minorEastAsia" w:hAnsiTheme="minorHAnsi" w:cstheme="minorBidi"/>
          <w:szCs w:val="22"/>
          <w:lang w:eastAsia="fr-BE"/>
        </w:rPr>
      </w:pPr>
      <w:hyperlink w:anchor="_Toc119487727" w:history="1">
        <w:r w:rsidR="0013536D" w:rsidRPr="00B61B7A">
          <w:rPr>
            <w:rStyle w:val="Lienhypertexte"/>
          </w:rPr>
          <w:t>3.2.2</w:t>
        </w:r>
        <w:r w:rsidR="0013536D">
          <w:rPr>
            <w:rFonts w:asciiTheme="minorHAnsi" w:eastAsiaTheme="minorEastAsia" w:hAnsiTheme="minorHAnsi" w:cstheme="minorBidi"/>
            <w:szCs w:val="22"/>
            <w:lang w:eastAsia="fr-BE"/>
          </w:rPr>
          <w:tab/>
        </w:r>
        <w:r w:rsidR="0013536D" w:rsidRPr="00B61B7A">
          <w:rPr>
            <w:rStyle w:val="Lienhypertexte"/>
          </w:rPr>
          <w:t>Domaine de la construction</w:t>
        </w:r>
        <w:r w:rsidR="0013536D">
          <w:rPr>
            <w:webHidden/>
          </w:rPr>
          <w:tab/>
        </w:r>
        <w:r w:rsidR="0013536D">
          <w:rPr>
            <w:webHidden/>
          </w:rPr>
          <w:fldChar w:fldCharType="begin"/>
        </w:r>
        <w:r w:rsidR="0013536D">
          <w:rPr>
            <w:webHidden/>
          </w:rPr>
          <w:instrText xml:space="preserve"> PAGEREF _Toc119487727 \h </w:instrText>
        </w:r>
        <w:r w:rsidR="0013536D">
          <w:rPr>
            <w:webHidden/>
          </w:rPr>
        </w:r>
        <w:r w:rsidR="0013536D">
          <w:rPr>
            <w:webHidden/>
          </w:rPr>
          <w:fldChar w:fldCharType="separate"/>
        </w:r>
        <w:r w:rsidR="0013536D">
          <w:rPr>
            <w:webHidden/>
          </w:rPr>
          <w:t>107</w:t>
        </w:r>
        <w:r w:rsidR="0013536D">
          <w:rPr>
            <w:webHidden/>
          </w:rPr>
          <w:fldChar w:fldCharType="end"/>
        </w:r>
      </w:hyperlink>
    </w:p>
    <w:p w14:paraId="6811F56D" w14:textId="7DE652B0" w:rsidR="0013536D" w:rsidRDefault="00000000">
      <w:pPr>
        <w:pStyle w:val="TM1"/>
        <w:rPr>
          <w:rFonts w:asciiTheme="minorHAnsi" w:eastAsiaTheme="minorEastAsia" w:hAnsiTheme="minorHAnsi" w:cstheme="minorBidi"/>
          <w:b w:val="0"/>
          <w:noProof/>
          <w:szCs w:val="22"/>
          <w:lang w:eastAsia="fr-BE"/>
        </w:rPr>
      </w:pPr>
      <w:hyperlink w:anchor="_Toc119487728" w:history="1">
        <w:r w:rsidR="0013536D" w:rsidRPr="00B61B7A">
          <w:rPr>
            <w:rStyle w:val="Lienhypertexte"/>
            <w:noProof/>
          </w:rPr>
          <w:t>4.</w:t>
        </w:r>
        <w:r w:rsidR="0013536D">
          <w:rPr>
            <w:rFonts w:asciiTheme="minorHAnsi" w:eastAsiaTheme="minorEastAsia" w:hAnsiTheme="minorHAnsi" w:cstheme="minorBidi"/>
            <w:b w:val="0"/>
            <w:noProof/>
            <w:szCs w:val="22"/>
            <w:lang w:eastAsia="fr-BE"/>
          </w:rPr>
          <w:tab/>
        </w:r>
        <w:r w:rsidR="0013536D" w:rsidRPr="00B61B7A">
          <w:rPr>
            <w:rStyle w:val="Lienhypertexte"/>
            <w:noProof/>
          </w:rPr>
          <w:t>PIERRES ET BLOCS ROCHEUX</w:t>
        </w:r>
        <w:r w:rsidR="0013536D">
          <w:rPr>
            <w:noProof/>
            <w:webHidden/>
          </w:rPr>
          <w:tab/>
        </w:r>
        <w:r w:rsidR="0013536D">
          <w:rPr>
            <w:noProof/>
            <w:webHidden/>
          </w:rPr>
          <w:fldChar w:fldCharType="begin"/>
        </w:r>
        <w:r w:rsidR="0013536D">
          <w:rPr>
            <w:noProof/>
            <w:webHidden/>
          </w:rPr>
          <w:instrText xml:space="preserve"> PAGEREF _Toc119487728 \h </w:instrText>
        </w:r>
        <w:r w:rsidR="0013536D">
          <w:rPr>
            <w:noProof/>
            <w:webHidden/>
          </w:rPr>
        </w:r>
        <w:r w:rsidR="0013536D">
          <w:rPr>
            <w:noProof/>
            <w:webHidden/>
          </w:rPr>
          <w:fldChar w:fldCharType="separate"/>
        </w:r>
        <w:r w:rsidR="0013536D">
          <w:rPr>
            <w:noProof/>
            <w:webHidden/>
          </w:rPr>
          <w:t>108</w:t>
        </w:r>
        <w:r w:rsidR="0013536D">
          <w:rPr>
            <w:noProof/>
            <w:webHidden/>
          </w:rPr>
          <w:fldChar w:fldCharType="end"/>
        </w:r>
      </w:hyperlink>
    </w:p>
    <w:p w14:paraId="14013F47" w14:textId="0C4B7EE7" w:rsidR="0013536D" w:rsidRDefault="00000000">
      <w:pPr>
        <w:pStyle w:val="TM2"/>
        <w:rPr>
          <w:rFonts w:asciiTheme="minorHAnsi" w:eastAsiaTheme="minorEastAsia" w:hAnsiTheme="minorHAnsi" w:cstheme="minorBidi"/>
          <w:noProof/>
          <w:szCs w:val="22"/>
          <w:lang w:eastAsia="fr-BE"/>
        </w:rPr>
      </w:pPr>
      <w:hyperlink w:anchor="_Toc119487729" w:history="1">
        <w:r w:rsidR="0013536D" w:rsidRPr="00B61B7A">
          <w:rPr>
            <w:rStyle w:val="Lienhypertexte"/>
            <w:noProof/>
          </w:rPr>
          <w:t>4.1</w:t>
        </w:r>
        <w:r w:rsidR="0013536D">
          <w:rPr>
            <w:rFonts w:asciiTheme="minorHAnsi" w:eastAsiaTheme="minorEastAsia" w:hAnsiTheme="minorHAnsi" w:cstheme="minorBidi"/>
            <w:noProof/>
            <w:szCs w:val="22"/>
            <w:lang w:eastAsia="fr-BE"/>
          </w:rPr>
          <w:tab/>
        </w:r>
        <w:r w:rsidR="0013536D" w:rsidRPr="00B61B7A">
          <w:rPr>
            <w:rStyle w:val="Lienhypertexte"/>
            <w:noProof/>
          </w:rPr>
          <w:t>GENERALITES</w:t>
        </w:r>
        <w:r w:rsidR="0013536D">
          <w:rPr>
            <w:noProof/>
            <w:webHidden/>
          </w:rPr>
          <w:tab/>
        </w:r>
        <w:r w:rsidR="0013536D">
          <w:rPr>
            <w:noProof/>
            <w:webHidden/>
          </w:rPr>
          <w:fldChar w:fldCharType="begin"/>
        </w:r>
        <w:r w:rsidR="0013536D">
          <w:rPr>
            <w:noProof/>
            <w:webHidden/>
          </w:rPr>
          <w:instrText xml:space="preserve"> PAGEREF _Toc119487729 \h </w:instrText>
        </w:r>
        <w:r w:rsidR="0013536D">
          <w:rPr>
            <w:noProof/>
            <w:webHidden/>
          </w:rPr>
        </w:r>
        <w:r w:rsidR="0013536D">
          <w:rPr>
            <w:noProof/>
            <w:webHidden/>
          </w:rPr>
          <w:fldChar w:fldCharType="separate"/>
        </w:r>
        <w:r w:rsidR="0013536D">
          <w:rPr>
            <w:noProof/>
            <w:webHidden/>
          </w:rPr>
          <w:t>108</w:t>
        </w:r>
        <w:r w:rsidR="0013536D">
          <w:rPr>
            <w:noProof/>
            <w:webHidden/>
          </w:rPr>
          <w:fldChar w:fldCharType="end"/>
        </w:r>
      </w:hyperlink>
    </w:p>
    <w:p w14:paraId="0EE530C2" w14:textId="0773523F" w:rsidR="0013536D" w:rsidRDefault="00000000">
      <w:pPr>
        <w:pStyle w:val="TM3"/>
        <w:rPr>
          <w:rFonts w:asciiTheme="minorHAnsi" w:eastAsiaTheme="minorEastAsia" w:hAnsiTheme="minorHAnsi" w:cstheme="minorBidi"/>
          <w:szCs w:val="22"/>
          <w:lang w:eastAsia="fr-BE"/>
        </w:rPr>
      </w:pPr>
      <w:hyperlink w:anchor="_Toc119487730" w:history="1">
        <w:r w:rsidR="0013536D" w:rsidRPr="00B61B7A">
          <w:rPr>
            <w:rStyle w:val="Lienhypertexte"/>
          </w:rPr>
          <w:t>4.1.1</w:t>
        </w:r>
        <w:r w:rsidR="0013536D">
          <w:rPr>
            <w:rFonts w:asciiTheme="minorHAnsi" w:eastAsiaTheme="minorEastAsia" w:hAnsiTheme="minorHAnsi" w:cstheme="minorBidi"/>
            <w:szCs w:val="22"/>
            <w:lang w:eastAsia="fr-BE"/>
          </w:rPr>
          <w:tab/>
        </w:r>
        <w:r w:rsidR="0013536D" w:rsidRPr="00B61B7A">
          <w:rPr>
            <w:rStyle w:val="Lienhypertexte"/>
          </w:rPr>
          <w:t>Définition</w:t>
        </w:r>
        <w:r w:rsidR="0013536D">
          <w:rPr>
            <w:webHidden/>
          </w:rPr>
          <w:tab/>
        </w:r>
        <w:r w:rsidR="0013536D">
          <w:rPr>
            <w:webHidden/>
          </w:rPr>
          <w:fldChar w:fldCharType="begin"/>
        </w:r>
        <w:r w:rsidR="0013536D">
          <w:rPr>
            <w:webHidden/>
          </w:rPr>
          <w:instrText xml:space="preserve"> PAGEREF _Toc119487730 \h </w:instrText>
        </w:r>
        <w:r w:rsidR="0013536D">
          <w:rPr>
            <w:webHidden/>
          </w:rPr>
        </w:r>
        <w:r w:rsidR="0013536D">
          <w:rPr>
            <w:webHidden/>
          </w:rPr>
          <w:fldChar w:fldCharType="separate"/>
        </w:r>
        <w:r w:rsidR="0013536D">
          <w:rPr>
            <w:webHidden/>
          </w:rPr>
          <w:t>108</w:t>
        </w:r>
        <w:r w:rsidR="0013536D">
          <w:rPr>
            <w:webHidden/>
          </w:rPr>
          <w:fldChar w:fldCharType="end"/>
        </w:r>
      </w:hyperlink>
    </w:p>
    <w:p w14:paraId="098C2B2B" w14:textId="20D8A63E" w:rsidR="0013536D" w:rsidRDefault="00000000">
      <w:pPr>
        <w:pStyle w:val="TM3"/>
        <w:rPr>
          <w:rFonts w:asciiTheme="minorHAnsi" w:eastAsiaTheme="minorEastAsia" w:hAnsiTheme="minorHAnsi" w:cstheme="minorBidi"/>
          <w:szCs w:val="22"/>
          <w:lang w:eastAsia="fr-BE"/>
        </w:rPr>
      </w:pPr>
      <w:hyperlink w:anchor="_Toc119487731" w:history="1">
        <w:r w:rsidR="0013536D" w:rsidRPr="00B61B7A">
          <w:rPr>
            <w:rStyle w:val="Lienhypertexte"/>
          </w:rPr>
          <w:t>4.1.2</w:t>
        </w:r>
        <w:r w:rsidR="0013536D">
          <w:rPr>
            <w:rFonts w:asciiTheme="minorHAnsi" w:eastAsiaTheme="minorEastAsia" w:hAnsiTheme="minorHAnsi" w:cstheme="minorBidi"/>
            <w:szCs w:val="22"/>
            <w:lang w:eastAsia="fr-BE"/>
          </w:rPr>
          <w:tab/>
        </w:r>
        <w:r w:rsidR="0013536D" w:rsidRPr="00B61B7A">
          <w:rPr>
            <w:rStyle w:val="Lienhypertexte"/>
          </w:rPr>
          <w:t>Techniques d'extraction et de taille</w:t>
        </w:r>
        <w:r w:rsidR="0013536D">
          <w:rPr>
            <w:webHidden/>
          </w:rPr>
          <w:tab/>
        </w:r>
        <w:r w:rsidR="0013536D">
          <w:rPr>
            <w:webHidden/>
          </w:rPr>
          <w:fldChar w:fldCharType="begin"/>
        </w:r>
        <w:r w:rsidR="0013536D">
          <w:rPr>
            <w:webHidden/>
          </w:rPr>
          <w:instrText xml:space="preserve"> PAGEREF _Toc119487731 \h </w:instrText>
        </w:r>
        <w:r w:rsidR="0013536D">
          <w:rPr>
            <w:webHidden/>
          </w:rPr>
        </w:r>
        <w:r w:rsidR="0013536D">
          <w:rPr>
            <w:webHidden/>
          </w:rPr>
          <w:fldChar w:fldCharType="separate"/>
        </w:r>
        <w:r w:rsidR="0013536D">
          <w:rPr>
            <w:webHidden/>
          </w:rPr>
          <w:t>108</w:t>
        </w:r>
        <w:r w:rsidR="0013536D">
          <w:rPr>
            <w:webHidden/>
          </w:rPr>
          <w:fldChar w:fldCharType="end"/>
        </w:r>
      </w:hyperlink>
    </w:p>
    <w:p w14:paraId="6160B5EF" w14:textId="571339FD" w:rsidR="0013536D" w:rsidRDefault="00000000">
      <w:pPr>
        <w:pStyle w:val="TM2"/>
        <w:rPr>
          <w:rFonts w:asciiTheme="minorHAnsi" w:eastAsiaTheme="minorEastAsia" w:hAnsiTheme="minorHAnsi" w:cstheme="minorBidi"/>
          <w:noProof/>
          <w:szCs w:val="22"/>
          <w:lang w:eastAsia="fr-BE"/>
        </w:rPr>
      </w:pPr>
      <w:hyperlink w:anchor="_Toc119487732" w:history="1">
        <w:r w:rsidR="0013536D" w:rsidRPr="00B61B7A">
          <w:rPr>
            <w:rStyle w:val="Lienhypertexte"/>
            <w:noProof/>
          </w:rPr>
          <w:t>4.2</w:t>
        </w:r>
        <w:r w:rsidR="0013536D">
          <w:rPr>
            <w:rFonts w:asciiTheme="minorHAnsi" w:eastAsiaTheme="minorEastAsia" w:hAnsiTheme="minorHAnsi" w:cstheme="minorBidi"/>
            <w:noProof/>
            <w:szCs w:val="22"/>
            <w:lang w:eastAsia="fr-BE"/>
          </w:rPr>
          <w:tab/>
        </w:r>
        <w:r w:rsidR="0013536D" w:rsidRPr="00B61B7A">
          <w:rPr>
            <w:rStyle w:val="Lienhypertexte"/>
            <w:noProof/>
          </w:rPr>
          <w:t>CLASSIFICATIONS</w:t>
        </w:r>
        <w:r w:rsidR="0013536D">
          <w:rPr>
            <w:noProof/>
            <w:webHidden/>
          </w:rPr>
          <w:tab/>
        </w:r>
        <w:r w:rsidR="0013536D">
          <w:rPr>
            <w:noProof/>
            <w:webHidden/>
          </w:rPr>
          <w:fldChar w:fldCharType="begin"/>
        </w:r>
        <w:r w:rsidR="0013536D">
          <w:rPr>
            <w:noProof/>
            <w:webHidden/>
          </w:rPr>
          <w:instrText xml:space="preserve"> PAGEREF _Toc119487732 \h </w:instrText>
        </w:r>
        <w:r w:rsidR="0013536D">
          <w:rPr>
            <w:noProof/>
            <w:webHidden/>
          </w:rPr>
        </w:r>
        <w:r w:rsidR="0013536D">
          <w:rPr>
            <w:noProof/>
            <w:webHidden/>
          </w:rPr>
          <w:fldChar w:fldCharType="separate"/>
        </w:r>
        <w:r w:rsidR="0013536D">
          <w:rPr>
            <w:noProof/>
            <w:webHidden/>
          </w:rPr>
          <w:t>109</w:t>
        </w:r>
        <w:r w:rsidR="0013536D">
          <w:rPr>
            <w:noProof/>
            <w:webHidden/>
          </w:rPr>
          <w:fldChar w:fldCharType="end"/>
        </w:r>
      </w:hyperlink>
    </w:p>
    <w:p w14:paraId="56307D32" w14:textId="39943C23" w:rsidR="0013536D" w:rsidRDefault="00000000">
      <w:pPr>
        <w:pStyle w:val="TM3"/>
        <w:rPr>
          <w:rFonts w:asciiTheme="minorHAnsi" w:eastAsiaTheme="minorEastAsia" w:hAnsiTheme="minorHAnsi" w:cstheme="minorBidi"/>
          <w:szCs w:val="22"/>
          <w:lang w:eastAsia="fr-BE"/>
        </w:rPr>
      </w:pPr>
      <w:hyperlink w:anchor="_Toc119487733" w:history="1">
        <w:r w:rsidR="0013536D" w:rsidRPr="00B61B7A">
          <w:rPr>
            <w:rStyle w:val="Lienhypertexte"/>
          </w:rPr>
          <w:t>4.2.1</w:t>
        </w:r>
        <w:r w:rsidR="0013536D">
          <w:rPr>
            <w:rFonts w:asciiTheme="minorHAnsi" w:eastAsiaTheme="minorEastAsia" w:hAnsiTheme="minorHAnsi" w:cstheme="minorBidi"/>
            <w:szCs w:val="22"/>
            <w:lang w:eastAsia="fr-BE"/>
          </w:rPr>
          <w:tab/>
        </w:r>
        <w:r w:rsidR="0013536D" w:rsidRPr="00B61B7A">
          <w:rPr>
            <w:rStyle w:val="Lienhypertexte"/>
          </w:rPr>
          <w:t>Classifications géologiques des roches</w:t>
        </w:r>
        <w:r w:rsidR="0013536D">
          <w:rPr>
            <w:webHidden/>
          </w:rPr>
          <w:tab/>
        </w:r>
        <w:r w:rsidR="0013536D">
          <w:rPr>
            <w:webHidden/>
          </w:rPr>
          <w:fldChar w:fldCharType="begin"/>
        </w:r>
        <w:r w:rsidR="0013536D">
          <w:rPr>
            <w:webHidden/>
          </w:rPr>
          <w:instrText xml:space="preserve"> PAGEREF _Toc119487733 \h </w:instrText>
        </w:r>
        <w:r w:rsidR="0013536D">
          <w:rPr>
            <w:webHidden/>
          </w:rPr>
        </w:r>
        <w:r w:rsidR="0013536D">
          <w:rPr>
            <w:webHidden/>
          </w:rPr>
          <w:fldChar w:fldCharType="separate"/>
        </w:r>
        <w:r w:rsidR="0013536D">
          <w:rPr>
            <w:webHidden/>
          </w:rPr>
          <w:t>109</w:t>
        </w:r>
        <w:r w:rsidR="0013536D">
          <w:rPr>
            <w:webHidden/>
          </w:rPr>
          <w:fldChar w:fldCharType="end"/>
        </w:r>
      </w:hyperlink>
    </w:p>
    <w:p w14:paraId="1D3FCC2B" w14:textId="4ED803CF" w:rsidR="0013536D" w:rsidRDefault="00000000">
      <w:pPr>
        <w:pStyle w:val="TM3"/>
        <w:rPr>
          <w:rFonts w:asciiTheme="minorHAnsi" w:eastAsiaTheme="minorEastAsia" w:hAnsiTheme="minorHAnsi" w:cstheme="minorBidi"/>
          <w:szCs w:val="22"/>
          <w:lang w:eastAsia="fr-BE"/>
        </w:rPr>
      </w:pPr>
      <w:hyperlink w:anchor="_Toc119487734" w:history="1">
        <w:r w:rsidR="0013536D" w:rsidRPr="00B61B7A">
          <w:rPr>
            <w:rStyle w:val="Lienhypertexte"/>
          </w:rPr>
          <w:t>4.2.2</w:t>
        </w:r>
        <w:r w:rsidR="0013536D">
          <w:rPr>
            <w:rFonts w:asciiTheme="minorHAnsi" w:eastAsiaTheme="minorEastAsia" w:hAnsiTheme="minorHAnsi" w:cstheme="minorBidi"/>
            <w:szCs w:val="22"/>
            <w:lang w:eastAsia="fr-BE"/>
          </w:rPr>
          <w:tab/>
        </w:r>
        <w:r w:rsidR="0013536D" w:rsidRPr="00B61B7A">
          <w:rPr>
            <w:rStyle w:val="Lienhypertexte"/>
          </w:rPr>
          <w:t>Classifications géotechniques des roches</w:t>
        </w:r>
        <w:r w:rsidR="0013536D">
          <w:rPr>
            <w:webHidden/>
          </w:rPr>
          <w:tab/>
        </w:r>
        <w:r w:rsidR="0013536D">
          <w:rPr>
            <w:webHidden/>
          </w:rPr>
          <w:fldChar w:fldCharType="begin"/>
        </w:r>
        <w:r w:rsidR="0013536D">
          <w:rPr>
            <w:webHidden/>
          </w:rPr>
          <w:instrText xml:space="preserve"> PAGEREF _Toc119487734 \h </w:instrText>
        </w:r>
        <w:r w:rsidR="0013536D">
          <w:rPr>
            <w:webHidden/>
          </w:rPr>
        </w:r>
        <w:r w:rsidR="0013536D">
          <w:rPr>
            <w:webHidden/>
          </w:rPr>
          <w:fldChar w:fldCharType="separate"/>
        </w:r>
        <w:r w:rsidR="0013536D">
          <w:rPr>
            <w:webHidden/>
          </w:rPr>
          <w:t>112</w:t>
        </w:r>
        <w:r w:rsidR="0013536D">
          <w:rPr>
            <w:webHidden/>
          </w:rPr>
          <w:fldChar w:fldCharType="end"/>
        </w:r>
      </w:hyperlink>
    </w:p>
    <w:p w14:paraId="338861C4" w14:textId="359F3AF3" w:rsidR="0013536D" w:rsidRDefault="00000000">
      <w:pPr>
        <w:pStyle w:val="TM3"/>
        <w:rPr>
          <w:rFonts w:asciiTheme="minorHAnsi" w:eastAsiaTheme="minorEastAsia" w:hAnsiTheme="minorHAnsi" w:cstheme="minorBidi"/>
          <w:szCs w:val="22"/>
          <w:lang w:eastAsia="fr-BE"/>
        </w:rPr>
      </w:pPr>
      <w:hyperlink w:anchor="_Toc119487735" w:history="1">
        <w:r w:rsidR="0013536D" w:rsidRPr="00B61B7A">
          <w:rPr>
            <w:rStyle w:val="Lienhypertexte"/>
          </w:rPr>
          <w:t>4.2.3</w:t>
        </w:r>
        <w:r w:rsidR="0013536D">
          <w:rPr>
            <w:rFonts w:asciiTheme="minorHAnsi" w:eastAsiaTheme="minorEastAsia" w:hAnsiTheme="minorHAnsi" w:cstheme="minorBidi"/>
            <w:szCs w:val="22"/>
            <w:lang w:eastAsia="fr-BE"/>
          </w:rPr>
          <w:tab/>
        </w:r>
        <w:r w:rsidR="0013536D" w:rsidRPr="00B61B7A">
          <w:rPr>
            <w:rStyle w:val="Lienhypertexte"/>
          </w:rPr>
          <w:t>Classifications géotechniques des discontinuités</w:t>
        </w:r>
        <w:r w:rsidR="0013536D">
          <w:rPr>
            <w:webHidden/>
          </w:rPr>
          <w:tab/>
        </w:r>
        <w:r w:rsidR="0013536D">
          <w:rPr>
            <w:webHidden/>
          </w:rPr>
          <w:fldChar w:fldCharType="begin"/>
        </w:r>
        <w:r w:rsidR="0013536D">
          <w:rPr>
            <w:webHidden/>
          </w:rPr>
          <w:instrText xml:space="preserve"> PAGEREF _Toc119487735 \h </w:instrText>
        </w:r>
        <w:r w:rsidR="0013536D">
          <w:rPr>
            <w:webHidden/>
          </w:rPr>
        </w:r>
        <w:r w:rsidR="0013536D">
          <w:rPr>
            <w:webHidden/>
          </w:rPr>
          <w:fldChar w:fldCharType="separate"/>
        </w:r>
        <w:r w:rsidR="0013536D">
          <w:rPr>
            <w:webHidden/>
          </w:rPr>
          <w:t>112</w:t>
        </w:r>
        <w:r w:rsidR="0013536D">
          <w:rPr>
            <w:webHidden/>
          </w:rPr>
          <w:fldChar w:fldCharType="end"/>
        </w:r>
      </w:hyperlink>
    </w:p>
    <w:p w14:paraId="121B755F" w14:textId="466E0279" w:rsidR="0013536D" w:rsidRDefault="00000000">
      <w:pPr>
        <w:pStyle w:val="TM3"/>
        <w:rPr>
          <w:rFonts w:asciiTheme="minorHAnsi" w:eastAsiaTheme="minorEastAsia" w:hAnsiTheme="minorHAnsi" w:cstheme="minorBidi"/>
          <w:szCs w:val="22"/>
          <w:lang w:eastAsia="fr-BE"/>
        </w:rPr>
      </w:pPr>
      <w:hyperlink w:anchor="_Toc119487736" w:history="1">
        <w:r w:rsidR="0013536D" w:rsidRPr="00B61B7A">
          <w:rPr>
            <w:rStyle w:val="Lienhypertexte"/>
          </w:rPr>
          <w:t>4.2.4</w:t>
        </w:r>
        <w:r w:rsidR="0013536D">
          <w:rPr>
            <w:rFonts w:asciiTheme="minorHAnsi" w:eastAsiaTheme="minorEastAsia" w:hAnsiTheme="minorHAnsi" w:cstheme="minorBidi"/>
            <w:szCs w:val="22"/>
            <w:lang w:eastAsia="fr-BE"/>
          </w:rPr>
          <w:tab/>
        </w:r>
        <w:r w:rsidR="0013536D" w:rsidRPr="00B61B7A">
          <w:rPr>
            <w:rStyle w:val="Lienhypertexte"/>
          </w:rPr>
          <w:t>Classifications géotechniques des massifs</w:t>
        </w:r>
        <w:r w:rsidR="0013536D">
          <w:rPr>
            <w:webHidden/>
          </w:rPr>
          <w:tab/>
        </w:r>
        <w:r w:rsidR="0013536D">
          <w:rPr>
            <w:webHidden/>
          </w:rPr>
          <w:fldChar w:fldCharType="begin"/>
        </w:r>
        <w:r w:rsidR="0013536D">
          <w:rPr>
            <w:webHidden/>
          </w:rPr>
          <w:instrText xml:space="preserve"> PAGEREF _Toc119487736 \h </w:instrText>
        </w:r>
        <w:r w:rsidR="0013536D">
          <w:rPr>
            <w:webHidden/>
          </w:rPr>
        </w:r>
        <w:r w:rsidR="0013536D">
          <w:rPr>
            <w:webHidden/>
          </w:rPr>
          <w:fldChar w:fldCharType="separate"/>
        </w:r>
        <w:r w:rsidR="0013536D">
          <w:rPr>
            <w:webHidden/>
          </w:rPr>
          <w:t>112</w:t>
        </w:r>
        <w:r w:rsidR="0013536D">
          <w:rPr>
            <w:webHidden/>
          </w:rPr>
          <w:fldChar w:fldCharType="end"/>
        </w:r>
      </w:hyperlink>
    </w:p>
    <w:p w14:paraId="427276D5" w14:textId="69470B3D" w:rsidR="0013536D" w:rsidRDefault="00000000">
      <w:pPr>
        <w:pStyle w:val="TM2"/>
        <w:rPr>
          <w:rFonts w:asciiTheme="minorHAnsi" w:eastAsiaTheme="minorEastAsia" w:hAnsiTheme="minorHAnsi" w:cstheme="minorBidi"/>
          <w:noProof/>
          <w:szCs w:val="22"/>
          <w:lang w:eastAsia="fr-BE"/>
        </w:rPr>
      </w:pPr>
      <w:hyperlink w:anchor="_Toc119487737" w:history="1">
        <w:r w:rsidR="0013536D" w:rsidRPr="00B61B7A">
          <w:rPr>
            <w:rStyle w:val="Lienhypertexte"/>
            <w:noProof/>
          </w:rPr>
          <w:t>4.3</w:t>
        </w:r>
        <w:r w:rsidR="0013536D">
          <w:rPr>
            <w:rFonts w:asciiTheme="minorHAnsi" w:eastAsiaTheme="minorEastAsia" w:hAnsiTheme="minorHAnsi" w:cstheme="minorBidi"/>
            <w:noProof/>
            <w:szCs w:val="22"/>
            <w:lang w:eastAsia="fr-BE"/>
          </w:rPr>
          <w:tab/>
        </w:r>
        <w:r w:rsidR="0013536D" w:rsidRPr="00B61B7A">
          <w:rPr>
            <w:rStyle w:val="Lienhypertexte"/>
            <w:noProof/>
          </w:rPr>
          <w:t>CARACTERISATION</w:t>
        </w:r>
        <w:r w:rsidR="0013536D">
          <w:rPr>
            <w:noProof/>
            <w:webHidden/>
          </w:rPr>
          <w:tab/>
        </w:r>
        <w:r w:rsidR="0013536D">
          <w:rPr>
            <w:noProof/>
            <w:webHidden/>
          </w:rPr>
          <w:fldChar w:fldCharType="begin"/>
        </w:r>
        <w:r w:rsidR="0013536D">
          <w:rPr>
            <w:noProof/>
            <w:webHidden/>
          </w:rPr>
          <w:instrText xml:space="preserve"> PAGEREF _Toc119487737 \h </w:instrText>
        </w:r>
        <w:r w:rsidR="0013536D">
          <w:rPr>
            <w:noProof/>
            <w:webHidden/>
          </w:rPr>
        </w:r>
        <w:r w:rsidR="0013536D">
          <w:rPr>
            <w:noProof/>
            <w:webHidden/>
          </w:rPr>
          <w:fldChar w:fldCharType="separate"/>
        </w:r>
        <w:r w:rsidR="0013536D">
          <w:rPr>
            <w:noProof/>
            <w:webHidden/>
          </w:rPr>
          <w:t>117</w:t>
        </w:r>
        <w:r w:rsidR="0013536D">
          <w:rPr>
            <w:noProof/>
            <w:webHidden/>
          </w:rPr>
          <w:fldChar w:fldCharType="end"/>
        </w:r>
      </w:hyperlink>
    </w:p>
    <w:p w14:paraId="3C45A17F" w14:textId="1BB006C6" w:rsidR="0013536D" w:rsidRDefault="00000000">
      <w:pPr>
        <w:pStyle w:val="TM3"/>
        <w:rPr>
          <w:rFonts w:asciiTheme="minorHAnsi" w:eastAsiaTheme="minorEastAsia" w:hAnsiTheme="minorHAnsi" w:cstheme="minorBidi"/>
          <w:szCs w:val="22"/>
          <w:lang w:eastAsia="fr-BE"/>
        </w:rPr>
      </w:pPr>
      <w:hyperlink w:anchor="_Toc119487738" w:history="1">
        <w:r w:rsidR="0013536D" w:rsidRPr="00B61B7A">
          <w:rPr>
            <w:rStyle w:val="Lienhypertexte"/>
          </w:rPr>
          <w:t>4.3.1</w:t>
        </w:r>
        <w:r w:rsidR="0013536D">
          <w:rPr>
            <w:rFonts w:asciiTheme="minorHAnsi" w:eastAsiaTheme="minorEastAsia" w:hAnsiTheme="minorHAnsi" w:cstheme="minorBidi"/>
            <w:szCs w:val="22"/>
            <w:lang w:eastAsia="fr-BE"/>
          </w:rPr>
          <w:tab/>
        </w:r>
        <w:r w:rsidR="0013536D" w:rsidRPr="00B61B7A">
          <w:rPr>
            <w:rStyle w:val="Lienhypertexte"/>
          </w:rPr>
          <w:t>Echantillonnage</w:t>
        </w:r>
        <w:r w:rsidR="0013536D">
          <w:rPr>
            <w:webHidden/>
          </w:rPr>
          <w:tab/>
        </w:r>
        <w:r w:rsidR="0013536D">
          <w:rPr>
            <w:webHidden/>
          </w:rPr>
          <w:fldChar w:fldCharType="begin"/>
        </w:r>
        <w:r w:rsidR="0013536D">
          <w:rPr>
            <w:webHidden/>
          </w:rPr>
          <w:instrText xml:space="preserve"> PAGEREF _Toc119487738 \h </w:instrText>
        </w:r>
        <w:r w:rsidR="0013536D">
          <w:rPr>
            <w:webHidden/>
          </w:rPr>
        </w:r>
        <w:r w:rsidR="0013536D">
          <w:rPr>
            <w:webHidden/>
          </w:rPr>
          <w:fldChar w:fldCharType="separate"/>
        </w:r>
        <w:r w:rsidR="0013536D">
          <w:rPr>
            <w:webHidden/>
          </w:rPr>
          <w:t>117</w:t>
        </w:r>
        <w:r w:rsidR="0013536D">
          <w:rPr>
            <w:webHidden/>
          </w:rPr>
          <w:fldChar w:fldCharType="end"/>
        </w:r>
      </w:hyperlink>
    </w:p>
    <w:p w14:paraId="56514FFD" w14:textId="08389EF4" w:rsidR="0013536D" w:rsidRDefault="00000000">
      <w:pPr>
        <w:pStyle w:val="TM3"/>
        <w:rPr>
          <w:rFonts w:asciiTheme="minorHAnsi" w:eastAsiaTheme="minorEastAsia" w:hAnsiTheme="minorHAnsi" w:cstheme="minorBidi"/>
          <w:szCs w:val="22"/>
          <w:lang w:eastAsia="fr-BE"/>
        </w:rPr>
      </w:pPr>
      <w:hyperlink w:anchor="_Toc119487739" w:history="1">
        <w:r w:rsidR="0013536D" w:rsidRPr="00B61B7A">
          <w:rPr>
            <w:rStyle w:val="Lienhypertexte"/>
          </w:rPr>
          <w:t>4.3.2</w:t>
        </w:r>
        <w:r w:rsidR="0013536D">
          <w:rPr>
            <w:rFonts w:asciiTheme="minorHAnsi" w:eastAsiaTheme="minorEastAsia" w:hAnsiTheme="minorHAnsi" w:cstheme="minorBidi"/>
            <w:szCs w:val="22"/>
            <w:lang w:eastAsia="fr-BE"/>
          </w:rPr>
          <w:tab/>
        </w:r>
        <w:r w:rsidR="0013536D" w:rsidRPr="00B61B7A">
          <w:rPr>
            <w:rStyle w:val="Lienhypertexte"/>
          </w:rPr>
          <w:t>Identification géologique visuelle</w:t>
        </w:r>
        <w:r w:rsidR="0013536D">
          <w:rPr>
            <w:webHidden/>
          </w:rPr>
          <w:tab/>
        </w:r>
        <w:r w:rsidR="0013536D">
          <w:rPr>
            <w:webHidden/>
          </w:rPr>
          <w:fldChar w:fldCharType="begin"/>
        </w:r>
        <w:r w:rsidR="0013536D">
          <w:rPr>
            <w:webHidden/>
          </w:rPr>
          <w:instrText xml:space="preserve"> PAGEREF _Toc119487739 \h </w:instrText>
        </w:r>
        <w:r w:rsidR="0013536D">
          <w:rPr>
            <w:webHidden/>
          </w:rPr>
        </w:r>
        <w:r w:rsidR="0013536D">
          <w:rPr>
            <w:webHidden/>
          </w:rPr>
          <w:fldChar w:fldCharType="separate"/>
        </w:r>
        <w:r w:rsidR="0013536D">
          <w:rPr>
            <w:webHidden/>
          </w:rPr>
          <w:t>117</w:t>
        </w:r>
        <w:r w:rsidR="0013536D">
          <w:rPr>
            <w:webHidden/>
          </w:rPr>
          <w:fldChar w:fldCharType="end"/>
        </w:r>
      </w:hyperlink>
    </w:p>
    <w:p w14:paraId="0876885C" w14:textId="6EB78A71" w:rsidR="0013536D" w:rsidRDefault="00000000">
      <w:pPr>
        <w:pStyle w:val="TM3"/>
        <w:rPr>
          <w:rFonts w:asciiTheme="minorHAnsi" w:eastAsiaTheme="minorEastAsia" w:hAnsiTheme="minorHAnsi" w:cstheme="minorBidi"/>
          <w:szCs w:val="22"/>
          <w:lang w:eastAsia="fr-BE"/>
        </w:rPr>
      </w:pPr>
      <w:hyperlink w:anchor="_Toc119487740" w:history="1">
        <w:r w:rsidR="0013536D" w:rsidRPr="00B61B7A">
          <w:rPr>
            <w:rStyle w:val="Lienhypertexte"/>
          </w:rPr>
          <w:t>4.3.3</w:t>
        </w:r>
        <w:r w:rsidR="0013536D">
          <w:rPr>
            <w:rFonts w:asciiTheme="minorHAnsi" w:eastAsiaTheme="minorEastAsia" w:hAnsiTheme="minorHAnsi" w:cstheme="minorBidi"/>
            <w:szCs w:val="22"/>
            <w:lang w:eastAsia="fr-BE"/>
          </w:rPr>
          <w:tab/>
        </w:r>
        <w:r w:rsidR="0013536D" w:rsidRPr="00B61B7A">
          <w:rPr>
            <w:rStyle w:val="Lienhypertexte"/>
          </w:rPr>
          <w:t>Examen pétrographique</w:t>
        </w:r>
        <w:r w:rsidR="0013536D">
          <w:rPr>
            <w:webHidden/>
          </w:rPr>
          <w:tab/>
        </w:r>
        <w:r w:rsidR="0013536D">
          <w:rPr>
            <w:webHidden/>
          </w:rPr>
          <w:fldChar w:fldCharType="begin"/>
        </w:r>
        <w:r w:rsidR="0013536D">
          <w:rPr>
            <w:webHidden/>
          </w:rPr>
          <w:instrText xml:space="preserve"> PAGEREF _Toc119487740 \h </w:instrText>
        </w:r>
        <w:r w:rsidR="0013536D">
          <w:rPr>
            <w:webHidden/>
          </w:rPr>
        </w:r>
        <w:r w:rsidR="0013536D">
          <w:rPr>
            <w:webHidden/>
          </w:rPr>
          <w:fldChar w:fldCharType="separate"/>
        </w:r>
        <w:r w:rsidR="0013536D">
          <w:rPr>
            <w:webHidden/>
          </w:rPr>
          <w:t>118</w:t>
        </w:r>
        <w:r w:rsidR="0013536D">
          <w:rPr>
            <w:webHidden/>
          </w:rPr>
          <w:fldChar w:fldCharType="end"/>
        </w:r>
      </w:hyperlink>
    </w:p>
    <w:p w14:paraId="4659F708" w14:textId="6B471FA8" w:rsidR="0013536D" w:rsidRDefault="00000000">
      <w:pPr>
        <w:pStyle w:val="TM3"/>
        <w:rPr>
          <w:rFonts w:asciiTheme="minorHAnsi" w:eastAsiaTheme="minorEastAsia" w:hAnsiTheme="minorHAnsi" w:cstheme="minorBidi"/>
          <w:szCs w:val="22"/>
          <w:lang w:eastAsia="fr-BE"/>
        </w:rPr>
      </w:pPr>
      <w:hyperlink w:anchor="_Toc119487741" w:history="1">
        <w:r w:rsidR="0013536D" w:rsidRPr="00B61B7A">
          <w:rPr>
            <w:rStyle w:val="Lienhypertexte"/>
          </w:rPr>
          <w:t>4.3.4</w:t>
        </w:r>
        <w:r w:rsidR="0013536D">
          <w:rPr>
            <w:rFonts w:asciiTheme="minorHAnsi" w:eastAsiaTheme="minorEastAsia" w:hAnsiTheme="minorHAnsi" w:cstheme="minorBidi"/>
            <w:szCs w:val="22"/>
            <w:lang w:eastAsia="fr-BE"/>
          </w:rPr>
          <w:tab/>
        </w:r>
        <w:r w:rsidR="0013536D" w:rsidRPr="00B61B7A">
          <w:rPr>
            <w:rStyle w:val="Lienhypertexte"/>
          </w:rPr>
          <w:t>Essais de comportement</w:t>
        </w:r>
        <w:r w:rsidR="0013536D">
          <w:rPr>
            <w:webHidden/>
          </w:rPr>
          <w:tab/>
        </w:r>
        <w:r w:rsidR="0013536D">
          <w:rPr>
            <w:webHidden/>
          </w:rPr>
          <w:fldChar w:fldCharType="begin"/>
        </w:r>
        <w:r w:rsidR="0013536D">
          <w:rPr>
            <w:webHidden/>
          </w:rPr>
          <w:instrText xml:space="preserve"> PAGEREF _Toc119487741 \h </w:instrText>
        </w:r>
        <w:r w:rsidR="0013536D">
          <w:rPr>
            <w:webHidden/>
          </w:rPr>
        </w:r>
        <w:r w:rsidR="0013536D">
          <w:rPr>
            <w:webHidden/>
          </w:rPr>
          <w:fldChar w:fldCharType="separate"/>
        </w:r>
        <w:r w:rsidR="0013536D">
          <w:rPr>
            <w:webHidden/>
          </w:rPr>
          <w:t>118</w:t>
        </w:r>
        <w:r w:rsidR="0013536D">
          <w:rPr>
            <w:webHidden/>
          </w:rPr>
          <w:fldChar w:fldCharType="end"/>
        </w:r>
      </w:hyperlink>
    </w:p>
    <w:p w14:paraId="0466BDEF" w14:textId="1203042F" w:rsidR="0013536D" w:rsidRDefault="00000000">
      <w:pPr>
        <w:pStyle w:val="TM3"/>
        <w:rPr>
          <w:rFonts w:asciiTheme="minorHAnsi" w:eastAsiaTheme="minorEastAsia" w:hAnsiTheme="minorHAnsi" w:cstheme="minorBidi"/>
          <w:szCs w:val="22"/>
          <w:lang w:eastAsia="fr-BE"/>
        </w:rPr>
      </w:pPr>
      <w:hyperlink w:anchor="_Toc119487742" w:history="1">
        <w:r w:rsidR="0013536D" w:rsidRPr="00B61B7A">
          <w:rPr>
            <w:rStyle w:val="Lienhypertexte"/>
          </w:rPr>
          <w:t>4.3.5</w:t>
        </w:r>
        <w:r w:rsidR="0013536D">
          <w:rPr>
            <w:rFonts w:asciiTheme="minorHAnsi" w:eastAsiaTheme="minorEastAsia" w:hAnsiTheme="minorHAnsi" w:cstheme="minorBidi"/>
            <w:szCs w:val="22"/>
            <w:lang w:eastAsia="fr-BE"/>
          </w:rPr>
          <w:tab/>
        </w:r>
        <w:r w:rsidR="0013536D" w:rsidRPr="00B61B7A">
          <w:rPr>
            <w:rStyle w:val="Lienhypertexte"/>
          </w:rPr>
          <w:t>Certificat d'origine</w:t>
        </w:r>
        <w:r w:rsidR="0013536D">
          <w:rPr>
            <w:webHidden/>
          </w:rPr>
          <w:tab/>
        </w:r>
        <w:r w:rsidR="0013536D">
          <w:rPr>
            <w:webHidden/>
          </w:rPr>
          <w:fldChar w:fldCharType="begin"/>
        </w:r>
        <w:r w:rsidR="0013536D">
          <w:rPr>
            <w:webHidden/>
          </w:rPr>
          <w:instrText xml:space="preserve"> PAGEREF _Toc119487742 \h </w:instrText>
        </w:r>
        <w:r w:rsidR="0013536D">
          <w:rPr>
            <w:webHidden/>
          </w:rPr>
        </w:r>
        <w:r w:rsidR="0013536D">
          <w:rPr>
            <w:webHidden/>
          </w:rPr>
          <w:fldChar w:fldCharType="separate"/>
        </w:r>
        <w:r w:rsidR="0013536D">
          <w:rPr>
            <w:webHidden/>
          </w:rPr>
          <w:t>118</w:t>
        </w:r>
        <w:r w:rsidR="0013536D">
          <w:rPr>
            <w:webHidden/>
          </w:rPr>
          <w:fldChar w:fldCharType="end"/>
        </w:r>
      </w:hyperlink>
    </w:p>
    <w:p w14:paraId="74912CFF" w14:textId="67E73F46" w:rsidR="0013536D" w:rsidRDefault="00000000">
      <w:pPr>
        <w:pStyle w:val="TM2"/>
        <w:rPr>
          <w:rFonts w:asciiTheme="minorHAnsi" w:eastAsiaTheme="minorEastAsia" w:hAnsiTheme="minorHAnsi" w:cstheme="minorBidi"/>
          <w:noProof/>
          <w:szCs w:val="22"/>
          <w:lang w:eastAsia="fr-BE"/>
        </w:rPr>
      </w:pPr>
      <w:hyperlink w:anchor="_Toc119487743" w:history="1">
        <w:r w:rsidR="0013536D" w:rsidRPr="00B61B7A">
          <w:rPr>
            <w:rStyle w:val="Lienhypertexte"/>
            <w:noProof/>
          </w:rPr>
          <w:t>4.4</w:t>
        </w:r>
        <w:r w:rsidR="0013536D">
          <w:rPr>
            <w:rFonts w:asciiTheme="minorHAnsi" w:eastAsiaTheme="minorEastAsia" w:hAnsiTheme="minorHAnsi" w:cstheme="minorBidi"/>
            <w:noProof/>
            <w:szCs w:val="22"/>
            <w:lang w:eastAsia="fr-BE"/>
          </w:rPr>
          <w:tab/>
        </w:r>
        <w:r w:rsidR="0013536D" w:rsidRPr="00B61B7A">
          <w:rPr>
            <w:rStyle w:val="Lienhypertexte"/>
            <w:noProof/>
          </w:rPr>
          <w:t>DOMAINES D'APPLICATION</w:t>
        </w:r>
        <w:r w:rsidR="0013536D">
          <w:rPr>
            <w:noProof/>
            <w:webHidden/>
          </w:rPr>
          <w:tab/>
        </w:r>
        <w:r w:rsidR="0013536D">
          <w:rPr>
            <w:noProof/>
            <w:webHidden/>
          </w:rPr>
          <w:fldChar w:fldCharType="begin"/>
        </w:r>
        <w:r w:rsidR="0013536D">
          <w:rPr>
            <w:noProof/>
            <w:webHidden/>
          </w:rPr>
          <w:instrText xml:space="preserve"> PAGEREF _Toc119487743 \h </w:instrText>
        </w:r>
        <w:r w:rsidR="0013536D">
          <w:rPr>
            <w:noProof/>
            <w:webHidden/>
          </w:rPr>
        </w:r>
        <w:r w:rsidR="0013536D">
          <w:rPr>
            <w:noProof/>
            <w:webHidden/>
          </w:rPr>
          <w:fldChar w:fldCharType="separate"/>
        </w:r>
        <w:r w:rsidR="0013536D">
          <w:rPr>
            <w:noProof/>
            <w:webHidden/>
          </w:rPr>
          <w:t>119</w:t>
        </w:r>
        <w:r w:rsidR="0013536D">
          <w:rPr>
            <w:noProof/>
            <w:webHidden/>
          </w:rPr>
          <w:fldChar w:fldCharType="end"/>
        </w:r>
      </w:hyperlink>
    </w:p>
    <w:p w14:paraId="0078352B" w14:textId="20E0E472" w:rsidR="0013536D" w:rsidRDefault="00000000">
      <w:pPr>
        <w:pStyle w:val="TM3"/>
        <w:rPr>
          <w:rFonts w:asciiTheme="minorHAnsi" w:eastAsiaTheme="minorEastAsia" w:hAnsiTheme="minorHAnsi" w:cstheme="minorBidi"/>
          <w:szCs w:val="22"/>
          <w:lang w:eastAsia="fr-BE"/>
        </w:rPr>
      </w:pPr>
      <w:hyperlink w:anchor="_Toc119487744" w:history="1">
        <w:r w:rsidR="0013536D" w:rsidRPr="00B61B7A">
          <w:rPr>
            <w:rStyle w:val="Lienhypertexte"/>
          </w:rPr>
          <w:t>4.4.1</w:t>
        </w:r>
        <w:r w:rsidR="0013536D">
          <w:rPr>
            <w:rFonts w:asciiTheme="minorHAnsi" w:eastAsiaTheme="minorEastAsia" w:hAnsiTheme="minorHAnsi" w:cstheme="minorBidi"/>
            <w:szCs w:val="22"/>
            <w:lang w:eastAsia="fr-BE"/>
          </w:rPr>
          <w:tab/>
        </w:r>
        <w:r w:rsidR="0013536D" w:rsidRPr="00B61B7A">
          <w:rPr>
            <w:rStyle w:val="Lienhypertexte"/>
          </w:rPr>
          <w:t>Domaine routier</w:t>
        </w:r>
        <w:r w:rsidR="0013536D">
          <w:rPr>
            <w:webHidden/>
          </w:rPr>
          <w:tab/>
        </w:r>
        <w:r w:rsidR="0013536D">
          <w:rPr>
            <w:webHidden/>
          </w:rPr>
          <w:fldChar w:fldCharType="begin"/>
        </w:r>
        <w:r w:rsidR="0013536D">
          <w:rPr>
            <w:webHidden/>
          </w:rPr>
          <w:instrText xml:space="preserve"> PAGEREF _Toc119487744 \h </w:instrText>
        </w:r>
        <w:r w:rsidR="0013536D">
          <w:rPr>
            <w:webHidden/>
          </w:rPr>
        </w:r>
        <w:r w:rsidR="0013536D">
          <w:rPr>
            <w:webHidden/>
          </w:rPr>
          <w:fldChar w:fldCharType="separate"/>
        </w:r>
        <w:r w:rsidR="0013536D">
          <w:rPr>
            <w:webHidden/>
          </w:rPr>
          <w:t>119</w:t>
        </w:r>
        <w:r w:rsidR="0013536D">
          <w:rPr>
            <w:webHidden/>
          </w:rPr>
          <w:fldChar w:fldCharType="end"/>
        </w:r>
      </w:hyperlink>
    </w:p>
    <w:p w14:paraId="1E9C4FEC" w14:textId="04E832CD" w:rsidR="0013536D" w:rsidRDefault="00000000">
      <w:pPr>
        <w:pStyle w:val="TM3"/>
        <w:rPr>
          <w:rFonts w:asciiTheme="minorHAnsi" w:eastAsiaTheme="minorEastAsia" w:hAnsiTheme="minorHAnsi" w:cstheme="minorBidi"/>
          <w:szCs w:val="22"/>
          <w:lang w:eastAsia="fr-BE"/>
        </w:rPr>
      </w:pPr>
      <w:hyperlink w:anchor="_Toc119487745" w:history="1">
        <w:r w:rsidR="0013536D" w:rsidRPr="00B61B7A">
          <w:rPr>
            <w:rStyle w:val="Lienhypertexte"/>
          </w:rPr>
          <w:t>4.4.2</w:t>
        </w:r>
        <w:r w:rsidR="0013536D">
          <w:rPr>
            <w:rFonts w:asciiTheme="minorHAnsi" w:eastAsiaTheme="minorEastAsia" w:hAnsiTheme="minorHAnsi" w:cstheme="minorBidi"/>
            <w:szCs w:val="22"/>
            <w:lang w:eastAsia="fr-BE"/>
          </w:rPr>
          <w:tab/>
        </w:r>
        <w:r w:rsidR="0013536D" w:rsidRPr="00B61B7A">
          <w:rPr>
            <w:rStyle w:val="Lienhypertexte"/>
          </w:rPr>
          <w:t>Domaine de la construction</w:t>
        </w:r>
        <w:r w:rsidR="0013536D">
          <w:rPr>
            <w:webHidden/>
          </w:rPr>
          <w:tab/>
        </w:r>
        <w:r w:rsidR="0013536D">
          <w:rPr>
            <w:webHidden/>
          </w:rPr>
          <w:fldChar w:fldCharType="begin"/>
        </w:r>
        <w:r w:rsidR="0013536D">
          <w:rPr>
            <w:webHidden/>
          </w:rPr>
          <w:instrText xml:space="preserve"> PAGEREF _Toc119487745 \h </w:instrText>
        </w:r>
        <w:r w:rsidR="0013536D">
          <w:rPr>
            <w:webHidden/>
          </w:rPr>
        </w:r>
        <w:r w:rsidR="0013536D">
          <w:rPr>
            <w:webHidden/>
          </w:rPr>
          <w:fldChar w:fldCharType="separate"/>
        </w:r>
        <w:r w:rsidR="0013536D">
          <w:rPr>
            <w:webHidden/>
          </w:rPr>
          <w:t>119</w:t>
        </w:r>
        <w:r w:rsidR="0013536D">
          <w:rPr>
            <w:webHidden/>
          </w:rPr>
          <w:fldChar w:fldCharType="end"/>
        </w:r>
      </w:hyperlink>
    </w:p>
    <w:p w14:paraId="6DB2C508" w14:textId="7DA34125" w:rsidR="0013536D" w:rsidRDefault="00000000">
      <w:pPr>
        <w:pStyle w:val="TM3"/>
        <w:rPr>
          <w:rFonts w:asciiTheme="minorHAnsi" w:eastAsiaTheme="minorEastAsia" w:hAnsiTheme="minorHAnsi" w:cstheme="minorBidi"/>
          <w:szCs w:val="22"/>
          <w:lang w:eastAsia="fr-BE"/>
        </w:rPr>
      </w:pPr>
      <w:hyperlink w:anchor="_Toc119487746" w:history="1">
        <w:r w:rsidR="0013536D" w:rsidRPr="00B61B7A">
          <w:rPr>
            <w:rStyle w:val="Lienhypertexte"/>
          </w:rPr>
          <w:t>4.4.3</w:t>
        </w:r>
        <w:r w:rsidR="0013536D">
          <w:rPr>
            <w:rFonts w:asciiTheme="minorHAnsi" w:eastAsiaTheme="minorEastAsia" w:hAnsiTheme="minorHAnsi" w:cstheme="minorBidi"/>
            <w:szCs w:val="22"/>
            <w:lang w:eastAsia="fr-BE"/>
          </w:rPr>
          <w:tab/>
        </w:r>
        <w:r w:rsidR="0013536D" w:rsidRPr="00B61B7A">
          <w:rPr>
            <w:rStyle w:val="Lienhypertexte"/>
          </w:rPr>
          <w:t>Autres applications</w:t>
        </w:r>
        <w:r w:rsidR="0013536D">
          <w:rPr>
            <w:webHidden/>
          </w:rPr>
          <w:tab/>
        </w:r>
        <w:r w:rsidR="0013536D">
          <w:rPr>
            <w:webHidden/>
          </w:rPr>
          <w:fldChar w:fldCharType="begin"/>
        </w:r>
        <w:r w:rsidR="0013536D">
          <w:rPr>
            <w:webHidden/>
          </w:rPr>
          <w:instrText xml:space="preserve"> PAGEREF _Toc119487746 \h </w:instrText>
        </w:r>
        <w:r w:rsidR="0013536D">
          <w:rPr>
            <w:webHidden/>
          </w:rPr>
        </w:r>
        <w:r w:rsidR="0013536D">
          <w:rPr>
            <w:webHidden/>
          </w:rPr>
          <w:fldChar w:fldCharType="separate"/>
        </w:r>
        <w:r w:rsidR="0013536D">
          <w:rPr>
            <w:webHidden/>
          </w:rPr>
          <w:t>119</w:t>
        </w:r>
        <w:r w:rsidR="0013536D">
          <w:rPr>
            <w:webHidden/>
          </w:rPr>
          <w:fldChar w:fldCharType="end"/>
        </w:r>
      </w:hyperlink>
    </w:p>
    <w:p w14:paraId="7E3DC75D" w14:textId="655DA9BD" w:rsidR="0013536D" w:rsidRDefault="00000000">
      <w:pPr>
        <w:pStyle w:val="TM2"/>
        <w:rPr>
          <w:rFonts w:asciiTheme="minorHAnsi" w:eastAsiaTheme="minorEastAsia" w:hAnsiTheme="minorHAnsi" w:cstheme="minorBidi"/>
          <w:noProof/>
          <w:szCs w:val="22"/>
          <w:lang w:eastAsia="fr-BE"/>
        </w:rPr>
      </w:pPr>
      <w:hyperlink w:anchor="_Toc119487747" w:history="1">
        <w:r w:rsidR="0013536D" w:rsidRPr="00B61B7A">
          <w:rPr>
            <w:rStyle w:val="Lienhypertexte"/>
            <w:noProof/>
          </w:rPr>
          <w:t>4.5</w:t>
        </w:r>
        <w:r w:rsidR="0013536D">
          <w:rPr>
            <w:rFonts w:asciiTheme="minorHAnsi" w:eastAsiaTheme="minorEastAsia" w:hAnsiTheme="minorHAnsi" w:cstheme="minorBidi"/>
            <w:noProof/>
            <w:szCs w:val="22"/>
            <w:lang w:eastAsia="fr-BE"/>
          </w:rPr>
          <w:tab/>
        </w:r>
        <w:r w:rsidR="0013536D" w:rsidRPr="00B61B7A">
          <w:rPr>
            <w:rStyle w:val="Lienhypertexte"/>
            <w:noProof/>
          </w:rPr>
          <w:t>PATHOLOGIE DES PIERRES</w:t>
        </w:r>
        <w:r w:rsidR="0013536D">
          <w:rPr>
            <w:noProof/>
            <w:webHidden/>
          </w:rPr>
          <w:tab/>
        </w:r>
        <w:r w:rsidR="0013536D">
          <w:rPr>
            <w:noProof/>
            <w:webHidden/>
          </w:rPr>
          <w:fldChar w:fldCharType="begin"/>
        </w:r>
        <w:r w:rsidR="0013536D">
          <w:rPr>
            <w:noProof/>
            <w:webHidden/>
          </w:rPr>
          <w:instrText xml:space="preserve"> PAGEREF _Toc119487747 \h </w:instrText>
        </w:r>
        <w:r w:rsidR="0013536D">
          <w:rPr>
            <w:noProof/>
            <w:webHidden/>
          </w:rPr>
        </w:r>
        <w:r w:rsidR="0013536D">
          <w:rPr>
            <w:noProof/>
            <w:webHidden/>
          </w:rPr>
          <w:fldChar w:fldCharType="separate"/>
        </w:r>
        <w:r w:rsidR="0013536D">
          <w:rPr>
            <w:noProof/>
            <w:webHidden/>
          </w:rPr>
          <w:t>120</w:t>
        </w:r>
        <w:r w:rsidR="0013536D">
          <w:rPr>
            <w:noProof/>
            <w:webHidden/>
          </w:rPr>
          <w:fldChar w:fldCharType="end"/>
        </w:r>
      </w:hyperlink>
    </w:p>
    <w:p w14:paraId="23164255" w14:textId="10CD010D" w:rsidR="0013536D" w:rsidRDefault="00000000">
      <w:pPr>
        <w:pStyle w:val="TM3"/>
        <w:rPr>
          <w:rFonts w:asciiTheme="minorHAnsi" w:eastAsiaTheme="minorEastAsia" w:hAnsiTheme="minorHAnsi" w:cstheme="minorBidi"/>
          <w:szCs w:val="22"/>
          <w:lang w:eastAsia="fr-BE"/>
        </w:rPr>
      </w:pPr>
      <w:hyperlink w:anchor="_Toc119487748" w:history="1">
        <w:r w:rsidR="0013536D" w:rsidRPr="00B61B7A">
          <w:rPr>
            <w:rStyle w:val="Lienhypertexte"/>
          </w:rPr>
          <w:t>4.5.1</w:t>
        </w:r>
        <w:r w:rsidR="0013536D">
          <w:rPr>
            <w:rFonts w:asciiTheme="minorHAnsi" w:eastAsiaTheme="minorEastAsia" w:hAnsiTheme="minorHAnsi" w:cstheme="minorBidi"/>
            <w:szCs w:val="22"/>
            <w:lang w:eastAsia="fr-BE"/>
          </w:rPr>
          <w:tab/>
        </w:r>
        <w:r w:rsidR="0013536D" w:rsidRPr="00B61B7A">
          <w:rPr>
            <w:rStyle w:val="Lienhypertexte"/>
          </w:rPr>
          <w:t>Processus de dégradation</w:t>
        </w:r>
        <w:r w:rsidR="0013536D">
          <w:rPr>
            <w:webHidden/>
          </w:rPr>
          <w:tab/>
        </w:r>
        <w:r w:rsidR="0013536D">
          <w:rPr>
            <w:webHidden/>
          </w:rPr>
          <w:fldChar w:fldCharType="begin"/>
        </w:r>
        <w:r w:rsidR="0013536D">
          <w:rPr>
            <w:webHidden/>
          </w:rPr>
          <w:instrText xml:space="preserve"> PAGEREF _Toc119487748 \h </w:instrText>
        </w:r>
        <w:r w:rsidR="0013536D">
          <w:rPr>
            <w:webHidden/>
          </w:rPr>
        </w:r>
        <w:r w:rsidR="0013536D">
          <w:rPr>
            <w:webHidden/>
          </w:rPr>
          <w:fldChar w:fldCharType="separate"/>
        </w:r>
        <w:r w:rsidR="0013536D">
          <w:rPr>
            <w:webHidden/>
          </w:rPr>
          <w:t>120</w:t>
        </w:r>
        <w:r w:rsidR="0013536D">
          <w:rPr>
            <w:webHidden/>
          </w:rPr>
          <w:fldChar w:fldCharType="end"/>
        </w:r>
      </w:hyperlink>
    </w:p>
    <w:p w14:paraId="27FB80FC" w14:textId="3D612B3D" w:rsidR="0013536D" w:rsidRDefault="00000000">
      <w:pPr>
        <w:pStyle w:val="TM3"/>
        <w:rPr>
          <w:rFonts w:asciiTheme="minorHAnsi" w:eastAsiaTheme="minorEastAsia" w:hAnsiTheme="minorHAnsi" w:cstheme="minorBidi"/>
          <w:szCs w:val="22"/>
          <w:lang w:eastAsia="fr-BE"/>
        </w:rPr>
      </w:pPr>
      <w:hyperlink w:anchor="_Toc119487749" w:history="1">
        <w:r w:rsidR="0013536D" w:rsidRPr="00B61B7A">
          <w:rPr>
            <w:rStyle w:val="Lienhypertexte"/>
          </w:rPr>
          <w:t>4.5.2</w:t>
        </w:r>
        <w:r w:rsidR="0013536D">
          <w:rPr>
            <w:rFonts w:asciiTheme="minorHAnsi" w:eastAsiaTheme="minorEastAsia" w:hAnsiTheme="minorHAnsi" w:cstheme="minorBidi"/>
            <w:szCs w:val="22"/>
            <w:lang w:eastAsia="fr-BE"/>
          </w:rPr>
          <w:tab/>
        </w:r>
        <w:r w:rsidR="0013536D" w:rsidRPr="00B61B7A">
          <w:rPr>
            <w:rStyle w:val="Lienhypertexte"/>
          </w:rPr>
          <w:t>Techniques de remédiation</w:t>
        </w:r>
        <w:r w:rsidR="0013536D">
          <w:rPr>
            <w:webHidden/>
          </w:rPr>
          <w:tab/>
        </w:r>
        <w:r w:rsidR="0013536D">
          <w:rPr>
            <w:webHidden/>
          </w:rPr>
          <w:fldChar w:fldCharType="begin"/>
        </w:r>
        <w:r w:rsidR="0013536D">
          <w:rPr>
            <w:webHidden/>
          </w:rPr>
          <w:instrText xml:space="preserve"> PAGEREF _Toc119487749 \h </w:instrText>
        </w:r>
        <w:r w:rsidR="0013536D">
          <w:rPr>
            <w:webHidden/>
          </w:rPr>
        </w:r>
        <w:r w:rsidR="0013536D">
          <w:rPr>
            <w:webHidden/>
          </w:rPr>
          <w:fldChar w:fldCharType="separate"/>
        </w:r>
        <w:r w:rsidR="0013536D">
          <w:rPr>
            <w:webHidden/>
          </w:rPr>
          <w:t>122</w:t>
        </w:r>
        <w:r w:rsidR="0013536D">
          <w:rPr>
            <w:webHidden/>
          </w:rPr>
          <w:fldChar w:fldCharType="end"/>
        </w:r>
      </w:hyperlink>
    </w:p>
    <w:p w14:paraId="76900FAC" w14:textId="375F6A61" w:rsidR="0013536D" w:rsidRDefault="00000000">
      <w:pPr>
        <w:pStyle w:val="TM2"/>
        <w:rPr>
          <w:rFonts w:asciiTheme="minorHAnsi" w:eastAsiaTheme="minorEastAsia" w:hAnsiTheme="minorHAnsi" w:cstheme="minorBidi"/>
          <w:noProof/>
          <w:szCs w:val="22"/>
          <w:lang w:eastAsia="fr-BE"/>
        </w:rPr>
      </w:pPr>
      <w:hyperlink w:anchor="_Toc119487750" w:history="1">
        <w:r w:rsidR="0013536D" w:rsidRPr="00B61B7A">
          <w:rPr>
            <w:rStyle w:val="Lienhypertexte"/>
            <w:noProof/>
          </w:rPr>
          <w:t>4.6</w:t>
        </w:r>
        <w:r w:rsidR="0013536D">
          <w:rPr>
            <w:rFonts w:asciiTheme="minorHAnsi" w:eastAsiaTheme="minorEastAsia" w:hAnsiTheme="minorHAnsi" w:cstheme="minorBidi"/>
            <w:noProof/>
            <w:szCs w:val="22"/>
            <w:lang w:eastAsia="fr-BE"/>
          </w:rPr>
          <w:tab/>
        </w:r>
        <w:r w:rsidR="0013536D" w:rsidRPr="00B61B7A">
          <w:rPr>
            <w:rStyle w:val="Lienhypertexte"/>
            <w:noProof/>
          </w:rPr>
          <w:t>PIERRES BELGES</w:t>
        </w:r>
        <w:r w:rsidR="0013536D">
          <w:rPr>
            <w:noProof/>
            <w:webHidden/>
          </w:rPr>
          <w:tab/>
        </w:r>
        <w:r w:rsidR="0013536D">
          <w:rPr>
            <w:noProof/>
            <w:webHidden/>
          </w:rPr>
          <w:fldChar w:fldCharType="begin"/>
        </w:r>
        <w:r w:rsidR="0013536D">
          <w:rPr>
            <w:noProof/>
            <w:webHidden/>
          </w:rPr>
          <w:instrText xml:space="preserve"> PAGEREF _Toc119487750 \h </w:instrText>
        </w:r>
        <w:r w:rsidR="0013536D">
          <w:rPr>
            <w:noProof/>
            <w:webHidden/>
          </w:rPr>
        </w:r>
        <w:r w:rsidR="0013536D">
          <w:rPr>
            <w:noProof/>
            <w:webHidden/>
          </w:rPr>
          <w:fldChar w:fldCharType="separate"/>
        </w:r>
        <w:r w:rsidR="0013536D">
          <w:rPr>
            <w:noProof/>
            <w:webHidden/>
          </w:rPr>
          <w:t>123</w:t>
        </w:r>
        <w:r w:rsidR="0013536D">
          <w:rPr>
            <w:noProof/>
            <w:webHidden/>
          </w:rPr>
          <w:fldChar w:fldCharType="end"/>
        </w:r>
      </w:hyperlink>
    </w:p>
    <w:p w14:paraId="0FB6284E" w14:textId="1C3A631C" w:rsidR="0013536D" w:rsidRDefault="00000000">
      <w:pPr>
        <w:pStyle w:val="TM3"/>
        <w:rPr>
          <w:rFonts w:asciiTheme="minorHAnsi" w:eastAsiaTheme="minorEastAsia" w:hAnsiTheme="minorHAnsi" w:cstheme="minorBidi"/>
          <w:szCs w:val="22"/>
          <w:lang w:eastAsia="fr-BE"/>
        </w:rPr>
      </w:pPr>
      <w:hyperlink w:anchor="_Toc119487751" w:history="1">
        <w:r w:rsidR="0013536D" w:rsidRPr="00B61B7A">
          <w:rPr>
            <w:rStyle w:val="Lienhypertexte"/>
          </w:rPr>
          <w:t>4.6.1</w:t>
        </w:r>
        <w:r w:rsidR="0013536D">
          <w:rPr>
            <w:rFonts w:asciiTheme="minorHAnsi" w:eastAsiaTheme="minorEastAsia" w:hAnsiTheme="minorHAnsi" w:cstheme="minorBidi"/>
            <w:szCs w:val="22"/>
            <w:lang w:eastAsia="fr-BE"/>
          </w:rPr>
          <w:tab/>
        </w:r>
        <w:r w:rsidR="0013536D" w:rsidRPr="00B61B7A">
          <w:rPr>
            <w:rStyle w:val="Lienhypertexte"/>
          </w:rPr>
          <w:t>Roches carbonatées</w:t>
        </w:r>
        <w:r w:rsidR="0013536D">
          <w:rPr>
            <w:webHidden/>
          </w:rPr>
          <w:tab/>
        </w:r>
        <w:r w:rsidR="0013536D">
          <w:rPr>
            <w:webHidden/>
          </w:rPr>
          <w:fldChar w:fldCharType="begin"/>
        </w:r>
        <w:r w:rsidR="0013536D">
          <w:rPr>
            <w:webHidden/>
          </w:rPr>
          <w:instrText xml:space="preserve"> PAGEREF _Toc119487751 \h </w:instrText>
        </w:r>
        <w:r w:rsidR="0013536D">
          <w:rPr>
            <w:webHidden/>
          </w:rPr>
        </w:r>
        <w:r w:rsidR="0013536D">
          <w:rPr>
            <w:webHidden/>
          </w:rPr>
          <w:fldChar w:fldCharType="separate"/>
        </w:r>
        <w:r w:rsidR="0013536D">
          <w:rPr>
            <w:webHidden/>
          </w:rPr>
          <w:t>123</w:t>
        </w:r>
        <w:r w:rsidR="0013536D">
          <w:rPr>
            <w:webHidden/>
          </w:rPr>
          <w:fldChar w:fldCharType="end"/>
        </w:r>
      </w:hyperlink>
    </w:p>
    <w:p w14:paraId="5A3504B0" w14:textId="08EB0FD5" w:rsidR="0013536D" w:rsidRDefault="00000000">
      <w:pPr>
        <w:pStyle w:val="TM3"/>
        <w:rPr>
          <w:rFonts w:asciiTheme="minorHAnsi" w:eastAsiaTheme="minorEastAsia" w:hAnsiTheme="minorHAnsi" w:cstheme="minorBidi"/>
          <w:szCs w:val="22"/>
          <w:lang w:eastAsia="fr-BE"/>
        </w:rPr>
      </w:pPr>
      <w:hyperlink w:anchor="_Toc119487752" w:history="1">
        <w:r w:rsidR="0013536D" w:rsidRPr="00B61B7A">
          <w:rPr>
            <w:rStyle w:val="Lienhypertexte"/>
          </w:rPr>
          <w:t>4.6.2</w:t>
        </w:r>
        <w:r w:rsidR="0013536D">
          <w:rPr>
            <w:rFonts w:asciiTheme="minorHAnsi" w:eastAsiaTheme="minorEastAsia" w:hAnsiTheme="minorHAnsi" w:cstheme="minorBidi"/>
            <w:szCs w:val="22"/>
            <w:lang w:eastAsia="fr-BE"/>
          </w:rPr>
          <w:tab/>
        </w:r>
        <w:r w:rsidR="0013536D" w:rsidRPr="00B61B7A">
          <w:rPr>
            <w:rStyle w:val="Lienhypertexte"/>
          </w:rPr>
          <w:t>Roches sédimentaires siliceuses</w:t>
        </w:r>
        <w:r w:rsidR="0013536D">
          <w:rPr>
            <w:webHidden/>
          </w:rPr>
          <w:tab/>
        </w:r>
        <w:r w:rsidR="0013536D">
          <w:rPr>
            <w:webHidden/>
          </w:rPr>
          <w:fldChar w:fldCharType="begin"/>
        </w:r>
        <w:r w:rsidR="0013536D">
          <w:rPr>
            <w:webHidden/>
          </w:rPr>
          <w:instrText xml:space="preserve"> PAGEREF _Toc119487752 \h </w:instrText>
        </w:r>
        <w:r w:rsidR="0013536D">
          <w:rPr>
            <w:webHidden/>
          </w:rPr>
        </w:r>
        <w:r w:rsidR="0013536D">
          <w:rPr>
            <w:webHidden/>
          </w:rPr>
          <w:fldChar w:fldCharType="separate"/>
        </w:r>
        <w:r w:rsidR="0013536D">
          <w:rPr>
            <w:webHidden/>
          </w:rPr>
          <w:t>124</w:t>
        </w:r>
        <w:r w:rsidR="0013536D">
          <w:rPr>
            <w:webHidden/>
          </w:rPr>
          <w:fldChar w:fldCharType="end"/>
        </w:r>
      </w:hyperlink>
    </w:p>
    <w:p w14:paraId="3F01B14C" w14:textId="5D4324D5" w:rsidR="0013536D" w:rsidRDefault="00000000">
      <w:pPr>
        <w:pStyle w:val="TM3"/>
        <w:rPr>
          <w:rFonts w:asciiTheme="minorHAnsi" w:eastAsiaTheme="minorEastAsia" w:hAnsiTheme="minorHAnsi" w:cstheme="minorBidi"/>
          <w:szCs w:val="22"/>
          <w:lang w:eastAsia="fr-BE"/>
        </w:rPr>
      </w:pPr>
      <w:hyperlink w:anchor="_Toc119487753" w:history="1">
        <w:r w:rsidR="0013536D" w:rsidRPr="00B61B7A">
          <w:rPr>
            <w:rStyle w:val="Lienhypertexte"/>
          </w:rPr>
          <w:t>4.6.3</w:t>
        </w:r>
        <w:r w:rsidR="0013536D">
          <w:rPr>
            <w:rFonts w:asciiTheme="minorHAnsi" w:eastAsiaTheme="minorEastAsia" w:hAnsiTheme="minorHAnsi" w:cstheme="minorBidi"/>
            <w:szCs w:val="22"/>
            <w:lang w:eastAsia="fr-BE"/>
          </w:rPr>
          <w:tab/>
        </w:r>
        <w:r w:rsidR="0013536D" w:rsidRPr="00B61B7A">
          <w:rPr>
            <w:rStyle w:val="Lienhypertexte"/>
          </w:rPr>
          <w:t>Roches magmatiques</w:t>
        </w:r>
        <w:r w:rsidR="0013536D">
          <w:rPr>
            <w:webHidden/>
          </w:rPr>
          <w:tab/>
        </w:r>
        <w:r w:rsidR="0013536D">
          <w:rPr>
            <w:webHidden/>
          </w:rPr>
          <w:fldChar w:fldCharType="begin"/>
        </w:r>
        <w:r w:rsidR="0013536D">
          <w:rPr>
            <w:webHidden/>
          </w:rPr>
          <w:instrText xml:space="preserve"> PAGEREF _Toc119487753 \h </w:instrText>
        </w:r>
        <w:r w:rsidR="0013536D">
          <w:rPr>
            <w:webHidden/>
          </w:rPr>
        </w:r>
        <w:r w:rsidR="0013536D">
          <w:rPr>
            <w:webHidden/>
          </w:rPr>
          <w:fldChar w:fldCharType="separate"/>
        </w:r>
        <w:r w:rsidR="0013536D">
          <w:rPr>
            <w:webHidden/>
          </w:rPr>
          <w:t>125</w:t>
        </w:r>
        <w:r w:rsidR="0013536D">
          <w:rPr>
            <w:webHidden/>
          </w:rPr>
          <w:fldChar w:fldCharType="end"/>
        </w:r>
      </w:hyperlink>
    </w:p>
    <w:p w14:paraId="3EFB96E3" w14:textId="6A9538DF" w:rsidR="0013536D" w:rsidRDefault="00000000">
      <w:pPr>
        <w:pStyle w:val="TM3"/>
        <w:rPr>
          <w:rFonts w:asciiTheme="minorHAnsi" w:eastAsiaTheme="minorEastAsia" w:hAnsiTheme="minorHAnsi" w:cstheme="minorBidi"/>
          <w:szCs w:val="22"/>
          <w:lang w:eastAsia="fr-BE"/>
        </w:rPr>
      </w:pPr>
      <w:hyperlink w:anchor="_Toc119487754" w:history="1">
        <w:r w:rsidR="0013536D" w:rsidRPr="00B61B7A">
          <w:rPr>
            <w:rStyle w:val="Lienhypertexte"/>
          </w:rPr>
          <w:t>4.6.4</w:t>
        </w:r>
        <w:r w:rsidR="0013536D">
          <w:rPr>
            <w:rFonts w:asciiTheme="minorHAnsi" w:eastAsiaTheme="minorEastAsia" w:hAnsiTheme="minorHAnsi" w:cstheme="minorBidi"/>
            <w:szCs w:val="22"/>
            <w:lang w:eastAsia="fr-BE"/>
          </w:rPr>
          <w:tab/>
        </w:r>
        <w:r w:rsidR="0013536D" w:rsidRPr="00B61B7A">
          <w:rPr>
            <w:rStyle w:val="Lienhypertexte"/>
          </w:rPr>
          <w:t>Répartition des exploitations de pierre en Wallonie</w:t>
        </w:r>
        <w:r w:rsidR="0013536D">
          <w:rPr>
            <w:webHidden/>
          </w:rPr>
          <w:tab/>
        </w:r>
        <w:r w:rsidR="0013536D">
          <w:rPr>
            <w:webHidden/>
          </w:rPr>
          <w:fldChar w:fldCharType="begin"/>
        </w:r>
        <w:r w:rsidR="0013536D">
          <w:rPr>
            <w:webHidden/>
          </w:rPr>
          <w:instrText xml:space="preserve"> PAGEREF _Toc119487754 \h </w:instrText>
        </w:r>
        <w:r w:rsidR="0013536D">
          <w:rPr>
            <w:webHidden/>
          </w:rPr>
        </w:r>
        <w:r w:rsidR="0013536D">
          <w:rPr>
            <w:webHidden/>
          </w:rPr>
          <w:fldChar w:fldCharType="separate"/>
        </w:r>
        <w:r w:rsidR="0013536D">
          <w:rPr>
            <w:webHidden/>
          </w:rPr>
          <w:t>125</w:t>
        </w:r>
        <w:r w:rsidR="0013536D">
          <w:rPr>
            <w:webHidden/>
          </w:rPr>
          <w:fldChar w:fldCharType="end"/>
        </w:r>
      </w:hyperlink>
    </w:p>
    <w:p w14:paraId="54D859FB" w14:textId="1B26E3AE" w:rsidR="0013536D" w:rsidRDefault="00000000">
      <w:pPr>
        <w:pStyle w:val="TM3"/>
        <w:rPr>
          <w:rFonts w:asciiTheme="minorHAnsi" w:eastAsiaTheme="minorEastAsia" w:hAnsiTheme="minorHAnsi" w:cstheme="minorBidi"/>
          <w:szCs w:val="22"/>
          <w:lang w:eastAsia="fr-BE"/>
        </w:rPr>
      </w:pPr>
      <w:hyperlink w:anchor="_Toc119487755" w:history="1">
        <w:r w:rsidR="0013536D" w:rsidRPr="00B61B7A">
          <w:rPr>
            <w:rStyle w:val="Lienhypertexte"/>
          </w:rPr>
          <w:t>4.6.5</w:t>
        </w:r>
        <w:r w:rsidR="0013536D">
          <w:rPr>
            <w:rFonts w:asciiTheme="minorHAnsi" w:eastAsiaTheme="minorEastAsia" w:hAnsiTheme="minorHAnsi" w:cstheme="minorBidi"/>
            <w:szCs w:val="22"/>
            <w:lang w:eastAsia="fr-BE"/>
          </w:rPr>
          <w:tab/>
        </w:r>
        <w:r w:rsidR="0013536D" w:rsidRPr="00B61B7A">
          <w:rPr>
            <w:rStyle w:val="Lienhypertexte"/>
          </w:rPr>
          <w:t>Circulaire ministérielle favorisant l'usage de pierres wallonnes en Wallonie</w:t>
        </w:r>
        <w:r w:rsidR="0013536D">
          <w:rPr>
            <w:webHidden/>
          </w:rPr>
          <w:tab/>
        </w:r>
        <w:r w:rsidR="0013536D">
          <w:rPr>
            <w:webHidden/>
          </w:rPr>
          <w:fldChar w:fldCharType="begin"/>
        </w:r>
        <w:r w:rsidR="0013536D">
          <w:rPr>
            <w:webHidden/>
          </w:rPr>
          <w:instrText xml:space="preserve"> PAGEREF _Toc119487755 \h </w:instrText>
        </w:r>
        <w:r w:rsidR="0013536D">
          <w:rPr>
            <w:webHidden/>
          </w:rPr>
        </w:r>
        <w:r w:rsidR="0013536D">
          <w:rPr>
            <w:webHidden/>
          </w:rPr>
          <w:fldChar w:fldCharType="separate"/>
        </w:r>
        <w:r w:rsidR="0013536D">
          <w:rPr>
            <w:webHidden/>
          </w:rPr>
          <w:t>125</w:t>
        </w:r>
        <w:r w:rsidR="0013536D">
          <w:rPr>
            <w:webHidden/>
          </w:rPr>
          <w:fldChar w:fldCharType="end"/>
        </w:r>
      </w:hyperlink>
    </w:p>
    <w:p w14:paraId="0B00D205" w14:textId="2088C479" w:rsidR="0013536D" w:rsidRDefault="00000000">
      <w:pPr>
        <w:pStyle w:val="TM1"/>
        <w:rPr>
          <w:rFonts w:asciiTheme="minorHAnsi" w:eastAsiaTheme="minorEastAsia" w:hAnsiTheme="minorHAnsi" w:cstheme="minorBidi"/>
          <w:b w:val="0"/>
          <w:noProof/>
          <w:szCs w:val="22"/>
          <w:lang w:eastAsia="fr-BE"/>
        </w:rPr>
      </w:pPr>
      <w:hyperlink w:anchor="_Toc119487756" w:history="1">
        <w:r w:rsidR="0013536D" w:rsidRPr="00B61B7A">
          <w:rPr>
            <w:rStyle w:val="Lienhypertexte"/>
            <w:noProof/>
          </w:rPr>
          <w:t>5.</w:t>
        </w:r>
        <w:r w:rsidR="0013536D">
          <w:rPr>
            <w:rFonts w:asciiTheme="minorHAnsi" w:eastAsiaTheme="minorEastAsia" w:hAnsiTheme="minorHAnsi" w:cstheme="minorBidi"/>
            <w:b w:val="0"/>
            <w:noProof/>
            <w:szCs w:val="22"/>
            <w:lang w:eastAsia="fr-BE"/>
          </w:rPr>
          <w:tab/>
        </w:r>
        <w:r w:rsidR="0013536D" w:rsidRPr="00B61B7A">
          <w:rPr>
            <w:rStyle w:val="Lienhypertexte"/>
            <w:noProof/>
          </w:rPr>
          <w:t>BILANS ENVIRONNEMENTAUX</w:t>
        </w:r>
        <w:r w:rsidR="0013536D">
          <w:rPr>
            <w:noProof/>
            <w:webHidden/>
          </w:rPr>
          <w:tab/>
        </w:r>
        <w:r w:rsidR="0013536D">
          <w:rPr>
            <w:noProof/>
            <w:webHidden/>
          </w:rPr>
          <w:fldChar w:fldCharType="begin"/>
        </w:r>
        <w:r w:rsidR="0013536D">
          <w:rPr>
            <w:noProof/>
            <w:webHidden/>
          </w:rPr>
          <w:instrText xml:space="preserve"> PAGEREF _Toc119487756 \h </w:instrText>
        </w:r>
        <w:r w:rsidR="0013536D">
          <w:rPr>
            <w:noProof/>
            <w:webHidden/>
          </w:rPr>
        </w:r>
        <w:r w:rsidR="0013536D">
          <w:rPr>
            <w:noProof/>
            <w:webHidden/>
          </w:rPr>
          <w:fldChar w:fldCharType="separate"/>
        </w:r>
        <w:r w:rsidR="0013536D">
          <w:rPr>
            <w:noProof/>
            <w:webHidden/>
          </w:rPr>
          <w:t>127</w:t>
        </w:r>
        <w:r w:rsidR="0013536D">
          <w:rPr>
            <w:noProof/>
            <w:webHidden/>
          </w:rPr>
          <w:fldChar w:fldCharType="end"/>
        </w:r>
      </w:hyperlink>
    </w:p>
    <w:p w14:paraId="3985C982" w14:textId="5E5F0506" w:rsidR="0013536D" w:rsidRDefault="00000000">
      <w:pPr>
        <w:pStyle w:val="TM2"/>
        <w:rPr>
          <w:rFonts w:asciiTheme="minorHAnsi" w:eastAsiaTheme="minorEastAsia" w:hAnsiTheme="minorHAnsi" w:cstheme="minorBidi"/>
          <w:noProof/>
          <w:szCs w:val="22"/>
          <w:lang w:eastAsia="fr-BE"/>
        </w:rPr>
      </w:pPr>
      <w:hyperlink w:anchor="_Toc119487757" w:history="1">
        <w:r w:rsidR="0013536D" w:rsidRPr="00B61B7A">
          <w:rPr>
            <w:rStyle w:val="Lienhypertexte"/>
            <w:noProof/>
          </w:rPr>
          <w:t>5.1</w:t>
        </w:r>
        <w:r w:rsidR="0013536D">
          <w:rPr>
            <w:rFonts w:asciiTheme="minorHAnsi" w:eastAsiaTheme="minorEastAsia" w:hAnsiTheme="minorHAnsi" w:cstheme="minorBidi"/>
            <w:noProof/>
            <w:szCs w:val="22"/>
            <w:lang w:eastAsia="fr-BE"/>
          </w:rPr>
          <w:tab/>
        </w:r>
        <w:r w:rsidR="0013536D" w:rsidRPr="00B61B7A">
          <w:rPr>
            <w:rStyle w:val="Lienhypertexte"/>
            <w:noProof/>
          </w:rPr>
          <w:t>GENERALITES</w:t>
        </w:r>
        <w:r w:rsidR="0013536D">
          <w:rPr>
            <w:noProof/>
            <w:webHidden/>
          </w:rPr>
          <w:tab/>
        </w:r>
        <w:r w:rsidR="0013536D">
          <w:rPr>
            <w:noProof/>
            <w:webHidden/>
          </w:rPr>
          <w:fldChar w:fldCharType="begin"/>
        </w:r>
        <w:r w:rsidR="0013536D">
          <w:rPr>
            <w:noProof/>
            <w:webHidden/>
          </w:rPr>
          <w:instrText xml:space="preserve"> PAGEREF _Toc119487757 \h </w:instrText>
        </w:r>
        <w:r w:rsidR="0013536D">
          <w:rPr>
            <w:noProof/>
            <w:webHidden/>
          </w:rPr>
        </w:r>
        <w:r w:rsidR="0013536D">
          <w:rPr>
            <w:noProof/>
            <w:webHidden/>
          </w:rPr>
          <w:fldChar w:fldCharType="separate"/>
        </w:r>
        <w:r w:rsidR="0013536D">
          <w:rPr>
            <w:noProof/>
            <w:webHidden/>
          </w:rPr>
          <w:t>127</w:t>
        </w:r>
        <w:r w:rsidR="0013536D">
          <w:rPr>
            <w:noProof/>
            <w:webHidden/>
          </w:rPr>
          <w:fldChar w:fldCharType="end"/>
        </w:r>
      </w:hyperlink>
    </w:p>
    <w:p w14:paraId="5C9042D6" w14:textId="0C7E36D6" w:rsidR="0013536D" w:rsidRDefault="00000000">
      <w:pPr>
        <w:pStyle w:val="TM3"/>
        <w:rPr>
          <w:rFonts w:asciiTheme="minorHAnsi" w:eastAsiaTheme="minorEastAsia" w:hAnsiTheme="minorHAnsi" w:cstheme="minorBidi"/>
          <w:szCs w:val="22"/>
          <w:lang w:eastAsia="fr-BE"/>
        </w:rPr>
      </w:pPr>
      <w:hyperlink w:anchor="_Toc119487758" w:history="1">
        <w:r w:rsidR="0013536D" w:rsidRPr="00B61B7A">
          <w:rPr>
            <w:rStyle w:val="Lienhypertexte"/>
          </w:rPr>
          <w:t>5.1.1</w:t>
        </w:r>
        <w:r w:rsidR="0013536D">
          <w:rPr>
            <w:rFonts w:asciiTheme="minorHAnsi" w:eastAsiaTheme="minorEastAsia" w:hAnsiTheme="minorHAnsi" w:cstheme="minorBidi"/>
            <w:szCs w:val="22"/>
            <w:lang w:eastAsia="fr-BE"/>
          </w:rPr>
          <w:tab/>
        </w:r>
        <w:r w:rsidR="0013536D" w:rsidRPr="00B61B7A">
          <w:rPr>
            <w:rStyle w:val="Lienhypertexte"/>
          </w:rPr>
          <w:t>Définitions</w:t>
        </w:r>
        <w:r w:rsidR="0013536D">
          <w:rPr>
            <w:webHidden/>
          </w:rPr>
          <w:tab/>
        </w:r>
        <w:r w:rsidR="0013536D">
          <w:rPr>
            <w:webHidden/>
          </w:rPr>
          <w:fldChar w:fldCharType="begin"/>
        </w:r>
        <w:r w:rsidR="0013536D">
          <w:rPr>
            <w:webHidden/>
          </w:rPr>
          <w:instrText xml:space="preserve"> PAGEREF _Toc119487758 \h </w:instrText>
        </w:r>
        <w:r w:rsidR="0013536D">
          <w:rPr>
            <w:webHidden/>
          </w:rPr>
        </w:r>
        <w:r w:rsidR="0013536D">
          <w:rPr>
            <w:webHidden/>
          </w:rPr>
          <w:fldChar w:fldCharType="separate"/>
        </w:r>
        <w:r w:rsidR="0013536D">
          <w:rPr>
            <w:webHidden/>
          </w:rPr>
          <w:t>127</w:t>
        </w:r>
        <w:r w:rsidR="0013536D">
          <w:rPr>
            <w:webHidden/>
          </w:rPr>
          <w:fldChar w:fldCharType="end"/>
        </w:r>
      </w:hyperlink>
    </w:p>
    <w:p w14:paraId="2560F7F1" w14:textId="4D3703B7" w:rsidR="0013536D" w:rsidRDefault="00000000">
      <w:pPr>
        <w:pStyle w:val="TM3"/>
        <w:rPr>
          <w:rFonts w:asciiTheme="minorHAnsi" w:eastAsiaTheme="minorEastAsia" w:hAnsiTheme="minorHAnsi" w:cstheme="minorBidi"/>
          <w:szCs w:val="22"/>
          <w:lang w:eastAsia="fr-BE"/>
        </w:rPr>
      </w:pPr>
      <w:hyperlink w:anchor="_Toc119487759" w:history="1">
        <w:r w:rsidR="0013536D" w:rsidRPr="00B61B7A">
          <w:rPr>
            <w:rStyle w:val="Lienhypertexte"/>
          </w:rPr>
          <w:t>5.1.2</w:t>
        </w:r>
        <w:r w:rsidR="0013536D">
          <w:rPr>
            <w:rFonts w:asciiTheme="minorHAnsi" w:eastAsiaTheme="minorEastAsia" w:hAnsiTheme="minorHAnsi" w:cstheme="minorBidi"/>
            <w:szCs w:val="22"/>
            <w:lang w:eastAsia="fr-BE"/>
          </w:rPr>
          <w:tab/>
        </w:r>
        <w:r w:rsidR="0013536D" w:rsidRPr="00B61B7A">
          <w:rPr>
            <w:rStyle w:val="Lienhypertexte"/>
          </w:rPr>
          <w:t>Objectifs principaux</w:t>
        </w:r>
        <w:r w:rsidR="0013536D">
          <w:rPr>
            <w:webHidden/>
          </w:rPr>
          <w:tab/>
        </w:r>
        <w:r w:rsidR="0013536D">
          <w:rPr>
            <w:webHidden/>
          </w:rPr>
          <w:fldChar w:fldCharType="begin"/>
        </w:r>
        <w:r w:rsidR="0013536D">
          <w:rPr>
            <w:webHidden/>
          </w:rPr>
          <w:instrText xml:space="preserve"> PAGEREF _Toc119487759 \h </w:instrText>
        </w:r>
        <w:r w:rsidR="0013536D">
          <w:rPr>
            <w:webHidden/>
          </w:rPr>
        </w:r>
        <w:r w:rsidR="0013536D">
          <w:rPr>
            <w:webHidden/>
          </w:rPr>
          <w:fldChar w:fldCharType="separate"/>
        </w:r>
        <w:r w:rsidR="0013536D">
          <w:rPr>
            <w:webHidden/>
          </w:rPr>
          <w:t>127</w:t>
        </w:r>
        <w:r w:rsidR="0013536D">
          <w:rPr>
            <w:webHidden/>
          </w:rPr>
          <w:fldChar w:fldCharType="end"/>
        </w:r>
      </w:hyperlink>
    </w:p>
    <w:p w14:paraId="1414971E" w14:textId="20241E96" w:rsidR="0013536D" w:rsidRDefault="00000000">
      <w:pPr>
        <w:pStyle w:val="TM3"/>
        <w:rPr>
          <w:rFonts w:asciiTheme="minorHAnsi" w:eastAsiaTheme="minorEastAsia" w:hAnsiTheme="minorHAnsi" w:cstheme="minorBidi"/>
          <w:szCs w:val="22"/>
          <w:lang w:eastAsia="fr-BE"/>
        </w:rPr>
      </w:pPr>
      <w:hyperlink w:anchor="_Toc119487760" w:history="1">
        <w:r w:rsidR="0013536D" w:rsidRPr="00B61B7A">
          <w:rPr>
            <w:rStyle w:val="Lienhypertexte"/>
          </w:rPr>
          <w:t>5.1.3</w:t>
        </w:r>
        <w:r w:rsidR="0013536D">
          <w:rPr>
            <w:rFonts w:asciiTheme="minorHAnsi" w:eastAsiaTheme="minorEastAsia" w:hAnsiTheme="minorHAnsi" w:cstheme="minorBidi"/>
            <w:szCs w:val="22"/>
            <w:lang w:eastAsia="fr-BE"/>
          </w:rPr>
          <w:tab/>
        </w:r>
        <w:r w:rsidR="0013536D" w:rsidRPr="00B61B7A">
          <w:rPr>
            <w:rStyle w:val="Lienhypertexte"/>
          </w:rPr>
          <w:t>Classifications</w:t>
        </w:r>
        <w:r w:rsidR="0013536D">
          <w:rPr>
            <w:webHidden/>
          </w:rPr>
          <w:tab/>
        </w:r>
        <w:r w:rsidR="0013536D">
          <w:rPr>
            <w:webHidden/>
          </w:rPr>
          <w:fldChar w:fldCharType="begin"/>
        </w:r>
        <w:r w:rsidR="0013536D">
          <w:rPr>
            <w:webHidden/>
          </w:rPr>
          <w:instrText xml:space="preserve"> PAGEREF _Toc119487760 \h </w:instrText>
        </w:r>
        <w:r w:rsidR="0013536D">
          <w:rPr>
            <w:webHidden/>
          </w:rPr>
        </w:r>
        <w:r w:rsidR="0013536D">
          <w:rPr>
            <w:webHidden/>
          </w:rPr>
          <w:fldChar w:fldCharType="separate"/>
        </w:r>
        <w:r w:rsidR="0013536D">
          <w:rPr>
            <w:webHidden/>
          </w:rPr>
          <w:t>127</w:t>
        </w:r>
        <w:r w:rsidR="0013536D">
          <w:rPr>
            <w:webHidden/>
          </w:rPr>
          <w:fldChar w:fldCharType="end"/>
        </w:r>
      </w:hyperlink>
    </w:p>
    <w:p w14:paraId="74F62712" w14:textId="022E9CFC" w:rsidR="0013536D" w:rsidRDefault="00000000">
      <w:pPr>
        <w:pStyle w:val="TM3"/>
        <w:rPr>
          <w:rFonts w:asciiTheme="minorHAnsi" w:eastAsiaTheme="minorEastAsia" w:hAnsiTheme="minorHAnsi" w:cstheme="minorBidi"/>
          <w:szCs w:val="22"/>
          <w:lang w:eastAsia="fr-BE"/>
        </w:rPr>
      </w:pPr>
      <w:hyperlink w:anchor="_Toc119487761" w:history="1">
        <w:r w:rsidR="0013536D" w:rsidRPr="00B61B7A">
          <w:rPr>
            <w:rStyle w:val="Lienhypertexte"/>
          </w:rPr>
          <w:t>5.1.4</w:t>
        </w:r>
        <w:r w:rsidR="0013536D">
          <w:rPr>
            <w:rFonts w:asciiTheme="minorHAnsi" w:eastAsiaTheme="minorEastAsia" w:hAnsiTheme="minorHAnsi" w:cstheme="minorBidi"/>
            <w:szCs w:val="22"/>
            <w:lang w:eastAsia="fr-BE"/>
          </w:rPr>
          <w:tab/>
        </w:r>
        <w:r w:rsidR="0013536D" w:rsidRPr="00B61B7A">
          <w:rPr>
            <w:rStyle w:val="Lienhypertexte"/>
          </w:rPr>
          <w:t>Méthodologie</w:t>
        </w:r>
        <w:r w:rsidR="0013536D">
          <w:rPr>
            <w:webHidden/>
          </w:rPr>
          <w:tab/>
        </w:r>
        <w:r w:rsidR="0013536D">
          <w:rPr>
            <w:webHidden/>
          </w:rPr>
          <w:fldChar w:fldCharType="begin"/>
        </w:r>
        <w:r w:rsidR="0013536D">
          <w:rPr>
            <w:webHidden/>
          </w:rPr>
          <w:instrText xml:space="preserve"> PAGEREF _Toc119487761 \h </w:instrText>
        </w:r>
        <w:r w:rsidR="0013536D">
          <w:rPr>
            <w:webHidden/>
          </w:rPr>
        </w:r>
        <w:r w:rsidR="0013536D">
          <w:rPr>
            <w:webHidden/>
          </w:rPr>
          <w:fldChar w:fldCharType="separate"/>
        </w:r>
        <w:r w:rsidR="0013536D">
          <w:rPr>
            <w:webHidden/>
          </w:rPr>
          <w:t>128</w:t>
        </w:r>
        <w:r w:rsidR="0013536D">
          <w:rPr>
            <w:webHidden/>
          </w:rPr>
          <w:fldChar w:fldCharType="end"/>
        </w:r>
      </w:hyperlink>
    </w:p>
    <w:p w14:paraId="2245E131" w14:textId="52D6FA4F" w:rsidR="0013536D" w:rsidRDefault="00000000">
      <w:pPr>
        <w:pStyle w:val="TM2"/>
        <w:rPr>
          <w:rFonts w:asciiTheme="minorHAnsi" w:eastAsiaTheme="minorEastAsia" w:hAnsiTheme="minorHAnsi" w:cstheme="minorBidi"/>
          <w:noProof/>
          <w:szCs w:val="22"/>
          <w:lang w:eastAsia="fr-BE"/>
        </w:rPr>
      </w:pPr>
      <w:hyperlink w:anchor="_Toc119487762" w:history="1">
        <w:r w:rsidR="0013536D" w:rsidRPr="00B61B7A">
          <w:rPr>
            <w:rStyle w:val="Lienhypertexte"/>
            <w:noProof/>
          </w:rPr>
          <w:t>5.2</w:t>
        </w:r>
        <w:r w:rsidR="0013536D">
          <w:rPr>
            <w:rFonts w:asciiTheme="minorHAnsi" w:eastAsiaTheme="minorEastAsia" w:hAnsiTheme="minorHAnsi" w:cstheme="minorBidi"/>
            <w:noProof/>
            <w:szCs w:val="22"/>
            <w:lang w:eastAsia="fr-BE"/>
          </w:rPr>
          <w:tab/>
        </w:r>
        <w:r w:rsidR="0013536D" w:rsidRPr="00B61B7A">
          <w:rPr>
            <w:rStyle w:val="Lienhypertexte"/>
            <w:noProof/>
          </w:rPr>
          <w:t>BILANS SPECIFIQUES AUX GRANULATS</w:t>
        </w:r>
        <w:r w:rsidR="0013536D">
          <w:rPr>
            <w:noProof/>
            <w:webHidden/>
          </w:rPr>
          <w:tab/>
        </w:r>
        <w:r w:rsidR="0013536D">
          <w:rPr>
            <w:noProof/>
            <w:webHidden/>
          </w:rPr>
          <w:fldChar w:fldCharType="begin"/>
        </w:r>
        <w:r w:rsidR="0013536D">
          <w:rPr>
            <w:noProof/>
            <w:webHidden/>
          </w:rPr>
          <w:instrText xml:space="preserve"> PAGEREF _Toc119487762 \h </w:instrText>
        </w:r>
        <w:r w:rsidR="0013536D">
          <w:rPr>
            <w:noProof/>
            <w:webHidden/>
          </w:rPr>
        </w:r>
        <w:r w:rsidR="0013536D">
          <w:rPr>
            <w:noProof/>
            <w:webHidden/>
          </w:rPr>
          <w:fldChar w:fldCharType="separate"/>
        </w:r>
        <w:r w:rsidR="0013536D">
          <w:rPr>
            <w:noProof/>
            <w:webHidden/>
          </w:rPr>
          <w:t>129</w:t>
        </w:r>
        <w:r w:rsidR="0013536D">
          <w:rPr>
            <w:noProof/>
            <w:webHidden/>
          </w:rPr>
          <w:fldChar w:fldCharType="end"/>
        </w:r>
      </w:hyperlink>
    </w:p>
    <w:p w14:paraId="6DDCCDD2" w14:textId="74EAA2C8" w:rsidR="0013536D" w:rsidRDefault="00000000">
      <w:pPr>
        <w:pStyle w:val="TM3"/>
        <w:rPr>
          <w:rFonts w:asciiTheme="minorHAnsi" w:eastAsiaTheme="minorEastAsia" w:hAnsiTheme="minorHAnsi" w:cstheme="minorBidi"/>
          <w:szCs w:val="22"/>
          <w:lang w:eastAsia="fr-BE"/>
        </w:rPr>
      </w:pPr>
      <w:hyperlink w:anchor="_Toc119487763" w:history="1">
        <w:r w:rsidR="0013536D" w:rsidRPr="00B61B7A">
          <w:rPr>
            <w:rStyle w:val="Lienhypertexte"/>
          </w:rPr>
          <w:t>5.2.1</w:t>
        </w:r>
        <w:r w:rsidR="0013536D">
          <w:rPr>
            <w:rFonts w:asciiTheme="minorHAnsi" w:eastAsiaTheme="minorEastAsia" w:hAnsiTheme="minorHAnsi" w:cstheme="minorBidi"/>
            <w:szCs w:val="22"/>
            <w:lang w:eastAsia="fr-BE"/>
          </w:rPr>
          <w:tab/>
        </w:r>
        <w:r w:rsidR="0013536D" w:rsidRPr="00B61B7A">
          <w:rPr>
            <w:rStyle w:val="Lienhypertexte"/>
          </w:rPr>
          <w:t>Principales étapes du cycle des granulats</w:t>
        </w:r>
        <w:r w:rsidR="0013536D">
          <w:rPr>
            <w:webHidden/>
          </w:rPr>
          <w:tab/>
        </w:r>
        <w:r w:rsidR="0013536D">
          <w:rPr>
            <w:webHidden/>
          </w:rPr>
          <w:fldChar w:fldCharType="begin"/>
        </w:r>
        <w:r w:rsidR="0013536D">
          <w:rPr>
            <w:webHidden/>
          </w:rPr>
          <w:instrText xml:space="preserve"> PAGEREF _Toc119487763 \h </w:instrText>
        </w:r>
        <w:r w:rsidR="0013536D">
          <w:rPr>
            <w:webHidden/>
          </w:rPr>
        </w:r>
        <w:r w:rsidR="0013536D">
          <w:rPr>
            <w:webHidden/>
          </w:rPr>
          <w:fldChar w:fldCharType="separate"/>
        </w:r>
        <w:r w:rsidR="0013536D">
          <w:rPr>
            <w:webHidden/>
          </w:rPr>
          <w:t>129</w:t>
        </w:r>
        <w:r w:rsidR="0013536D">
          <w:rPr>
            <w:webHidden/>
          </w:rPr>
          <w:fldChar w:fldCharType="end"/>
        </w:r>
      </w:hyperlink>
    </w:p>
    <w:p w14:paraId="4AD0D3E5" w14:textId="2F3EBE5D" w:rsidR="0013536D" w:rsidRDefault="00000000">
      <w:pPr>
        <w:pStyle w:val="TM3"/>
        <w:rPr>
          <w:rFonts w:asciiTheme="minorHAnsi" w:eastAsiaTheme="minorEastAsia" w:hAnsiTheme="minorHAnsi" w:cstheme="minorBidi"/>
          <w:szCs w:val="22"/>
          <w:lang w:eastAsia="fr-BE"/>
        </w:rPr>
      </w:pPr>
      <w:hyperlink w:anchor="_Toc119487764" w:history="1">
        <w:r w:rsidR="0013536D" w:rsidRPr="00B61B7A">
          <w:rPr>
            <w:rStyle w:val="Lienhypertexte"/>
          </w:rPr>
          <w:t>5.2.2</w:t>
        </w:r>
        <w:r w:rsidR="0013536D">
          <w:rPr>
            <w:rFonts w:asciiTheme="minorHAnsi" w:eastAsiaTheme="minorEastAsia" w:hAnsiTheme="minorHAnsi" w:cstheme="minorBidi"/>
            <w:szCs w:val="22"/>
            <w:lang w:eastAsia="fr-BE"/>
          </w:rPr>
          <w:tab/>
        </w:r>
        <w:r w:rsidR="0013536D" w:rsidRPr="00B61B7A">
          <w:rPr>
            <w:rStyle w:val="Lienhypertexte"/>
          </w:rPr>
          <w:t>Impacts potentiels des granulats naturels</w:t>
        </w:r>
        <w:r w:rsidR="0013536D">
          <w:rPr>
            <w:webHidden/>
          </w:rPr>
          <w:tab/>
        </w:r>
        <w:r w:rsidR="0013536D">
          <w:rPr>
            <w:webHidden/>
          </w:rPr>
          <w:fldChar w:fldCharType="begin"/>
        </w:r>
        <w:r w:rsidR="0013536D">
          <w:rPr>
            <w:webHidden/>
          </w:rPr>
          <w:instrText xml:space="preserve"> PAGEREF _Toc119487764 \h </w:instrText>
        </w:r>
        <w:r w:rsidR="0013536D">
          <w:rPr>
            <w:webHidden/>
          </w:rPr>
        </w:r>
        <w:r w:rsidR="0013536D">
          <w:rPr>
            <w:webHidden/>
          </w:rPr>
          <w:fldChar w:fldCharType="separate"/>
        </w:r>
        <w:r w:rsidR="0013536D">
          <w:rPr>
            <w:webHidden/>
          </w:rPr>
          <w:t>130</w:t>
        </w:r>
        <w:r w:rsidR="0013536D">
          <w:rPr>
            <w:webHidden/>
          </w:rPr>
          <w:fldChar w:fldCharType="end"/>
        </w:r>
      </w:hyperlink>
    </w:p>
    <w:p w14:paraId="485DD387" w14:textId="6BE8FE48" w:rsidR="0013536D" w:rsidRDefault="00000000">
      <w:pPr>
        <w:pStyle w:val="TM3"/>
        <w:rPr>
          <w:rFonts w:asciiTheme="minorHAnsi" w:eastAsiaTheme="minorEastAsia" w:hAnsiTheme="minorHAnsi" w:cstheme="minorBidi"/>
          <w:szCs w:val="22"/>
          <w:lang w:eastAsia="fr-BE"/>
        </w:rPr>
      </w:pPr>
      <w:hyperlink w:anchor="_Toc119487765" w:history="1">
        <w:r w:rsidR="0013536D" w:rsidRPr="00B61B7A">
          <w:rPr>
            <w:rStyle w:val="Lienhypertexte"/>
          </w:rPr>
          <w:t>5.2.3</w:t>
        </w:r>
        <w:r w:rsidR="0013536D">
          <w:rPr>
            <w:rFonts w:asciiTheme="minorHAnsi" w:eastAsiaTheme="minorEastAsia" w:hAnsiTheme="minorHAnsi" w:cstheme="minorBidi"/>
            <w:szCs w:val="22"/>
            <w:lang w:eastAsia="fr-BE"/>
          </w:rPr>
          <w:tab/>
        </w:r>
        <w:r w:rsidR="0013536D" w:rsidRPr="00B61B7A">
          <w:rPr>
            <w:rStyle w:val="Lienhypertexte"/>
          </w:rPr>
          <w:t>Description de quelques outils</w:t>
        </w:r>
        <w:r w:rsidR="0013536D">
          <w:rPr>
            <w:webHidden/>
          </w:rPr>
          <w:tab/>
        </w:r>
        <w:r w:rsidR="0013536D">
          <w:rPr>
            <w:webHidden/>
          </w:rPr>
          <w:fldChar w:fldCharType="begin"/>
        </w:r>
        <w:r w:rsidR="0013536D">
          <w:rPr>
            <w:webHidden/>
          </w:rPr>
          <w:instrText xml:space="preserve"> PAGEREF _Toc119487765 \h </w:instrText>
        </w:r>
        <w:r w:rsidR="0013536D">
          <w:rPr>
            <w:webHidden/>
          </w:rPr>
        </w:r>
        <w:r w:rsidR="0013536D">
          <w:rPr>
            <w:webHidden/>
          </w:rPr>
          <w:fldChar w:fldCharType="separate"/>
        </w:r>
        <w:r w:rsidR="0013536D">
          <w:rPr>
            <w:webHidden/>
          </w:rPr>
          <w:t>130</w:t>
        </w:r>
        <w:r w:rsidR="0013536D">
          <w:rPr>
            <w:webHidden/>
          </w:rPr>
          <w:fldChar w:fldCharType="end"/>
        </w:r>
      </w:hyperlink>
    </w:p>
    <w:p w14:paraId="5288CBFE" w14:textId="43DDABB2" w:rsidR="0013536D" w:rsidRDefault="00000000">
      <w:pPr>
        <w:pStyle w:val="TM3"/>
        <w:rPr>
          <w:rFonts w:asciiTheme="minorHAnsi" w:eastAsiaTheme="minorEastAsia" w:hAnsiTheme="minorHAnsi" w:cstheme="minorBidi"/>
          <w:szCs w:val="22"/>
          <w:lang w:eastAsia="fr-BE"/>
        </w:rPr>
      </w:pPr>
      <w:hyperlink w:anchor="_Toc119487766" w:history="1">
        <w:r w:rsidR="0013536D" w:rsidRPr="00B61B7A">
          <w:rPr>
            <w:rStyle w:val="Lienhypertexte"/>
          </w:rPr>
          <w:t>5.2.4</w:t>
        </w:r>
        <w:r w:rsidR="0013536D">
          <w:rPr>
            <w:rFonts w:asciiTheme="minorHAnsi" w:eastAsiaTheme="minorEastAsia" w:hAnsiTheme="minorHAnsi" w:cstheme="minorBidi"/>
            <w:szCs w:val="22"/>
            <w:lang w:eastAsia="fr-BE"/>
          </w:rPr>
          <w:tab/>
        </w:r>
        <w:r w:rsidR="0013536D" w:rsidRPr="00B61B7A">
          <w:rPr>
            <w:rStyle w:val="Lienhypertexte"/>
          </w:rPr>
          <w:t>Modules d'informations environnementales de la production de granulats</w:t>
        </w:r>
        <w:r w:rsidR="0013536D">
          <w:rPr>
            <w:webHidden/>
          </w:rPr>
          <w:tab/>
        </w:r>
        <w:r w:rsidR="0013536D">
          <w:rPr>
            <w:webHidden/>
          </w:rPr>
          <w:fldChar w:fldCharType="begin"/>
        </w:r>
        <w:r w:rsidR="0013536D">
          <w:rPr>
            <w:webHidden/>
          </w:rPr>
          <w:instrText xml:space="preserve"> PAGEREF _Toc119487766 \h </w:instrText>
        </w:r>
        <w:r w:rsidR="0013536D">
          <w:rPr>
            <w:webHidden/>
          </w:rPr>
        </w:r>
        <w:r w:rsidR="0013536D">
          <w:rPr>
            <w:webHidden/>
          </w:rPr>
          <w:fldChar w:fldCharType="separate"/>
        </w:r>
        <w:r w:rsidR="0013536D">
          <w:rPr>
            <w:webHidden/>
          </w:rPr>
          <w:t>135</w:t>
        </w:r>
        <w:r w:rsidR="0013536D">
          <w:rPr>
            <w:webHidden/>
          </w:rPr>
          <w:fldChar w:fldCharType="end"/>
        </w:r>
      </w:hyperlink>
    </w:p>
    <w:p w14:paraId="6506A2F7" w14:textId="5E4A4571" w:rsidR="0013536D" w:rsidRDefault="00000000">
      <w:pPr>
        <w:pStyle w:val="TM2"/>
        <w:rPr>
          <w:rFonts w:asciiTheme="minorHAnsi" w:eastAsiaTheme="minorEastAsia" w:hAnsiTheme="minorHAnsi" w:cstheme="minorBidi"/>
          <w:noProof/>
          <w:szCs w:val="22"/>
          <w:lang w:eastAsia="fr-BE"/>
        </w:rPr>
      </w:pPr>
      <w:hyperlink w:anchor="_Toc119487767" w:history="1">
        <w:r w:rsidR="0013536D" w:rsidRPr="00B61B7A">
          <w:rPr>
            <w:rStyle w:val="Lienhypertexte"/>
            <w:noProof/>
          </w:rPr>
          <w:t>5.3</w:t>
        </w:r>
        <w:r w:rsidR="0013536D">
          <w:rPr>
            <w:rFonts w:asciiTheme="minorHAnsi" w:eastAsiaTheme="minorEastAsia" w:hAnsiTheme="minorHAnsi" w:cstheme="minorBidi"/>
            <w:noProof/>
            <w:szCs w:val="22"/>
            <w:lang w:eastAsia="fr-BE"/>
          </w:rPr>
          <w:tab/>
        </w:r>
        <w:r w:rsidR="0013536D" w:rsidRPr="00B61B7A">
          <w:rPr>
            <w:rStyle w:val="Lienhypertexte"/>
            <w:noProof/>
          </w:rPr>
          <w:t>PISTES D'ACTIONS ET DE REDUCTION</w:t>
        </w:r>
        <w:r w:rsidR="0013536D">
          <w:rPr>
            <w:noProof/>
            <w:webHidden/>
          </w:rPr>
          <w:tab/>
        </w:r>
        <w:r w:rsidR="0013536D">
          <w:rPr>
            <w:noProof/>
            <w:webHidden/>
          </w:rPr>
          <w:fldChar w:fldCharType="begin"/>
        </w:r>
        <w:r w:rsidR="0013536D">
          <w:rPr>
            <w:noProof/>
            <w:webHidden/>
          </w:rPr>
          <w:instrText xml:space="preserve"> PAGEREF _Toc119487767 \h </w:instrText>
        </w:r>
        <w:r w:rsidR="0013536D">
          <w:rPr>
            <w:noProof/>
            <w:webHidden/>
          </w:rPr>
        </w:r>
        <w:r w:rsidR="0013536D">
          <w:rPr>
            <w:noProof/>
            <w:webHidden/>
          </w:rPr>
          <w:fldChar w:fldCharType="separate"/>
        </w:r>
        <w:r w:rsidR="0013536D">
          <w:rPr>
            <w:noProof/>
            <w:webHidden/>
          </w:rPr>
          <w:t>138</w:t>
        </w:r>
        <w:r w:rsidR="0013536D">
          <w:rPr>
            <w:noProof/>
            <w:webHidden/>
          </w:rPr>
          <w:fldChar w:fldCharType="end"/>
        </w:r>
      </w:hyperlink>
    </w:p>
    <w:p w14:paraId="4AA6D9D0" w14:textId="7E238642" w:rsidR="0013536D" w:rsidRDefault="00000000">
      <w:pPr>
        <w:pStyle w:val="TM3"/>
        <w:rPr>
          <w:rFonts w:asciiTheme="minorHAnsi" w:eastAsiaTheme="minorEastAsia" w:hAnsiTheme="minorHAnsi" w:cstheme="minorBidi"/>
          <w:szCs w:val="22"/>
          <w:lang w:eastAsia="fr-BE"/>
        </w:rPr>
      </w:pPr>
      <w:hyperlink w:anchor="_Toc119487768" w:history="1">
        <w:r w:rsidR="0013536D" w:rsidRPr="00B61B7A">
          <w:rPr>
            <w:rStyle w:val="Lienhypertexte"/>
          </w:rPr>
          <w:t>5.3.1</w:t>
        </w:r>
        <w:r w:rsidR="0013536D">
          <w:rPr>
            <w:rFonts w:asciiTheme="minorHAnsi" w:eastAsiaTheme="minorEastAsia" w:hAnsiTheme="minorHAnsi" w:cstheme="minorBidi"/>
            <w:szCs w:val="22"/>
            <w:lang w:eastAsia="fr-BE"/>
          </w:rPr>
          <w:tab/>
        </w:r>
        <w:r w:rsidR="0013536D" w:rsidRPr="00B61B7A">
          <w:rPr>
            <w:rStyle w:val="Lienhypertexte"/>
          </w:rPr>
          <w:t>Améliorations à l'échelle du site</w:t>
        </w:r>
        <w:r w:rsidR="0013536D">
          <w:rPr>
            <w:webHidden/>
          </w:rPr>
          <w:tab/>
        </w:r>
        <w:r w:rsidR="0013536D">
          <w:rPr>
            <w:webHidden/>
          </w:rPr>
          <w:fldChar w:fldCharType="begin"/>
        </w:r>
        <w:r w:rsidR="0013536D">
          <w:rPr>
            <w:webHidden/>
          </w:rPr>
          <w:instrText xml:space="preserve"> PAGEREF _Toc119487768 \h </w:instrText>
        </w:r>
        <w:r w:rsidR="0013536D">
          <w:rPr>
            <w:webHidden/>
          </w:rPr>
        </w:r>
        <w:r w:rsidR="0013536D">
          <w:rPr>
            <w:webHidden/>
          </w:rPr>
          <w:fldChar w:fldCharType="separate"/>
        </w:r>
        <w:r w:rsidR="0013536D">
          <w:rPr>
            <w:webHidden/>
          </w:rPr>
          <w:t>138</w:t>
        </w:r>
        <w:r w:rsidR="0013536D">
          <w:rPr>
            <w:webHidden/>
          </w:rPr>
          <w:fldChar w:fldCharType="end"/>
        </w:r>
      </w:hyperlink>
    </w:p>
    <w:p w14:paraId="7DFED29B" w14:textId="6A938A9C" w:rsidR="0013536D" w:rsidRDefault="00000000">
      <w:pPr>
        <w:pStyle w:val="TM3"/>
        <w:rPr>
          <w:rFonts w:asciiTheme="minorHAnsi" w:eastAsiaTheme="minorEastAsia" w:hAnsiTheme="minorHAnsi" w:cstheme="minorBidi"/>
          <w:szCs w:val="22"/>
          <w:lang w:eastAsia="fr-BE"/>
        </w:rPr>
      </w:pPr>
      <w:hyperlink w:anchor="_Toc119487769" w:history="1">
        <w:r w:rsidR="0013536D" w:rsidRPr="00B61B7A">
          <w:rPr>
            <w:rStyle w:val="Lienhypertexte"/>
          </w:rPr>
          <w:t>5.3.2</w:t>
        </w:r>
        <w:r w:rsidR="0013536D">
          <w:rPr>
            <w:rFonts w:asciiTheme="minorHAnsi" w:eastAsiaTheme="minorEastAsia" w:hAnsiTheme="minorHAnsi" w:cstheme="minorBidi"/>
            <w:szCs w:val="22"/>
            <w:lang w:eastAsia="fr-BE"/>
          </w:rPr>
          <w:tab/>
        </w:r>
        <w:r w:rsidR="0013536D" w:rsidRPr="00B61B7A">
          <w:rPr>
            <w:rStyle w:val="Lienhypertexte"/>
          </w:rPr>
          <w:t>Amélioration d'un produit</w:t>
        </w:r>
        <w:r w:rsidR="0013536D">
          <w:rPr>
            <w:webHidden/>
          </w:rPr>
          <w:tab/>
        </w:r>
        <w:r w:rsidR="0013536D">
          <w:rPr>
            <w:webHidden/>
          </w:rPr>
          <w:fldChar w:fldCharType="begin"/>
        </w:r>
        <w:r w:rsidR="0013536D">
          <w:rPr>
            <w:webHidden/>
          </w:rPr>
          <w:instrText xml:space="preserve"> PAGEREF _Toc119487769 \h </w:instrText>
        </w:r>
        <w:r w:rsidR="0013536D">
          <w:rPr>
            <w:webHidden/>
          </w:rPr>
        </w:r>
        <w:r w:rsidR="0013536D">
          <w:rPr>
            <w:webHidden/>
          </w:rPr>
          <w:fldChar w:fldCharType="separate"/>
        </w:r>
        <w:r w:rsidR="0013536D">
          <w:rPr>
            <w:webHidden/>
          </w:rPr>
          <w:t>138</w:t>
        </w:r>
        <w:r w:rsidR="0013536D">
          <w:rPr>
            <w:webHidden/>
          </w:rPr>
          <w:fldChar w:fldCharType="end"/>
        </w:r>
      </w:hyperlink>
    </w:p>
    <w:p w14:paraId="33E2808A" w14:textId="52F7BA75" w:rsidR="0013536D" w:rsidRDefault="00000000">
      <w:pPr>
        <w:pStyle w:val="TM1"/>
        <w:rPr>
          <w:rFonts w:asciiTheme="minorHAnsi" w:eastAsiaTheme="minorEastAsia" w:hAnsiTheme="minorHAnsi" w:cstheme="minorBidi"/>
          <w:b w:val="0"/>
          <w:noProof/>
          <w:szCs w:val="22"/>
          <w:lang w:eastAsia="fr-BE"/>
        </w:rPr>
      </w:pPr>
      <w:hyperlink w:anchor="_Toc119487770" w:history="1">
        <w:r w:rsidR="0013536D" w:rsidRPr="00B61B7A">
          <w:rPr>
            <w:rStyle w:val="Lienhypertexte"/>
            <w:noProof/>
          </w:rPr>
          <w:t>6.</w:t>
        </w:r>
        <w:r w:rsidR="0013536D">
          <w:rPr>
            <w:rFonts w:asciiTheme="minorHAnsi" w:eastAsiaTheme="minorEastAsia" w:hAnsiTheme="minorHAnsi" w:cstheme="minorBidi"/>
            <w:b w:val="0"/>
            <w:noProof/>
            <w:szCs w:val="22"/>
            <w:lang w:eastAsia="fr-BE"/>
          </w:rPr>
          <w:tab/>
        </w:r>
        <w:r w:rsidR="0013536D" w:rsidRPr="00B61B7A">
          <w:rPr>
            <w:rStyle w:val="Lienhypertexte"/>
            <w:noProof/>
          </w:rPr>
          <w:t>BIBLIOGRAPHIE</w:t>
        </w:r>
        <w:r w:rsidR="0013536D">
          <w:rPr>
            <w:noProof/>
            <w:webHidden/>
          </w:rPr>
          <w:tab/>
        </w:r>
        <w:r w:rsidR="0013536D">
          <w:rPr>
            <w:noProof/>
            <w:webHidden/>
          </w:rPr>
          <w:fldChar w:fldCharType="begin"/>
        </w:r>
        <w:r w:rsidR="0013536D">
          <w:rPr>
            <w:noProof/>
            <w:webHidden/>
          </w:rPr>
          <w:instrText xml:space="preserve"> PAGEREF _Toc119487770 \h </w:instrText>
        </w:r>
        <w:r w:rsidR="0013536D">
          <w:rPr>
            <w:noProof/>
            <w:webHidden/>
          </w:rPr>
        </w:r>
        <w:r w:rsidR="0013536D">
          <w:rPr>
            <w:noProof/>
            <w:webHidden/>
          </w:rPr>
          <w:fldChar w:fldCharType="separate"/>
        </w:r>
        <w:r w:rsidR="0013536D">
          <w:rPr>
            <w:noProof/>
            <w:webHidden/>
          </w:rPr>
          <w:t>139</w:t>
        </w:r>
        <w:r w:rsidR="0013536D">
          <w:rPr>
            <w:noProof/>
            <w:webHidden/>
          </w:rPr>
          <w:fldChar w:fldCharType="end"/>
        </w:r>
      </w:hyperlink>
    </w:p>
    <w:p w14:paraId="397A016F" w14:textId="136A0E45" w:rsidR="002D619C" w:rsidRPr="001358D6" w:rsidRDefault="006736C6" w:rsidP="001358D6">
      <w:pPr>
        <w:spacing w:line="360" w:lineRule="auto"/>
      </w:pPr>
      <w:r>
        <w:rPr>
          <w:b/>
        </w:rPr>
        <w:fldChar w:fldCharType="end"/>
      </w:r>
    </w:p>
    <w:p w14:paraId="1895CE60" w14:textId="77777777" w:rsidR="002D619C" w:rsidRDefault="002D619C" w:rsidP="002D619C">
      <w:pPr>
        <w:spacing w:before="80"/>
        <w:ind w:left="567"/>
        <w:rPr>
          <w:b/>
          <w:u w:val="single"/>
        </w:rPr>
      </w:pPr>
    </w:p>
    <w:p w14:paraId="461B048D" w14:textId="77777777" w:rsidR="002D619C" w:rsidRPr="00500978" w:rsidRDefault="002D619C" w:rsidP="00714FE7">
      <w:pPr>
        <w:jc w:val="center"/>
        <w:rPr>
          <w:b/>
          <w:color w:val="0000FF"/>
          <w:szCs w:val="22"/>
          <w:u w:val="single"/>
          <w14:shadow w14:blurRad="50800" w14:dist="38100" w14:dir="2700000" w14:sx="100000" w14:sy="100000" w14:kx="0" w14:ky="0" w14:algn="tl">
            <w14:srgbClr w14:val="000000">
              <w14:alpha w14:val="60000"/>
            </w14:srgbClr>
          </w14:shadow>
        </w:rPr>
      </w:pPr>
    </w:p>
    <w:p w14:paraId="260924FB" w14:textId="552232AD" w:rsidR="00B2220C" w:rsidRPr="00457ED3" w:rsidRDefault="00A6327E" w:rsidP="00457ED3">
      <w:pPr>
        <w:pStyle w:val="Titre1"/>
        <w:spacing w:before="0"/>
        <w:jc w:val="left"/>
      </w:pPr>
      <w:r w:rsidRPr="00457ED3">
        <w:rPr>
          <w:color w:val="0000FF"/>
        </w:rPr>
        <w:br w:type="page"/>
      </w:r>
    </w:p>
    <w:p w14:paraId="3D3D7B90" w14:textId="74B51446" w:rsidR="002C2D9F" w:rsidRPr="006F0F17" w:rsidRDefault="006F0F17" w:rsidP="00627281">
      <w:pPr>
        <w:pStyle w:val="Titre1"/>
        <w:numPr>
          <w:ilvl w:val="0"/>
          <w:numId w:val="12"/>
        </w:numPr>
        <w:rPr>
          <w:u w:val="none"/>
        </w:rPr>
      </w:pPr>
      <w:bookmarkStart w:id="1" w:name="_Toc119487663"/>
      <w:r>
        <w:lastRenderedPageBreak/>
        <w:t>G</w:t>
      </w:r>
      <w:r w:rsidR="000A6212">
        <w:t>RANULATS</w:t>
      </w:r>
      <w:bookmarkEnd w:id="1"/>
      <w:r w:rsidR="000A6212">
        <w:t xml:space="preserve"> </w:t>
      </w:r>
      <w:r>
        <w:t xml:space="preserve"> </w:t>
      </w:r>
      <w:r w:rsidR="00457ED3" w:rsidRPr="006F0F17">
        <w:rPr>
          <w:u w:val="none"/>
        </w:rPr>
        <w:t xml:space="preserve"> </w:t>
      </w:r>
    </w:p>
    <w:p w14:paraId="460708D3" w14:textId="55AB1C84" w:rsidR="002C2D9F" w:rsidRDefault="002C2D9F" w:rsidP="002C2D9F">
      <w:pPr>
        <w:pStyle w:val="Titre2"/>
      </w:pPr>
      <w:bookmarkStart w:id="2" w:name="_Toc119487664"/>
      <w:r>
        <w:t>G</w:t>
      </w:r>
      <w:r w:rsidR="000A6212">
        <w:t>ENERALITES</w:t>
      </w:r>
      <w:bookmarkEnd w:id="2"/>
      <w:r w:rsidR="000A6212">
        <w:t xml:space="preserve"> </w:t>
      </w:r>
    </w:p>
    <w:p w14:paraId="6B6EAA3D" w14:textId="488B5132" w:rsidR="005A60CD" w:rsidRDefault="002C2D9F" w:rsidP="005A60CD">
      <w:pPr>
        <w:pStyle w:val="Titre3"/>
      </w:pPr>
      <w:bookmarkStart w:id="3" w:name="_Toc119487665"/>
      <w:r>
        <w:t>Définitions et classifications</w:t>
      </w:r>
      <w:bookmarkEnd w:id="3"/>
    </w:p>
    <w:p w14:paraId="23B6B5DF" w14:textId="48B60776" w:rsidR="006A58CF" w:rsidRDefault="006A58CF" w:rsidP="006A58CF">
      <w:pPr>
        <w:pStyle w:val="Titre4"/>
      </w:pPr>
      <w:r>
        <w:t>Défin</w:t>
      </w:r>
      <w:r w:rsidR="006B6C96">
        <w:t>itions</w:t>
      </w:r>
    </w:p>
    <w:p w14:paraId="16653010" w14:textId="159413CC" w:rsidR="006B6C96" w:rsidRPr="00187A14" w:rsidRDefault="006B6C96" w:rsidP="006B6C96">
      <w:r w:rsidRPr="00187A14">
        <w:t xml:space="preserve">Il existe deux </w:t>
      </w:r>
      <w:r>
        <w:t>définitions</w:t>
      </w:r>
      <w:r w:rsidR="00281705">
        <w:t xml:space="preserve"> pour définir un granulat</w:t>
      </w:r>
      <w:r>
        <w:t xml:space="preserve"> </w:t>
      </w:r>
      <w:r w:rsidRPr="00187A14">
        <w:t>:</w:t>
      </w:r>
    </w:p>
    <w:p w14:paraId="42F19E91" w14:textId="3150805D" w:rsidR="006B6C96" w:rsidRPr="00187A14" w:rsidRDefault="006B6C96" w:rsidP="00E93A7E">
      <w:pPr>
        <w:pStyle w:val="Style1"/>
      </w:pPr>
      <w:r>
        <w:t>La</w:t>
      </w:r>
      <w:r w:rsidRPr="006A7AE3">
        <w:t xml:space="preserve"> </w:t>
      </w:r>
      <w:r w:rsidRPr="000B620D">
        <w:rPr>
          <w:b/>
          <w:i/>
          <w:color w:val="365F91"/>
        </w:rPr>
        <w:t>définition littéraire</w:t>
      </w:r>
      <w:r w:rsidRPr="00187A14">
        <w:t xml:space="preserve"> </w:t>
      </w:r>
      <w:r>
        <w:t>reprise</w:t>
      </w:r>
      <w:r w:rsidRPr="00187A14">
        <w:t xml:space="preserve"> dans les normes</w:t>
      </w:r>
      <w:r>
        <w:t xml:space="preserve"> et documents officiels</w:t>
      </w:r>
      <w:r w:rsidRPr="00187A14">
        <w:t xml:space="preserve"> : </w:t>
      </w:r>
      <w:r w:rsidRPr="00281705">
        <w:rPr>
          <w:i/>
          <w:color w:val="365F91" w:themeColor="accent1" w:themeShade="BF"/>
        </w:rPr>
        <w:t>Matériau granulaire utilisé dans la construction</w:t>
      </w:r>
      <w:r w:rsidRPr="00187A14">
        <w:t xml:space="preserve">. A cette </w:t>
      </w:r>
      <w:r>
        <w:t xml:space="preserve">simple </w:t>
      </w:r>
      <w:r w:rsidRPr="00187A14">
        <w:t xml:space="preserve">définition, il </w:t>
      </w:r>
      <w:r w:rsidR="00281705">
        <w:t xml:space="preserve">faut </w:t>
      </w:r>
      <w:r w:rsidRPr="00187A14">
        <w:t xml:space="preserve">ajouter que la majorité des </w:t>
      </w:r>
      <w:r>
        <w:t xml:space="preserve">éléments </w:t>
      </w:r>
      <w:r w:rsidRPr="00187A14">
        <w:t xml:space="preserve">sont inertes, non cohérents et ont un diamètre compris entre 63 µm et </w:t>
      </w:r>
      <w:r>
        <w:t>125</w:t>
      </w:r>
      <w:r w:rsidRPr="00187A14">
        <w:t xml:space="preserve"> à 250 mm (</w:t>
      </w:r>
      <w:r w:rsidRPr="00187A14">
        <w:rPr>
          <w:i/>
        </w:rPr>
        <w:t>selon les applications</w:t>
      </w:r>
      <w:r>
        <w:rPr>
          <w:i/>
        </w:rPr>
        <w:t xml:space="preserve"> et les normes</w:t>
      </w:r>
      <w:r w:rsidRPr="00187A14">
        <w:t>) à l'exception de certaines particules fines d</w:t>
      </w:r>
      <w:r>
        <w:t>e</w:t>
      </w:r>
      <w:r w:rsidRPr="00187A14">
        <w:t xml:space="preserve"> diamètre inférieur à 63 µm</w:t>
      </w:r>
      <w:r>
        <w:t xml:space="preserve"> tels les fillers et certaines argiles </w:t>
      </w:r>
      <w:r w:rsidRPr="00187A14">
        <w:t>utilisés dans des applications particulières (</w:t>
      </w:r>
      <w:r w:rsidRPr="00187A14">
        <w:rPr>
          <w:i/>
        </w:rPr>
        <w:t>correcteur granulométrique, argile expansé</w:t>
      </w:r>
      <w:r>
        <w:rPr>
          <w:i/>
        </w:rPr>
        <w:t>e</w:t>
      </w:r>
      <w:r w:rsidRPr="00187A14">
        <w:rPr>
          <w:i/>
        </w:rPr>
        <w:t>, brique et tuile, etc.</w:t>
      </w:r>
      <w:r w:rsidRPr="00187A14">
        <w:t xml:space="preserve">). </w:t>
      </w:r>
    </w:p>
    <w:p w14:paraId="4A5D08D3" w14:textId="77366C14" w:rsidR="006B6C96" w:rsidRPr="006B6C96" w:rsidRDefault="006B6C96" w:rsidP="006B6C96">
      <w:pPr>
        <w:pBdr>
          <w:top w:val="single" w:sz="4" w:space="1" w:color="auto"/>
          <w:left w:val="single" w:sz="4" w:space="4" w:color="auto"/>
          <w:bottom w:val="single" w:sz="4" w:space="1" w:color="auto"/>
          <w:right w:val="single" w:sz="4" w:space="4" w:color="auto"/>
        </w:pBdr>
        <w:shd w:val="clear" w:color="auto" w:fill="B4C6E7"/>
        <w:spacing w:before="120"/>
        <w:rPr>
          <w:sz w:val="20"/>
        </w:rPr>
      </w:pPr>
      <w:r w:rsidRPr="006B6C96">
        <w:t xml:space="preserve">REMARQUE </w:t>
      </w:r>
      <w:r w:rsidRPr="006B6C96">
        <w:rPr>
          <w:sz w:val="20"/>
        </w:rPr>
        <w:t xml:space="preserve">: </w:t>
      </w:r>
      <w:r w:rsidR="00281705">
        <w:rPr>
          <w:sz w:val="20"/>
        </w:rPr>
        <w:t>Dans le passé, l</w:t>
      </w:r>
      <w:r w:rsidRPr="006B6C96">
        <w:rPr>
          <w:sz w:val="20"/>
        </w:rPr>
        <w:t>e granulat était également appelé "</w:t>
      </w:r>
      <w:r w:rsidRPr="006B6C96">
        <w:rPr>
          <w:b/>
          <w:i/>
          <w:sz w:val="20"/>
        </w:rPr>
        <w:t>agrégat</w:t>
      </w:r>
      <w:r w:rsidRPr="006B6C96">
        <w:rPr>
          <w:sz w:val="20"/>
        </w:rPr>
        <w:t>" mais ce terme n'est plus autorisé en raison de l'inadaptation de la définition bien qu'il ressemble au mot anglais actuel ("</w:t>
      </w:r>
      <w:proofErr w:type="spellStart"/>
      <w:r w:rsidRPr="006B6C96">
        <w:rPr>
          <w:i/>
          <w:sz w:val="20"/>
        </w:rPr>
        <w:t>aggregate</w:t>
      </w:r>
      <w:proofErr w:type="spellEnd"/>
      <w:r w:rsidRPr="006B6C96">
        <w:rPr>
          <w:sz w:val="20"/>
        </w:rPr>
        <w:t>").</w:t>
      </w:r>
    </w:p>
    <w:p w14:paraId="6E2872EC" w14:textId="21704DA8" w:rsidR="006B6C96" w:rsidRDefault="00281705" w:rsidP="006B6C96">
      <w:pPr>
        <w:spacing w:before="120"/>
        <w:ind w:left="567"/>
        <w:rPr>
          <w:bCs/>
        </w:rPr>
      </w:pPr>
      <w:r>
        <w:rPr>
          <w:bCs/>
        </w:rPr>
        <w:t>Sur base de cette définition, l</w:t>
      </w:r>
      <w:r w:rsidR="006B6C96" w:rsidRPr="00187A14">
        <w:rPr>
          <w:bCs/>
        </w:rPr>
        <w:t>es granulats comprennent les sables, les graviers et les cailloux et sont situés entre les fines (</w:t>
      </w:r>
      <w:r w:rsidR="006B6C96" w:rsidRPr="00187A14">
        <w:rPr>
          <w:bCs/>
          <w:i/>
        </w:rPr>
        <w:sym w:font="Symbol" w:char="F0C6"/>
      </w:r>
      <w:r w:rsidR="006B6C96" w:rsidRPr="00187A14">
        <w:rPr>
          <w:bCs/>
          <w:i/>
        </w:rPr>
        <w:t xml:space="preserve"> &lt; 63 µm</w:t>
      </w:r>
      <w:r w:rsidR="006B6C96" w:rsidRPr="00187A14">
        <w:rPr>
          <w:bCs/>
        </w:rPr>
        <w:t>) et les blocs</w:t>
      </w:r>
      <w:r w:rsidR="006B6C96">
        <w:rPr>
          <w:bCs/>
        </w:rPr>
        <w:t xml:space="preserve"> </w:t>
      </w:r>
      <w:r w:rsidR="006B6C96" w:rsidRPr="00187A14">
        <w:rPr>
          <w:bCs/>
        </w:rPr>
        <w:t>égal</w:t>
      </w:r>
      <w:r w:rsidR="006B6C96">
        <w:rPr>
          <w:bCs/>
        </w:rPr>
        <w:t>ement utilisés en construction</w:t>
      </w:r>
      <w:r w:rsidR="006B6C96" w:rsidRPr="00187A14">
        <w:rPr>
          <w:bCs/>
        </w:rPr>
        <w:t xml:space="preserve">.  </w:t>
      </w:r>
    </w:p>
    <w:p w14:paraId="20CDB3A2" w14:textId="381648A2" w:rsidR="006B6C96" w:rsidRDefault="006B6C96" w:rsidP="006B6C96">
      <w:pPr>
        <w:pStyle w:val="Lgende"/>
        <w:keepNext/>
      </w:pPr>
      <w:bookmarkStart w:id="4" w:name="_Ref446013279"/>
      <w:r>
        <w:t xml:space="preserve">Tableau </w:t>
      </w:r>
      <w:fldSimple w:instr=" STYLEREF 1 \s ">
        <w:r w:rsidR="008771DA">
          <w:rPr>
            <w:noProof/>
          </w:rPr>
          <w:t>1</w:t>
        </w:r>
      </w:fldSimple>
      <w:r w:rsidR="008771DA">
        <w:t>.</w:t>
      </w:r>
      <w:fldSimple w:instr=" SEQ Tableau \* ROMAN \s 1 ">
        <w:r w:rsidR="008771DA">
          <w:rPr>
            <w:noProof/>
          </w:rPr>
          <w:t>I</w:t>
        </w:r>
      </w:fldSimple>
      <w:bookmarkEnd w:id="4"/>
      <w:r>
        <w:t xml:space="preserve"> </w:t>
      </w:r>
      <w:r w:rsidRPr="00C36407">
        <w:rPr>
          <w:b w:val="0"/>
        </w:rPr>
        <w:t>-</w:t>
      </w:r>
      <w:r w:rsidRPr="00187A14">
        <w:t xml:space="preserve"> </w:t>
      </w:r>
      <w:r w:rsidRPr="00C36407">
        <w:rPr>
          <w:iCs/>
        </w:rPr>
        <w:t>Classification des matériaux</w:t>
      </w:r>
      <w:r>
        <w:rPr>
          <w:iCs/>
        </w:rPr>
        <w:t xml:space="preserve"> meubles </w:t>
      </w:r>
      <w:r w:rsidRPr="00C36407">
        <w:rPr>
          <w:iCs/>
        </w:rPr>
        <w:t>naturels sur base du diamètre moyen des éléments.</w:t>
      </w:r>
    </w:p>
    <w:tbl>
      <w:tblPr>
        <w:tblW w:w="8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46"/>
        <w:gridCol w:w="1707"/>
        <w:gridCol w:w="1488"/>
        <w:gridCol w:w="2581"/>
      </w:tblGrid>
      <w:tr w:rsidR="006B6C96" w:rsidRPr="00187A14" w14:paraId="25821CA4" w14:textId="77777777" w:rsidTr="006B6C96">
        <w:trPr>
          <w:jc w:val="center"/>
        </w:trPr>
        <w:tc>
          <w:tcPr>
            <w:tcW w:w="3046" w:type="dxa"/>
            <w:shd w:val="clear" w:color="auto" w:fill="B4C6E7"/>
          </w:tcPr>
          <w:p w14:paraId="0E7116E9" w14:textId="77777777" w:rsidR="006B6C96" w:rsidRPr="006B6C96" w:rsidRDefault="006B6C96" w:rsidP="00883433">
            <w:pPr>
              <w:pStyle w:val="Corpsdetexte2"/>
              <w:spacing w:after="0" w:line="240" w:lineRule="auto"/>
              <w:ind w:right="-27"/>
              <w:jc w:val="center"/>
              <w:rPr>
                <w:b/>
                <w:bCs/>
                <w:color w:val="365F91" w:themeColor="accent1" w:themeShade="BF"/>
                <w:sz w:val="20"/>
              </w:rPr>
            </w:pPr>
            <w:r w:rsidRPr="006B6C96">
              <w:rPr>
                <w:b/>
                <w:bCs/>
                <w:color w:val="365F91" w:themeColor="accent1" w:themeShade="BF"/>
                <w:sz w:val="20"/>
              </w:rPr>
              <w:t xml:space="preserve">Diamètre moyen des éléments </w:t>
            </w:r>
          </w:p>
        </w:tc>
        <w:tc>
          <w:tcPr>
            <w:tcW w:w="3195" w:type="dxa"/>
            <w:gridSpan w:val="2"/>
            <w:shd w:val="clear" w:color="auto" w:fill="B4C6E7"/>
          </w:tcPr>
          <w:p w14:paraId="23889FF2" w14:textId="77777777" w:rsidR="006B6C96" w:rsidRPr="006B6C96" w:rsidRDefault="006B6C96" w:rsidP="00883433">
            <w:pPr>
              <w:pStyle w:val="Corpsdetexte2"/>
              <w:spacing w:after="0" w:line="240" w:lineRule="auto"/>
              <w:ind w:right="141"/>
              <w:jc w:val="center"/>
              <w:rPr>
                <w:b/>
                <w:bCs/>
                <w:color w:val="365F91" w:themeColor="accent1" w:themeShade="BF"/>
                <w:sz w:val="20"/>
              </w:rPr>
            </w:pPr>
            <w:r w:rsidRPr="006B6C96">
              <w:rPr>
                <w:b/>
                <w:bCs/>
                <w:color w:val="365F91" w:themeColor="accent1" w:themeShade="BF"/>
                <w:sz w:val="20"/>
              </w:rPr>
              <w:t>Nomenclature</w:t>
            </w:r>
          </w:p>
        </w:tc>
        <w:tc>
          <w:tcPr>
            <w:tcW w:w="2581" w:type="dxa"/>
            <w:tcBorders>
              <w:bottom w:val="single" w:sz="4" w:space="0" w:color="auto"/>
            </w:tcBorders>
            <w:shd w:val="clear" w:color="auto" w:fill="B4C6E7"/>
          </w:tcPr>
          <w:p w14:paraId="4B6CBC56" w14:textId="77777777" w:rsidR="006B6C96" w:rsidRPr="006B6C96" w:rsidRDefault="006B6C96" w:rsidP="00883433">
            <w:pPr>
              <w:pStyle w:val="Corpsdetexte2"/>
              <w:spacing w:after="0" w:line="240" w:lineRule="auto"/>
              <w:ind w:right="141"/>
              <w:jc w:val="center"/>
              <w:rPr>
                <w:b/>
                <w:bCs/>
                <w:color w:val="365F91" w:themeColor="accent1" w:themeShade="BF"/>
                <w:sz w:val="20"/>
              </w:rPr>
            </w:pPr>
            <w:r w:rsidRPr="006B6C96">
              <w:rPr>
                <w:b/>
                <w:bCs/>
                <w:color w:val="365F91" w:themeColor="accent1" w:themeShade="BF"/>
                <w:sz w:val="20"/>
              </w:rPr>
              <w:t>Groupe</w:t>
            </w:r>
          </w:p>
        </w:tc>
      </w:tr>
      <w:tr w:rsidR="006B6C96" w:rsidRPr="00187A14" w14:paraId="66F20006" w14:textId="77777777" w:rsidTr="006B6C96">
        <w:trPr>
          <w:jc w:val="center"/>
        </w:trPr>
        <w:tc>
          <w:tcPr>
            <w:tcW w:w="3046" w:type="dxa"/>
          </w:tcPr>
          <w:p w14:paraId="0B917A8D" w14:textId="77777777" w:rsidR="006B6C96" w:rsidRPr="00187A14" w:rsidRDefault="006B6C96" w:rsidP="00883433">
            <w:pPr>
              <w:pStyle w:val="Corpsdetexte2"/>
              <w:spacing w:after="0" w:line="240" w:lineRule="auto"/>
              <w:ind w:right="141"/>
              <w:jc w:val="center"/>
              <w:rPr>
                <w:sz w:val="18"/>
                <w:szCs w:val="18"/>
              </w:rPr>
            </w:pPr>
            <w:r w:rsidRPr="00187A14">
              <w:rPr>
                <w:sz w:val="18"/>
                <w:szCs w:val="18"/>
              </w:rPr>
              <w:t>D &lt; 2 µm</w:t>
            </w:r>
          </w:p>
        </w:tc>
        <w:tc>
          <w:tcPr>
            <w:tcW w:w="1707" w:type="dxa"/>
          </w:tcPr>
          <w:p w14:paraId="671724D3" w14:textId="77777777" w:rsidR="006B6C96" w:rsidRPr="00281705" w:rsidRDefault="006B6C96" w:rsidP="00883433">
            <w:pPr>
              <w:pStyle w:val="Corpsdetexte2"/>
              <w:spacing w:after="0" w:line="240" w:lineRule="auto"/>
              <w:ind w:right="141"/>
              <w:jc w:val="center"/>
              <w:rPr>
                <w:color w:val="365F91" w:themeColor="accent1" w:themeShade="BF"/>
                <w:sz w:val="20"/>
              </w:rPr>
            </w:pPr>
            <w:r w:rsidRPr="00281705">
              <w:rPr>
                <w:color w:val="365F91" w:themeColor="accent1" w:themeShade="BF"/>
                <w:sz w:val="20"/>
              </w:rPr>
              <w:t>Argile</w:t>
            </w:r>
          </w:p>
        </w:tc>
        <w:tc>
          <w:tcPr>
            <w:tcW w:w="1488" w:type="dxa"/>
            <w:vMerge w:val="restart"/>
            <w:vAlign w:val="center"/>
          </w:tcPr>
          <w:p w14:paraId="7DEC95EE" w14:textId="143805C2" w:rsidR="006B6C96" w:rsidRPr="00281705" w:rsidRDefault="006B6C96" w:rsidP="00883433">
            <w:pPr>
              <w:pStyle w:val="Corpsdetexte2"/>
              <w:tabs>
                <w:tab w:val="left" w:pos="919"/>
              </w:tabs>
              <w:spacing w:after="0" w:line="240" w:lineRule="auto"/>
              <w:ind w:right="141"/>
              <w:jc w:val="center"/>
              <w:rPr>
                <w:color w:val="365F91" w:themeColor="accent1" w:themeShade="BF"/>
                <w:sz w:val="20"/>
              </w:rPr>
            </w:pPr>
            <w:r w:rsidRPr="00281705">
              <w:rPr>
                <w:color w:val="365F91" w:themeColor="accent1" w:themeShade="BF"/>
                <w:sz w:val="20"/>
              </w:rPr>
              <w:t>Filler</w:t>
            </w:r>
          </w:p>
        </w:tc>
        <w:tc>
          <w:tcPr>
            <w:tcW w:w="2581" w:type="dxa"/>
            <w:vMerge w:val="restart"/>
            <w:tcBorders>
              <w:bottom w:val="dashed" w:sz="4" w:space="0" w:color="auto"/>
            </w:tcBorders>
            <w:vAlign w:val="center"/>
          </w:tcPr>
          <w:p w14:paraId="7840BF26" w14:textId="77777777" w:rsidR="006B6C96" w:rsidRPr="00187A14" w:rsidRDefault="006B6C96" w:rsidP="00883433">
            <w:pPr>
              <w:pStyle w:val="Corpsdetexte2"/>
              <w:tabs>
                <w:tab w:val="left" w:pos="919"/>
              </w:tabs>
              <w:spacing w:after="0" w:line="240" w:lineRule="auto"/>
              <w:ind w:right="141"/>
              <w:jc w:val="center"/>
              <w:rPr>
                <w:b/>
                <w:sz w:val="18"/>
                <w:szCs w:val="18"/>
              </w:rPr>
            </w:pPr>
            <w:r w:rsidRPr="00187A14">
              <w:rPr>
                <w:b/>
                <w:sz w:val="18"/>
                <w:szCs w:val="18"/>
              </w:rPr>
              <w:t xml:space="preserve">Fines </w:t>
            </w:r>
          </w:p>
        </w:tc>
      </w:tr>
      <w:tr w:rsidR="006B6C96" w:rsidRPr="00187A14" w14:paraId="6F9A3D12" w14:textId="77777777" w:rsidTr="006B6C96">
        <w:trPr>
          <w:jc w:val="center"/>
        </w:trPr>
        <w:tc>
          <w:tcPr>
            <w:tcW w:w="3046" w:type="dxa"/>
          </w:tcPr>
          <w:p w14:paraId="6CF7E3AF" w14:textId="77777777" w:rsidR="006B6C96" w:rsidRPr="00187A14" w:rsidRDefault="006B6C96" w:rsidP="00883433">
            <w:pPr>
              <w:pStyle w:val="Corpsdetexte2"/>
              <w:spacing w:after="0" w:line="240" w:lineRule="auto"/>
              <w:ind w:right="141"/>
              <w:jc w:val="center"/>
              <w:rPr>
                <w:sz w:val="18"/>
                <w:szCs w:val="18"/>
              </w:rPr>
            </w:pPr>
            <w:r w:rsidRPr="00187A14">
              <w:rPr>
                <w:sz w:val="18"/>
                <w:szCs w:val="18"/>
              </w:rPr>
              <w:t>2 µm &lt; D &lt; 63 µm</w:t>
            </w:r>
          </w:p>
        </w:tc>
        <w:tc>
          <w:tcPr>
            <w:tcW w:w="1707" w:type="dxa"/>
          </w:tcPr>
          <w:p w14:paraId="7CE693ED" w14:textId="77777777" w:rsidR="006B6C96" w:rsidRPr="00281705" w:rsidRDefault="006B6C96" w:rsidP="00883433">
            <w:pPr>
              <w:pStyle w:val="Corpsdetexte2"/>
              <w:spacing w:after="0" w:line="240" w:lineRule="auto"/>
              <w:ind w:right="141"/>
              <w:jc w:val="center"/>
              <w:rPr>
                <w:color w:val="365F91" w:themeColor="accent1" w:themeShade="BF"/>
                <w:sz w:val="20"/>
              </w:rPr>
            </w:pPr>
            <w:r w:rsidRPr="00281705">
              <w:rPr>
                <w:color w:val="365F91" w:themeColor="accent1" w:themeShade="BF"/>
                <w:sz w:val="20"/>
              </w:rPr>
              <w:t>Limon ou silt</w:t>
            </w:r>
          </w:p>
        </w:tc>
        <w:tc>
          <w:tcPr>
            <w:tcW w:w="1488" w:type="dxa"/>
            <w:vMerge/>
          </w:tcPr>
          <w:p w14:paraId="34C5E5E8" w14:textId="77777777" w:rsidR="006B6C96" w:rsidRPr="00281705" w:rsidRDefault="006B6C96" w:rsidP="00883433">
            <w:pPr>
              <w:pStyle w:val="Corpsdetexte2"/>
              <w:spacing w:after="0" w:line="240" w:lineRule="auto"/>
              <w:ind w:right="141"/>
              <w:jc w:val="center"/>
              <w:rPr>
                <w:color w:val="365F91" w:themeColor="accent1" w:themeShade="BF"/>
                <w:sz w:val="20"/>
              </w:rPr>
            </w:pPr>
          </w:p>
        </w:tc>
        <w:tc>
          <w:tcPr>
            <w:tcW w:w="2581" w:type="dxa"/>
            <w:vMerge/>
            <w:tcBorders>
              <w:bottom w:val="dashed" w:sz="4" w:space="0" w:color="auto"/>
            </w:tcBorders>
            <w:vAlign w:val="center"/>
          </w:tcPr>
          <w:p w14:paraId="2711C408" w14:textId="77777777" w:rsidR="006B6C96" w:rsidRPr="00187A14" w:rsidRDefault="006B6C96" w:rsidP="00883433">
            <w:pPr>
              <w:pStyle w:val="Corpsdetexte2"/>
              <w:spacing w:after="0" w:line="240" w:lineRule="auto"/>
              <w:ind w:right="141"/>
              <w:jc w:val="center"/>
              <w:rPr>
                <w:b/>
                <w:sz w:val="18"/>
                <w:szCs w:val="18"/>
              </w:rPr>
            </w:pPr>
          </w:p>
        </w:tc>
      </w:tr>
      <w:tr w:rsidR="006B6C96" w:rsidRPr="00187A14" w14:paraId="562D3471" w14:textId="77777777" w:rsidTr="006B6C96">
        <w:trPr>
          <w:jc w:val="center"/>
        </w:trPr>
        <w:tc>
          <w:tcPr>
            <w:tcW w:w="3046" w:type="dxa"/>
          </w:tcPr>
          <w:p w14:paraId="0B25D766" w14:textId="77777777" w:rsidR="006B6C96" w:rsidRPr="00187A14" w:rsidRDefault="006B6C96" w:rsidP="00883433">
            <w:pPr>
              <w:pStyle w:val="Corpsdetexte2"/>
              <w:spacing w:after="0" w:line="240" w:lineRule="auto"/>
              <w:ind w:right="141"/>
              <w:jc w:val="center"/>
              <w:rPr>
                <w:sz w:val="18"/>
                <w:szCs w:val="18"/>
              </w:rPr>
            </w:pPr>
            <w:r w:rsidRPr="00187A14">
              <w:rPr>
                <w:sz w:val="18"/>
                <w:szCs w:val="18"/>
              </w:rPr>
              <w:t>63 µm &lt; D &lt; 200 µm</w:t>
            </w:r>
          </w:p>
        </w:tc>
        <w:tc>
          <w:tcPr>
            <w:tcW w:w="3195" w:type="dxa"/>
            <w:gridSpan w:val="2"/>
          </w:tcPr>
          <w:p w14:paraId="45C52145" w14:textId="77777777" w:rsidR="006B6C96" w:rsidRPr="00281705" w:rsidRDefault="006B6C96" w:rsidP="00883433">
            <w:pPr>
              <w:pStyle w:val="Corpsdetexte2"/>
              <w:spacing w:after="0" w:line="240" w:lineRule="auto"/>
              <w:ind w:right="141"/>
              <w:jc w:val="center"/>
              <w:rPr>
                <w:color w:val="365F91" w:themeColor="accent1" w:themeShade="BF"/>
                <w:sz w:val="20"/>
              </w:rPr>
            </w:pPr>
            <w:r w:rsidRPr="00281705">
              <w:rPr>
                <w:color w:val="365F91" w:themeColor="accent1" w:themeShade="BF"/>
                <w:sz w:val="20"/>
              </w:rPr>
              <w:t>Sable fin</w:t>
            </w:r>
          </w:p>
        </w:tc>
        <w:tc>
          <w:tcPr>
            <w:tcW w:w="2581" w:type="dxa"/>
            <w:vMerge w:val="restart"/>
            <w:tcBorders>
              <w:top w:val="dashed" w:sz="4" w:space="0" w:color="auto"/>
            </w:tcBorders>
            <w:vAlign w:val="center"/>
          </w:tcPr>
          <w:p w14:paraId="369A3D44" w14:textId="77777777" w:rsidR="006B6C96" w:rsidRPr="006B6C96" w:rsidRDefault="006B6C96" w:rsidP="00883433">
            <w:pPr>
              <w:pStyle w:val="Corpsdetexte2"/>
              <w:spacing w:after="0" w:line="240" w:lineRule="auto"/>
              <w:ind w:right="141"/>
              <w:jc w:val="center"/>
              <w:rPr>
                <w:b/>
                <w:sz w:val="20"/>
              </w:rPr>
            </w:pPr>
            <w:r w:rsidRPr="006B6C96">
              <w:rPr>
                <w:b/>
                <w:color w:val="365F91" w:themeColor="accent1" w:themeShade="BF"/>
                <w:sz w:val="20"/>
              </w:rPr>
              <w:t>Granulats</w:t>
            </w:r>
          </w:p>
        </w:tc>
      </w:tr>
      <w:tr w:rsidR="006B6C96" w:rsidRPr="00187A14" w14:paraId="3962689B" w14:textId="77777777" w:rsidTr="006B6C96">
        <w:trPr>
          <w:jc w:val="center"/>
        </w:trPr>
        <w:tc>
          <w:tcPr>
            <w:tcW w:w="3046" w:type="dxa"/>
          </w:tcPr>
          <w:p w14:paraId="1F41AB9E" w14:textId="77777777" w:rsidR="006B6C96" w:rsidRPr="00187A14" w:rsidRDefault="006B6C96" w:rsidP="00883433">
            <w:pPr>
              <w:pStyle w:val="Corpsdetexte2"/>
              <w:spacing w:after="0" w:line="240" w:lineRule="auto"/>
              <w:ind w:right="141"/>
              <w:jc w:val="center"/>
              <w:rPr>
                <w:sz w:val="18"/>
                <w:szCs w:val="18"/>
              </w:rPr>
            </w:pPr>
            <w:r w:rsidRPr="00187A14">
              <w:rPr>
                <w:sz w:val="18"/>
                <w:szCs w:val="18"/>
              </w:rPr>
              <w:t>0,2 mm &lt; D &lt; 2 mm</w:t>
            </w:r>
          </w:p>
        </w:tc>
        <w:tc>
          <w:tcPr>
            <w:tcW w:w="3195" w:type="dxa"/>
            <w:gridSpan w:val="2"/>
          </w:tcPr>
          <w:p w14:paraId="35619AB3" w14:textId="77777777" w:rsidR="006B6C96" w:rsidRPr="00281705" w:rsidRDefault="006B6C96" w:rsidP="00883433">
            <w:pPr>
              <w:pStyle w:val="Corpsdetexte2"/>
              <w:spacing w:after="0" w:line="240" w:lineRule="auto"/>
              <w:ind w:right="141"/>
              <w:jc w:val="center"/>
              <w:rPr>
                <w:color w:val="365F91" w:themeColor="accent1" w:themeShade="BF"/>
                <w:sz w:val="20"/>
              </w:rPr>
            </w:pPr>
            <w:r w:rsidRPr="00281705">
              <w:rPr>
                <w:color w:val="365F91" w:themeColor="accent1" w:themeShade="BF"/>
                <w:sz w:val="20"/>
              </w:rPr>
              <w:t>Sable grossier</w:t>
            </w:r>
          </w:p>
        </w:tc>
        <w:tc>
          <w:tcPr>
            <w:tcW w:w="2581" w:type="dxa"/>
            <w:vMerge/>
            <w:vAlign w:val="center"/>
          </w:tcPr>
          <w:p w14:paraId="7C7897BF" w14:textId="77777777" w:rsidR="006B6C96" w:rsidRPr="00187A14" w:rsidRDefault="006B6C96" w:rsidP="00883433">
            <w:pPr>
              <w:pStyle w:val="Corpsdetexte2"/>
              <w:spacing w:after="0" w:line="240" w:lineRule="auto"/>
              <w:ind w:right="141"/>
              <w:jc w:val="center"/>
              <w:rPr>
                <w:b/>
                <w:sz w:val="18"/>
                <w:szCs w:val="18"/>
              </w:rPr>
            </w:pPr>
          </w:p>
        </w:tc>
      </w:tr>
      <w:tr w:rsidR="006B6C96" w:rsidRPr="00187A14" w14:paraId="2BEF8C9F" w14:textId="77777777" w:rsidTr="006B6C96">
        <w:trPr>
          <w:jc w:val="center"/>
        </w:trPr>
        <w:tc>
          <w:tcPr>
            <w:tcW w:w="3046" w:type="dxa"/>
          </w:tcPr>
          <w:p w14:paraId="0F53E3A5" w14:textId="77777777" w:rsidR="006B6C96" w:rsidRPr="00187A14" w:rsidRDefault="006B6C96" w:rsidP="00883433">
            <w:pPr>
              <w:pStyle w:val="Corpsdetexte2"/>
              <w:spacing w:after="0" w:line="240" w:lineRule="auto"/>
              <w:ind w:right="142"/>
              <w:jc w:val="center"/>
              <w:rPr>
                <w:sz w:val="18"/>
                <w:szCs w:val="18"/>
              </w:rPr>
            </w:pPr>
            <w:r w:rsidRPr="00187A14">
              <w:rPr>
                <w:sz w:val="18"/>
                <w:szCs w:val="18"/>
              </w:rPr>
              <w:t>2 mm &lt; D &lt; 20 mm</w:t>
            </w:r>
          </w:p>
        </w:tc>
        <w:tc>
          <w:tcPr>
            <w:tcW w:w="3195" w:type="dxa"/>
            <w:gridSpan w:val="2"/>
          </w:tcPr>
          <w:p w14:paraId="2050E28C" w14:textId="3BCC3548" w:rsidR="006B6C96" w:rsidRPr="00281705" w:rsidRDefault="006B6C96" w:rsidP="00883433">
            <w:pPr>
              <w:pStyle w:val="Corpsdetexte2"/>
              <w:spacing w:after="0" w:line="240" w:lineRule="auto"/>
              <w:ind w:right="142"/>
              <w:jc w:val="center"/>
              <w:rPr>
                <w:color w:val="365F91" w:themeColor="accent1" w:themeShade="BF"/>
                <w:sz w:val="20"/>
              </w:rPr>
            </w:pPr>
            <w:r w:rsidRPr="00281705">
              <w:rPr>
                <w:color w:val="365F91" w:themeColor="accent1" w:themeShade="BF"/>
                <w:sz w:val="20"/>
              </w:rPr>
              <w:t>Gravier</w:t>
            </w:r>
          </w:p>
        </w:tc>
        <w:tc>
          <w:tcPr>
            <w:tcW w:w="2581" w:type="dxa"/>
            <w:vMerge/>
            <w:vAlign w:val="center"/>
          </w:tcPr>
          <w:p w14:paraId="5A0FD1C6" w14:textId="77777777" w:rsidR="006B6C96" w:rsidRPr="00187A14" w:rsidRDefault="006B6C96" w:rsidP="00883433">
            <w:pPr>
              <w:pStyle w:val="Corpsdetexte2"/>
              <w:spacing w:after="0" w:line="240" w:lineRule="auto"/>
              <w:ind w:right="142"/>
              <w:jc w:val="center"/>
              <w:rPr>
                <w:b/>
                <w:sz w:val="18"/>
                <w:szCs w:val="18"/>
              </w:rPr>
            </w:pPr>
          </w:p>
        </w:tc>
      </w:tr>
      <w:tr w:rsidR="006B6C96" w:rsidRPr="00187A14" w14:paraId="77E082D5" w14:textId="77777777" w:rsidTr="006B6C96">
        <w:trPr>
          <w:jc w:val="center"/>
        </w:trPr>
        <w:tc>
          <w:tcPr>
            <w:tcW w:w="3046" w:type="dxa"/>
          </w:tcPr>
          <w:p w14:paraId="1FF274A0" w14:textId="77777777" w:rsidR="006B6C96" w:rsidRPr="00187A14" w:rsidRDefault="006B6C96" w:rsidP="00883433">
            <w:pPr>
              <w:pStyle w:val="Corpsdetexte2"/>
              <w:spacing w:after="0" w:line="240" w:lineRule="auto"/>
              <w:ind w:right="142"/>
              <w:jc w:val="center"/>
              <w:rPr>
                <w:sz w:val="18"/>
                <w:szCs w:val="18"/>
              </w:rPr>
            </w:pPr>
            <w:r w:rsidRPr="00187A14">
              <w:rPr>
                <w:sz w:val="18"/>
                <w:szCs w:val="18"/>
              </w:rPr>
              <w:t>20 mm &lt; D &lt; 200 mm</w:t>
            </w:r>
          </w:p>
        </w:tc>
        <w:tc>
          <w:tcPr>
            <w:tcW w:w="3195" w:type="dxa"/>
            <w:gridSpan w:val="2"/>
          </w:tcPr>
          <w:p w14:paraId="3370CED4" w14:textId="77777777" w:rsidR="006B6C96" w:rsidRPr="00281705" w:rsidRDefault="006B6C96" w:rsidP="00883433">
            <w:pPr>
              <w:pStyle w:val="Corpsdetexte2"/>
              <w:spacing w:after="0" w:line="240" w:lineRule="auto"/>
              <w:ind w:right="142"/>
              <w:jc w:val="center"/>
              <w:rPr>
                <w:color w:val="365F91" w:themeColor="accent1" w:themeShade="BF"/>
                <w:sz w:val="20"/>
              </w:rPr>
            </w:pPr>
            <w:r w:rsidRPr="00281705">
              <w:rPr>
                <w:color w:val="365F91" w:themeColor="accent1" w:themeShade="BF"/>
                <w:sz w:val="20"/>
              </w:rPr>
              <w:t>Cailloux et ballast</w:t>
            </w:r>
          </w:p>
        </w:tc>
        <w:tc>
          <w:tcPr>
            <w:tcW w:w="2581" w:type="dxa"/>
            <w:vMerge/>
            <w:vAlign w:val="center"/>
          </w:tcPr>
          <w:p w14:paraId="09BB7768" w14:textId="77777777" w:rsidR="006B6C96" w:rsidRPr="00187A14" w:rsidRDefault="006B6C96" w:rsidP="00883433">
            <w:pPr>
              <w:pStyle w:val="Corpsdetexte2"/>
              <w:spacing w:after="0" w:line="240" w:lineRule="auto"/>
              <w:ind w:right="142"/>
              <w:jc w:val="center"/>
              <w:rPr>
                <w:b/>
                <w:sz w:val="18"/>
                <w:szCs w:val="18"/>
              </w:rPr>
            </w:pPr>
          </w:p>
        </w:tc>
      </w:tr>
      <w:tr w:rsidR="006B6C96" w:rsidRPr="00187A14" w14:paraId="1D702469" w14:textId="77777777" w:rsidTr="006B6C96">
        <w:trPr>
          <w:jc w:val="center"/>
        </w:trPr>
        <w:tc>
          <w:tcPr>
            <w:tcW w:w="3046" w:type="dxa"/>
          </w:tcPr>
          <w:p w14:paraId="7B080C1A" w14:textId="77777777" w:rsidR="006B6C96" w:rsidRPr="00187A14" w:rsidRDefault="006B6C96" w:rsidP="00883433">
            <w:pPr>
              <w:pStyle w:val="Corpsdetexte2"/>
              <w:spacing w:after="0" w:line="240" w:lineRule="auto"/>
              <w:ind w:right="142"/>
              <w:jc w:val="center"/>
              <w:rPr>
                <w:sz w:val="18"/>
                <w:szCs w:val="18"/>
              </w:rPr>
            </w:pPr>
            <w:r w:rsidRPr="00187A14">
              <w:rPr>
                <w:sz w:val="18"/>
                <w:szCs w:val="18"/>
              </w:rPr>
              <w:t>D &gt; 200 mm</w:t>
            </w:r>
          </w:p>
        </w:tc>
        <w:tc>
          <w:tcPr>
            <w:tcW w:w="3195" w:type="dxa"/>
            <w:gridSpan w:val="2"/>
          </w:tcPr>
          <w:p w14:paraId="7EC542D8" w14:textId="239C3C90" w:rsidR="006B6C96" w:rsidRPr="00281705" w:rsidRDefault="006B6C96" w:rsidP="00883433">
            <w:pPr>
              <w:pStyle w:val="Corpsdetexte2"/>
              <w:spacing w:after="0" w:line="240" w:lineRule="auto"/>
              <w:ind w:right="142"/>
              <w:jc w:val="center"/>
              <w:rPr>
                <w:color w:val="365F91" w:themeColor="accent1" w:themeShade="BF"/>
                <w:sz w:val="20"/>
              </w:rPr>
            </w:pPr>
            <w:r w:rsidRPr="00281705">
              <w:rPr>
                <w:color w:val="365F91" w:themeColor="accent1" w:themeShade="BF"/>
                <w:sz w:val="20"/>
              </w:rPr>
              <w:t>Bloc rocheux, moellon</w:t>
            </w:r>
          </w:p>
        </w:tc>
        <w:tc>
          <w:tcPr>
            <w:tcW w:w="2581" w:type="dxa"/>
            <w:vAlign w:val="center"/>
          </w:tcPr>
          <w:p w14:paraId="70A24CFB" w14:textId="77777777" w:rsidR="006B6C96" w:rsidRPr="00187A14" w:rsidRDefault="006B6C96" w:rsidP="00883433">
            <w:pPr>
              <w:pStyle w:val="Corpsdetexte2"/>
              <w:spacing w:after="0" w:line="240" w:lineRule="auto"/>
              <w:ind w:right="142"/>
              <w:jc w:val="center"/>
              <w:rPr>
                <w:b/>
                <w:sz w:val="18"/>
                <w:szCs w:val="18"/>
              </w:rPr>
            </w:pPr>
            <w:r w:rsidRPr="00187A14">
              <w:rPr>
                <w:b/>
                <w:sz w:val="18"/>
                <w:szCs w:val="18"/>
              </w:rPr>
              <w:t xml:space="preserve">Blocs </w:t>
            </w:r>
          </w:p>
        </w:tc>
      </w:tr>
    </w:tbl>
    <w:p w14:paraId="723180EC" w14:textId="147850D3" w:rsidR="006B6C96" w:rsidRPr="00187A14" w:rsidRDefault="006B6C96" w:rsidP="00281705">
      <w:pPr>
        <w:pStyle w:val="Style2"/>
        <w:spacing w:before="120"/>
      </w:pPr>
      <w:r>
        <w:t>La</w:t>
      </w:r>
      <w:r w:rsidRPr="008273A1">
        <w:t xml:space="preserve"> </w:t>
      </w:r>
      <w:r w:rsidRPr="000B620D">
        <w:rPr>
          <w:b/>
          <w:i/>
          <w:color w:val="365F91"/>
        </w:rPr>
        <w:t>définition commerciale</w:t>
      </w:r>
      <w:r w:rsidRPr="00187A14">
        <w:t xml:space="preserve"> </w:t>
      </w:r>
      <w:r>
        <w:t xml:space="preserve">se retrouve dans la fiche technique et bon nombre de documents commerciaux. </w:t>
      </w:r>
      <w:r w:rsidR="00703596">
        <w:t>Le</w:t>
      </w:r>
      <w:r w:rsidRPr="00187A14">
        <w:t xml:space="preserve"> granulat se définit </w:t>
      </w:r>
      <w:r>
        <w:t xml:space="preserve">par </w:t>
      </w:r>
      <w:r w:rsidRPr="00187A14">
        <w:t xml:space="preserve">sa </w:t>
      </w:r>
      <w:r w:rsidRPr="00703596">
        <w:rPr>
          <w:b/>
          <w:i/>
          <w:color w:val="365F91" w:themeColor="accent1" w:themeShade="BF"/>
        </w:rPr>
        <w:t>classe granulaire</w:t>
      </w:r>
      <w:r w:rsidRPr="00703596">
        <w:rPr>
          <w:color w:val="365F91" w:themeColor="accent1" w:themeShade="BF"/>
        </w:rPr>
        <w:t xml:space="preserve"> </w:t>
      </w:r>
      <w:r w:rsidRPr="00187A14">
        <w:t xml:space="preserve">ou </w:t>
      </w:r>
      <w:r w:rsidRPr="00703596">
        <w:rPr>
          <w:b/>
          <w:i/>
          <w:color w:val="365F91" w:themeColor="accent1" w:themeShade="BF"/>
        </w:rPr>
        <w:t>calibre</w:t>
      </w:r>
      <w:r w:rsidRPr="00187A14">
        <w:t xml:space="preserve"> caractérisé par le rapport </w:t>
      </w:r>
      <w:r w:rsidRPr="00281705">
        <w:rPr>
          <w:b/>
          <w:color w:val="365F91" w:themeColor="accent1" w:themeShade="BF"/>
        </w:rPr>
        <w:t>d/D</w:t>
      </w:r>
      <w:r w:rsidRPr="00281705">
        <w:rPr>
          <w:color w:val="365F91" w:themeColor="accent1" w:themeShade="BF"/>
        </w:rPr>
        <w:t xml:space="preserve"> </w:t>
      </w:r>
      <w:r w:rsidRPr="00187A14">
        <w:t xml:space="preserve">où </w:t>
      </w:r>
      <w:r w:rsidRPr="00187A14">
        <w:rPr>
          <w:b/>
          <w:i/>
        </w:rPr>
        <w:t>d et D</w:t>
      </w:r>
      <w:r w:rsidRPr="00187A14">
        <w:t xml:space="preserve"> correspondent aux </w:t>
      </w:r>
      <w:r w:rsidRPr="00497509">
        <w:rPr>
          <w:i/>
          <w:iCs/>
        </w:rPr>
        <w:t>dimensions respectivement inférieure et supérieure des tamis entre lesquels la majorité des éléments granulaires se trouvent</w:t>
      </w:r>
      <w:r w:rsidRPr="00187A14">
        <w:t xml:space="preserve">. </w:t>
      </w:r>
      <w:r w:rsidR="00703596">
        <w:t xml:space="preserve">Les valeurs d et D </w:t>
      </w:r>
      <w:r w:rsidR="00703596">
        <w:rPr>
          <w:rFonts w:ascii="MS Gothic" w:eastAsia="MS Gothic" w:hAnsi="MS Gothic" w:hint="eastAsia"/>
        </w:rPr>
        <w:t>≠</w:t>
      </w:r>
      <w:r w:rsidR="00703596">
        <w:t xml:space="preserve"> </w:t>
      </w:r>
      <w:proofErr w:type="spellStart"/>
      <w:r w:rsidR="00703596">
        <w:t>d</w:t>
      </w:r>
      <w:r w:rsidR="00703596" w:rsidRPr="00703596">
        <w:rPr>
          <w:vertAlign w:val="subscript"/>
        </w:rPr>
        <w:t>min</w:t>
      </w:r>
      <w:proofErr w:type="spellEnd"/>
      <w:r w:rsidR="00703596">
        <w:t xml:space="preserve"> et </w:t>
      </w:r>
      <w:proofErr w:type="spellStart"/>
      <w:r w:rsidR="00703596">
        <w:t>D</w:t>
      </w:r>
      <w:r w:rsidR="00703596" w:rsidRPr="00703596">
        <w:rPr>
          <w:vertAlign w:val="subscript"/>
        </w:rPr>
        <w:t>max</w:t>
      </w:r>
      <w:proofErr w:type="spellEnd"/>
      <w:r w:rsidR="00703596">
        <w:t>.</w:t>
      </w:r>
    </w:p>
    <w:p w14:paraId="599B63CC" w14:textId="4256E36A" w:rsidR="006B6C96" w:rsidRPr="00187A14" w:rsidRDefault="006B6C96" w:rsidP="00E93A7E">
      <w:pPr>
        <w:pStyle w:val="Style3"/>
      </w:pPr>
      <w:r w:rsidRPr="00703596">
        <w:rPr>
          <w:i/>
          <w:color w:val="365F91"/>
        </w:rPr>
        <w:t>Du coté de d</w:t>
      </w:r>
      <w:r w:rsidRPr="00187A14">
        <w:t>, une certaine quantité de particules fines (</w:t>
      </w:r>
      <w:r w:rsidRPr="00187A14">
        <w:rPr>
          <w:i/>
        </w:rPr>
        <w:t>de l'ordre de 5</w:t>
      </w:r>
      <w:r>
        <w:rPr>
          <w:i/>
        </w:rPr>
        <w:t xml:space="preserve"> à 20</w:t>
      </w:r>
      <w:r w:rsidR="00703596">
        <w:rPr>
          <w:i/>
        </w:rPr>
        <w:t xml:space="preserve"> </w:t>
      </w:r>
      <w:r w:rsidRPr="00187A14">
        <w:rPr>
          <w:i/>
        </w:rPr>
        <w:t>%</w:t>
      </w:r>
      <w:r w:rsidRPr="00187A14">
        <w:t xml:space="preserve">) </w:t>
      </w:r>
      <w:r w:rsidR="00703596">
        <w:t>est</w:t>
      </w:r>
      <w:r w:rsidRPr="00187A14">
        <w:t xml:space="preserve"> présente dans le granulat après les opérations de traitement et de stockage. </w:t>
      </w:r>
      <w:proofErr w:type="spellStart"/>
      <w:proofErr w:type="gramStart"/>
      <w:r w:rsidRPr="00E93A7E">
        <w:rPr>
          <w:b/>
          <w:i/>
          <w:color w:val="76923C" w:themeColor="accent3" w:themeShade="BF"/>
        </w:rPr>
        <w:t>d</w:t>
      </w:r>
      <w:r w:rsidRPr="00E93A7E">
        <w:rPr>
          <w:b/>
          <w:i/>
          <w:color w:val="76923C" w:themeColor="accent3" w:themeShade="BF"/>
          <w:vertAlign w:val="subscript"/>
        </w:rPr>
        <w:t>min</w:t>
      </w:r>
      <w:proofErr w:type="spellEnd"/>
      <w:proofErr w:type="gramEnd"/>
      <w:r w:rsidRPr="00E93A7E">
        <w:rPr>
          <w:b/>
          <w:i/>
          <w:color w:val="76923C" w:themeColor="accent3" w:themeShade="BF"/>
        </w:rPr>
        <w:t xml:space="preserve"> </w:t>
      </w:r>
      <w:r w:rsidR="00703596" w:rsidRPr="00E93A7E">
        <w:rPr>
          <w:b/>
          <w:i/>
          <w:color w:val="76923C" w:themeColor="accent3" w:themeShade="BF"/>
        </w:rPr>
        <w:t>vaut toujours zéro</w:t>
      </w:r>
      <w:r w:rsidRPr="00E93A7E">
        <w:rPr>
          <w:color w:val="76923C" w:themeColor="accent3" w:themeShade="BF"/>
        </w:rPr>
        <w:t xml:space="preserve"> </w:t>
      </w:r>
      <w:r>
        <w:t>;</w:t>
      </w:r>
    </w:p>
    <w:p w14:paraId="39507E39" w14:textId="3B10D912" w:rsidR="006B6C96" w:rsidRDefault="006B6C96" w:rsidP="00E93A7E">
      <w:pPr>
        <w:pStyle w:val="Style3"/>
      </w:pPr>
      <w:r w:rsidRPr="00703596">
        <w:rPr>
          <w:i/>
          <w:color w:val="365F91"/>
        </w:rPr>
        <w:t>Du coté de D</w:t>
      </w:r>
      <w:r w:rsidRPr="00187A14">
        <w:t>, certains grains de forme rectangulaire (</w:t>
      </w:r>
      <w:r w:rsidRPr="00187A14">
        <w:rPr>
          <w:i/>
        </w:rPr>
        <w:t>moins de 15</w:t>
      </w:r>
      <w:r w:rsidR="00703596">
        <w:rPr>
          <w:i/>
        </w:rPr>
        <w:t xml:space="preserve"> </w:t>
      </w:r>
      <w:r w:rsidRPr="00187A14">
        <w:rPr>
          <w:i/>
        </w:rPr>
        <w:t>%</w:t>
      </w:r>
      <w:r w:rsidRPr="00187A14">
        <w:t>) peuvent passer à travers les mailles (</w:t>
      </w:r>
      <w:r w:rsidRPr="00187A14">
        <w:rPr>
          <w:i/>
        </w:rPr>
        <w:t>via leurs sections étroites</w:t>
      </w:r>
      <w:r w:rsidRPr="00187A14">
        <w:t>). Les normes européennes</w:t>
      </w:r>
      <w:r>
        <w:t xml:space="preserve"> (</w:t>
      </w:r>
      <w:r w:rsidRPr="00D40320">
        <w:rPr>
          <w:i/>
        </w:rPr>
        <w:t>valable</w:t>
      </w:r>
      <w:r>
        <w:rPr>
          <w:i/>
        </w:rPr>
        <w:t>s</w:t>
      </w:r>
      <w:r w:rsidRPr="00D40320">
        <w:rPr>
          <w:i/>
        </w:rPr>
        <w:t xml:space="preserve"> depuis </w:t>
      </w:r>
      <w:r w:rsidRPr="00323A6D">
        <w:rPr>
          <w:i/>
        </w:rPr>
        <w:t>2004</w:t>
      </w:r>
      <w:r>
        <w:t>)</w:t>
      </w:r>
      <w:r w:rsidRPr="00187A14">
        <w:t xml:space="preserve"> acceptent la relation </w:t>
      </w:r>
      <w:proofErr w:type="spellStart"/>
      <w:r w:rsidRPr="00703596">
        <w:rPr>
          <w:b/>
          <w:i/>
          <w:color w:val="365F91" w:themeColor="accent1" w:themeShade="BF"/>
        </w:rPr>
        <w:t>D</w:t>
      </w:r>
      <w:r w:rsidRPr="00703596">
        <w:rPr>
          <w:b/>
          <w:i/>
          <w:color w:val="365F91" w:themeColor="accent1" w:themeShade="BF"/>
          <w:vertAlign w:val="subscript"/>
        </w:rPr>
        <w:t>max</w:t>
      </w:r>
      <w:proofErr w:type="spellEnd"/>
      <w:r w:rsidRPr="00703596">
        <w:rPr>
          <w:b/>
          <w:i/>
          <w:color w:val="365F91" w:themeColor="accent1" w:themeShade="BF"/>
        </w:rPr>
        <w:t xml:space="preserve"> </w:t>
      </w:r>
      <w:r w:rsidRPr="00703596">
        <w:rPr>
          <w:b/>
          <w:i/>
          <w:color w:val="365F91" w:themeColor="accent1" w:themeShade="BF"/>
          <w:u w:val="single"/>
        </w:rPr>
        <w:t>&lt;</w:t>
      </w:r>
      <w:r w:rsidRPr="00703596">
        <w:rPr>
          <w:b/>
          <w:i/>
          <w:color w:val="365F91" w:themeColor="accent1" w:themeShade="BF"/>
        </w:rPr>
        <w:t xml:space="preserve"> 2 D</w:t>
      </w:r>
      <w:r w:rsidRPr="00703596">
        <w:rPr>
          <w:b/>
          <w:color w:val="365F91" w:themeColor="accent1" w:themeShade="BF"/>
        </w:rPr>
        <w:t xml:space="preserve"> </w:t>
      </w:r>
      <w:r w:rsidRPr="001941B9">
        <w:t xml:space="preserve">; ce qui est différent aux anciennes normes nationales </w:t>
      </w:r>
      <w:r w:rsidR="00703596">
        <w:t>(</w:t>
      </w:r>
      <w:r w:rsidRPr="00703596">
        <w:rPr>
          <w:i/>
        </w:rPr>
        <w:t xml:space="preserve">D = </w:t>
      </w:r>
      <w:proofErr w:type="spellStart"/>
      <w:r w:rsidRPr="00703596">
        <w:rPr>
          <w:i/>
        </w:rPr>
        <w:t>D</w:t>
      </w:r>
      <w:r w:rsidRPr="00703596">
        <w:rPr>
          <w:i/>
          <w:vertAlign w:val="subscript"/>
        </w:rPr>
        <w:t>max</w:t>
      </w:r>
      <w:proofErr w:type="spellEnd"/>
      <w:r w:rsidR="00703596">
        <w:t>).</w:t>
      </w:r>
    </w:p>
    <w:p w14:paraId="0CF64FCE" w14:textId="41B4403A" w:rsidR="00703596" w:rsidRPr="00187A14" w:rsidRDefault="00703596" w:rsidP="00703596">
      <w:pPr>
        <w:pStyle w:val="Titre4"/>
      </w:pPr>
      <w:bookmarkStart w:id="5" w:name="_Ref83571120"/>
      <w:r>
        <w:t>Classifications</w:t>
      </w:r>
      <w:bookmarkEnd w:id="5"/>
    </w:p>
    <w:p w14:paraId="3BEECD4B" w14:textId="0BBD9A99" w:rsidR="00415B52" w:rsidRPr="00187A14" w:rsidRDefault="00415B52" w:rsidP="00415B52">
      <w:pPr>
        <w:rPr>
          <w:i/>
        </w:rPr>
      </w:pPr>
      <w:r w:rsidRPr="00187A14">
        <w:t xml:space="preserve">Plusieurs classifications existent </w:t>
      </w:r>
      <w:r>
        <w:t>selon des paramètres différents</w:t>
      </w:r>
      <w:r w:rsidRPr="00187A14">
        <w:t xml:space="preserve">. </w:t>
      </w:r>
    </w:p>
    <w:p w14:paraId="534698DA" w14:textId="77777777" w:rsidR="00415B52" w:rsidRPr="00187A14" w:rsidRDefault="00415B52" w:rsidP="00822826">
      <w:pPr>
        <w:pStyle w:val="Titre5"/>
      </w:pPr>
      <w:bookmarkStart w:id="6" w:name="_Toc508694104"/>
      <w:r w:rsidRPr="00822826">
        <w:t>Classification</w:t>
      </w:r>
      <w:r w:rsidRPr="00187A14">
        <w:t xml:space="preserve"> selon la granulométrie des grains</w:t>
      </w:r>
      <w:bookmarkEnd w:id="6"/>
    </w:p>
    <w:p w14:paraId="5662BE88" w14:textId="77777777" w:rsidR="00415B52" w:rsidRPr="00187A14" w:rsidRDefault="00415B52" w:rsidP="00415B52">
      <w:r w:rsidRPr="00187A14">
        <w:t>Cette classification est sans doute la plus importante car la notion de granulométrie intervient dans la définition générale du granulat. Elle distingue 4 classes principales de granulats :</w:t>
      </w:r>
    </w:p>
    <w:p w14:paraId="2534515B" w14:textId="441A3B63" w:rsidR="00415B52" w:rsidRPr="00765EDA" w:rsidRDefault="00415B52" w:rsidP="00627281">
      <w:pPr>
        <w:numPr>
          <w:ilvl w:val="0"/>
          <w:numId w:val="5"/>
        </w:numPr>
        <w:ind w:left="567" w:hanging="567"/>
        <w:rPr>
          <w:b/>
          <w:i/>
        </w:rPr>
      </w:pPr>
      <w:r w:rsidRPr="008273A1">
        <w:t xml:space="preserve">Le </w:t>
      </w:r>
      <w:r w:rsidRPr="000B620D">
        <w:rPr>
          <w:b/>
          <w:i/>
          <w:color w:val="365F91"/>
        </w:rPr>
        <w:t>sable</w:t>
      </w:r>
      <w:r w:rsidRPr="00187A14">
        <w:rPr>
          <w:b/>
          <w:i/>
        </w:rPr>
        <w:t xml:space="preserve"> </w:t>
      </w:r>
      <w:r>
        <w:t xml:space="preserve">: </w:t>
      </w:r>
      <w:r w:rsidRPr="00497509">
        <w:rPr>
          <w:i/>
          <w:color w:val="365F91" w:themeColor="accent1" w:themeShade="BF"/>
        </w:rPr>
        <w:t>Granulat de faible dimension pouvant contenir une certaine fraction de fines</w:t>
      </w:r>
      <w:r w:rsidRPr="00187A14">
        <w:t xml:space="preserve">. Il se définit par le symbole </w:t>
      </w:r>
      <w:r w:rsidRPr="00497509">
        <w:rPr>
          <w:b/>
          <w:iCs/>
          <w:color w:val="365F91" w:themeColor="accent1" w:themeShade="BF"/>
        </w:rPr>
        <w:t>0/D</w:t>
      </w:r>
      <w:r w:rsidRPr="00415B52">
        <w:rPr>
          <w:b/>
          <w:i/>
          <w:color w:val="365F91" w:themeColor="accent1" w:themeShade="BF"/>
        </w:rPr>
        <w:t xml:space="preserve"> </w:t>
      </w:r>
      <w:r w:rsidRPr="00187A14">
        <w:t>avec une valeur de D relativement petite</w:t>
      </w:r>
      <w:r>
        <w:t xml:space="preserve"> et variable selon le type d'application (</w:t>
      </w:r>
      <w:r w:rsidRPr="00415B52">
        <w:rPr>
          <w:i/>
          <w:iCs/>
        </w:rPr>
        <w:t>revêtement bitumineux, béton ou empierrement de voirie</w:t>
      </w:r>
      <w:r>
        <w:t>)</w:t>
      </w:r>
      <w:r w:rsidR="00497509">
        <w:t xml:space="preserve"> (</w:t>
      </w:r>
      <w:r w:rsidR="00497509" w:rsidRPr="00497509">
        <w:rPr>
          <w:i/>
          <w:iCs/>
        </w:rPr>
        <w:fldChar w:fldCharType="begin"/>
      </w:r>
      <w:r w:rsidR="00497509" w:rsidRPr="00497509">
        <w:rPr>
          <w:i/>
          <w:iCs/>
        </w:rPr>
        <w:instrText xml:space="preserve"> REF _Ref446013560 \h </w:instrText>
      </w:r>
      <w:r w:rsidR="00497509">
        <w:rPr>
          <w:i/>
          <w:iCs/>
        </w:rPr>
        <w:instrText xml:space="preserve"> \* MERGEFORMAT </w:instrText>
      </w:r>
      <w:r w:rsidR="00497509" w:rsidRPr="00497509">
        <w:rPr>
          <w:i/>
          <w:iCs/>
        </w:rPr>
      </w:r>
      <w:r w:rsidR="00497509" w:rsidRPr="00497509">
        <w:rPr>
          <w:i/>
          <w:iCs/>
        </w:rPr>
        <w:fldChar w:fldCharType="separate"/>
      </w:r>
      <w:r w:rsidR="005E6D5D" w:rsidRPr="005E6D5D">
        <w:rPr>
          <w:i/>
          <w:iCs/>
        </w:rPr>
        <w:t xml:space="preserve">Tableau </w:t>
      </w:r>
      <w:r w:rsidR="005E6D5D" w:rsidRPr="005E6D5D">
        <w:rPr>
          <w:i/>
          <w:iCs/>
          <w:noProof/>
        </w:rPr>
        <w:t>1.II</w:t>
      </w:r>
      <w:r w:rsidR="00497509" w:rsidRPr="00497509">
        <w:rPr>
          <w:i/>
          <w:iCs/>
        </w:rPr>
        <w:fldChar w:fldCharType="end"/>
      </w:r>
      <w:r w:rsidR="00497509">
        <w:t>)</w:t>
      </w:r>
      <w:r>
        <w:t xml:space="preserve"> ;</w:t>
      </w:r>
    </w:p>
    <w:p w14:paraId="6321E3C0" w14:textId="75052950" w:rsidR="00415B52" w:rsidRPr="00415B52" w:rsidRDefault="00415B52" w:rsidP="00415B52">
      <w:pPr>
        <w:pBdr>
          <w:top w:val="single" w:sz="4" w:space="1" w:color="auto"/>
          <w:left w:val="single" w:sz="4" w:space="4" w:color="auto"/>
          <w:bottom w:val="single" w:sz="4" w:space="1" w:color="auto"/>
          <w:right w:val="single" w:sz="4" w:space="4" w:color="auto"/>
        </w:pBdr>
        <w:shd w:val="clear" w:color="auto" w:fill="B4C6E7"/>
        <w:spacing w:before="120"/>
        <w:rPr>
          <w:sz w:val="20"/>
        </w:rPr>
      </w:pPr>
      <w:r w:rsidRPr="00415B52">
        <w:t>REMARQUE</w:t>
      </w:r>
      <w:r w:rsidRPr="003F64A6">
        <w:t xml:space="preserve"> </w:t>
      </w:r>
      <w:r w:rsidRPr="00415B52">
        <w:rPr>
          <w:sz w:val="20"/>
        </w:rPr>
        <w:t xml:space="preserve">: Les futures normes européennes </w:t>
      </w:r>
      <w:r>
        <w:rPr>
          <w:sz w:val="20"/>
        </w:rPr>
        <w:t xml:space="preserve">devraient </w:t>
      </w:r>
      <w:r w:rsidRPr="00415B52">
        <w:rPr>
          <w:sz w:val="20"/>
        </w:rPr>
        <w:t>uniformiser le diamètre maximal des sables pour toutes les applications. Ainsi, la valeur de 4 mm sera</w:t>
      </w:r>
      <w:r w:rsidR="00497509">
        <w:rPr>
          <w:sz w:val="20"/>
        </w:rPr>
        <w:t>it</w:t>
      </w:r>
      <w:r w:rsidRPr="00415B52">
        <w:rPr>
          <w:sz w:val="20"/>
        </w:rPr>
        <w:t xml:space="preserve"> la seule à exister.</w:t>
      </w:r>
    </w:p>
    <w:p w14:paraId="262B38D5" w14:textId="77777777" w:rsidR="00415B52" w:rsidRPr="00187A14" w:rsidRDefault="00415B52" w:rsidP="00627281">
      <w:pPr>
        <w:numPr>
          <w:ilvl w:val="0"/>
          <w:numId w:val="5"/>
        </w:numPr>
        <w:spacing w:before="120"/>
        <w:ind w:left="567" w:hanging="567"/>
        <w:rPr>
          <w:b/>
          <w:i/>
        </w:rPr>
      </w:pPr>
      <w:r w:rsidRPr="008273A1">
        <w:t xml:space="preserve">La </w:t>
      </w:r>
      <w:r w:rsidRPr="000B620D">
        <w:rPr>
          <w:b/>
          <w:i/>
          <w:color w:val="365F91"/>
        </w:rPr>
        <w:t>grave</w:t>
      </w:r>
      <w:r w:rsidRPr="00187A14">
        <w:rPr>
          <w:b/>
          <w:i/>
        </w:rPr>
        <w:t xml:space="preserve"> </w:t>
      </w:r>
      <w:r w:rsidRPr="00187A14">
        <w:t>également appelée</w:t>
      </w:r>
      <w:r w:rsidRPr="00187A14">
        <w:rPr>
          <w:b/>
          <w:i/>
        </w:rPr>
        <w:t xml:space="preserve"> </w:t>
      </w:r>
      <w:r w:rsidRPr="000B620D">
        <w:rPr>
          <w:b/>
          <w:i/>
          <w:color w:val="365F91"/>
        </w:rPr>
        <w:t>tout–venant</w:t>
      </w:r>
      <w:r w:rsidRPr="00187A14">
        <w:rPr>
          <w:b/>
          <w:i/>
        </w:rPr>
        <w:t xml:space="preserve"> </w:t>
      </w:r>
      <w:r w:rsidRPr="00187A14">
        <w:t>en France</w:t>
      </w:r>
      <w:r w:rsidRPr="00187A14">
        <w:rPr>
          <w:b/>
          <w:i/>
        </w:rPr>
        <w:t xml:space="preserve"> </w:t>
      </w:r>
      <w:r>
        <w:t xml:space="preserve">: </w:t>
      </w:r>
      <w:r w:rsidRPr="00497509">
        <w:rPr>
          <w:i/>
          <w:color w:val="365F91" w:themeColor="accent1" w:themeShade="BF"/>
        </w:rPr>
        <w:t>Granulat de grande dimension pouvant contenir une certaine fraction de fines</w:t>
      </w:r>
      <w:r w:rsidRPr="00187A14">
        <w:t xml:space="preserve">. Elle se définit par l'expression </w:t>
      </w:r>
      <w:r w:rsidRPr="00497509">
        <w:rPr>
          <w:b/>
          <w:bCs/>
          <w:color w:val="365F91" w:themeColor="accent1" w:themeShade="BF"/>
        </w:rPr>
        <w:t>0/D</w:t>
      </w:r>
      <w:r w:rsidRPr="00497509">
        <w:rPr>
          <w:color w:val="365F91" w:themeColor="accent1" w:themeShade="BF"/>
        </w:rPr>
        <w:t xml:space="preserve"> </w:t>
      </w:r>
      <w:r w:rsidRPr="00187A14">
        <w:t>avec une valeur de D relativement grande. La valeur de D doit être supérieure à 2, 4 ou 6,3 mm selon le type d'application</w:t>
      </w:r>
      <w:r>
        <w:t xml:space="preserve"> (</w:t>
      </w:r>
      <w:r w:rsidRPr="006A7AE3">
        <w:rPr>
          <w:i/>
        </w:rPr>
        <w:t>revêtement bitumineux, béton ou empierrement de voirie</w:t>
      </w:r>
      <w:r>
        <w:t>)</w:t>
      </w:r>
      <w:r w:rsidRPr="00187A14">
        <w:t xml:space="preserve">. </w:t>
      </w:r>
      <w:r>
        <w:t>Elle ne fait pas l'objet d'un criblage poussé ;</w:t>
      </w:r>
    </w:p>
    <w:p w14:paraId="6330156C" w14:textId="77777777" w:rsidR="00415B52" w:rsidRDefault="00415B52" w:rsidP="00627281">
      <w:pPr>
        <w:numPr>
          <w:ilvl w:val="0"/>
          <w:numId w:val="5"/>
        </w:numPr>
        <w:ind w:left="567" w:hanging="567"/>
        <w:rPr>
          <w:b/>
          <w:i/>
        </w:rPr>
      </w:pPr>
      <w:r w:rsidRPr="008273A1">
        <w:lastRenderedPageBreak/>
        <w:t xml:space="preserve">Le </w:t>
      </w:r>
      <w:r w:rsidRPr="000B620D">
        <w:rPr>
          <w:b/>
          <w:i/>
          <w:color w:val="365F91"/>
        </w:rPr>
        <w:t>gravillon</w:t>
      </w:r>
      <w:r w:rsidRPr="00187A14">
        <w:rPr>
          <w:b/>
          <w:i/>
        </w:rPr>
        <w:t xml:space="preserve"> </w:t>
      </w:r>
      <w:r w:rsidRPr="00187A14">
        <w:t>ou anciennement</w:t>
      </w:r>
      <w:r w:rsidRPr="00187A14">
        <w:rPr>
          <w:b/>
          <w:i/>
        </w:rPr>
        <w:t xml:space="preserve"> </w:t>
      </w:r>
      <w:r w:rsidRPr="000B620D">
        <w:rPr>
          <w:b/>
          <w:i/>
          <w:color w:val="365F91"/>
        </w:rPr>
        <w:t>pierre</w:t>
      </w:r>
      <w:r>
        <w:t xml:space="preserve"> : </w:t>
      </w:r>
      <w:r w:rsidRPr="00497509">
        <w:rPr>
          <w:i/>
          <w:color w:val="365F91" w:themeColor="accent1" w:themeShade="BF"/>
        </w:rPr>
        <w:t>Granulat de taille moyenne contenant très peu de fines</w:t>
      </w:r>
      <w:r w:rsidRPr="00187A14">
        <w:t xml:space="preserve"> (</w:t>
      </w:r>
      <w:r w:rsidRPr="00187A14">
        <w:rPr>
          <w:i/>
        </w:rPr>
        <w:t>d &gt; 1</w:t>
      </w:r>
      <w:r w:rsidRPr="00187A14">
        <w:t xml:space="preserve">). Il s'exprime par le symbole </w:t>
      </w:r>
      <w:r w:rsidRPr="00497509">
        <w:rPr>
          <w:b/>
          <w:bCs/>
          <w:color w:val="365F91" w:themeColor="accent1" w:themeShade="BF"/>
        </w:rPr>
        <w:t>d/D</w:t>
      </w:r>
      <w:r w:rsidRPr="00497509">
        <w:rPr>
          <w:color w:val="365F91" w:themeColor="accent1" w:themeShade="BF"/>
        </w:rPr>
        <w:t xml:space="preserve"> </w:t>
      </w:r>
      <w:r w:rsidRPr="00187A14">
        <w:t>avec une valeur non nulle de d. Il s'agit d</w:t>
      </w:r>
      <w:r>
        <w:t>'un</w:t>
      </w:r>
      <w:r w:rsidRPr="00187A14">
        <w:t xml:space="preserve"> pr</w:t>
      </w:r>
      <w:r>
        <w:t>oduit issu</w:t>
      </w:r>
      <w:r w:rsidRPr="00187A14">
        <w:t xml:space="preserve"> d'une unité de traitement (</w:t>
      </w:r>
      <w:r w:rsidRPr="00187A14">
        <w:rPr>
          <w:i/>
        </w:rPr>
        <w:t>tamisage et criblage</w:t>
      </w:r>
      <w:r>
        <w:t>) ;</w:t>
      </w:r>
      <w:r w:rsidRPr="00187A14">
        <w:t xml:space="preserve"> </w:t>
      </w:r>
    </w:p>
    <w:p w14:paraId="46B2CC77" w14:textId="7A9B78D9" w:rsidR="00415B52" w:rsidRPr="00497509" w:rsidRDefault="00415B52" w:rsidP="00627281">
      <w:pPr>
        <w:numPr>
          <w:ilvl w:val="0"/>
          <w:numId w:val="5"/>
        </w:numPr>
        <w:ind w:left="567" w:hanging="567"/>
        <w:rPr>
          <w:b/>
          <w:i/>
        </w:rPr>
      </w:pPr>
      <w:r w:rsidRPr="008273A1">
        <w:t>L'</w:t>
      </w:r>
      <w:r w:rsidRPr="000B620D">
        <w:rPr>
          <w:b/>
          <w:i/>
          <w:color w:val="365F91"/>
        </w:rPr>
        <w:t>empierrement</w:t>
      </w:r>
      <w:r>
        <w:t xml:space="preserve"> : </w:t>
      </w:r>
      <w:r w:rsidRPr="00497509">
        <w:rPr>
          <w:i/>
          <w:color w:val="365F91" w:themeColor="accent1" w:themeShade="BF"/>
        </w:rPr>
        <w:t>Mélange de sable et/ou de gravillons de calibre distinct</w:t>
      </w:r>
      <w:r w:rsidRPr="00187A14">
        <w:t>.</w:t>
      </w:r>
      <w:r w:rsidRPr="003D5D9D">
        <w:rPr>
          <w:lang w:eastAsia="fr-BE"/>
        </w:rPr>
        <w:t xml:space="preserve"> </w:t>
      </w:r>
      <w:r>
        <w:rPr>
          <w:lang w:eastAsia="fr-BE"/>
        </w:rPr>
        <w:t xml:space="preserve">Dans le cas où la nature des différents matériaux constituant l'empierrement varie, la notion de </w:t>
      </w:r>
      <w:r w:rsidRPr="00497509">
        <w:rPr>
          <w:b/>
          <w:i/>
          <w:color w:val="365F91" w:themeColor="accent1" w:themeShade="BF"/>
          <w:lang w:eastAsia="fr-BE"/>
        </w:rPr>
        <w:t>mélange</w:t>
      </w:r>
      <w:r>
        <w:rPr>
          <w:lang w:eastAsia="fr-BE"/>
        </w:rPr>
        <w:t xml:space="preserve"> (M) doit être indiquée dans la fiche technique avec les lithologies impliquées. </w:t>
      </w:r>
    </w:p>
    <w:p w14:paraId="6BCCCB53" w14:textId="7BDF6CBB" w:rsidR="00497509" w:rsidRPr="00497509" w:rsidRDefault="00497509" w:rsidP="00497509">
      <w:pPr>
        <w:pBdr>
          <w:top w:val="single" w:sz="4" w:space="1" w:color="auto"/>
          <w:left w:val="single" w:sz="4" w:space="4" w:color="auto"/>
          <w:bottom w:val="single" w:sz="4" w:space="1" w:color="auto"/>
          <w:right w:val="single" w:sz="4" w:space="4" w:color="auto"/>
        </w:pBdr>
        <w:shd w:val="clear" w:color="auto" w:fill="B8CCE4" w:themeFill="accent1" w:themeFillTint="66"/>
        <w:rPr>
          <w:b/>
        </w:rPr>
      </w:pPr>
      <w:r w:rsidRPr="00497509">
        <w:rPr>
          <w:lang w:eastAsia="fr-BE"/>
        </w:rPr>
        <w:t xml:space="preserve">REMARQUE </w:t>
      </w:r>
      <w:r w:rsidRPr="00497509">
        <w:rPr>
          <w:sz w:val="20"/>
          <w:lang w:eastAsia="fr-BE"/>
        </w:rPr>
        <w:t xml:space="preserve">: En Belgique, des numéros spécifiques à chaque nature de granulats naturels utilisés dans un mélange existent </w:t>
      </w:r>
      <w:r w:rsidRPr="00497509">
        <w:rPr>
          <w:i/>
          <w:sz w:val="20"/>
          <w:lang w:eastAsia="fr-BE"/>
        </w:rPr>
        <w:t xml:space="preserve">: </w:t>
      </w:r>
      <w:r w:rsidRPr="00497509">
        <w:rPr>
          <w:sz w:val="20"/>
          <w:lang w:eastAsia="fr-BE"/>
        </w:rPr>
        <w:t>1 pour les alluvions, 2 pour le calcaire, 3 pour l</w:t>
      </w:r>
      <w:r>
        <w:rPr>
          <w:sz w:val="20"/>
          <w:lang w:eastAsia="fr-BE"/>
        </w:rPr>
        <w:t>a</w:t>
      </w:r>
      <w:r w:rsidRPr="00497509">
        <w:rPr>
          <w:sz w:val="20"/>
          <w:lang w:eastAsia="fr-BE"/>
        </w:rPr>
        <w:t xml:space="preserve"> dolomie, 4 pour le grès, 5 pour le porphyre et 6 pour le quartzite. Ainsi, un mélange de calcaire et de grès est dénommé M</w:t>
      </w:r>
      <w:r w:rsidRPr="00497509">
        <w:rPr>
          <w:sz w:val="20"/>
          <w:vertAlign w:val="subscript"/>
          <w:lang w:eastAsia="fr-BE"/>
        </w:rPr>
        <w:t>2-4</w:t>
      </w:r>
      <w:r w:rsidRPr="00497509">
        <w:rPr>
          <w:sz w:val="20"/>
          <w:lang w:eastAsia="fr-BE"/>
        </w:rPr>
        <w:t>.</w:t>
      </w:r>
    </w:p>
    <w:p w14:paraId="3B18F89B" w14:textId="069B7C6F" w:rsidR="00415B52" w:rsidRPr="00187A14" w:rsidRDefault="00415B52" w:rsidP="00497509">
      <w:pPr>
        <w:spacing w:before="120"/>
        <w:rPr>
          <w:lang w:eastAsia="fr-BE"/>
        </w:rPr>
      </w:pPr>
      <w:r>
        <w:rPr>
          <w:lang w:eastAsia="fr-BE"/>
        </w:rPr>
        <w:t xml:space="preserve">Deux autres catégories spécifiques existent : </w:t>
      </w:r>
    </w:p>
    <w:p w14:paraId="4806330A" w14:textId="078D153C" w:rsidR="00415B52" w:rsidRPr="00187A14" w:rsidRDefault="00415B52" w:rsidP="00627281">
      <w:pPr>
        <w:numPr>
          <w:ilvl w:val="0"/>
          <w:numId w:val="5"/>
        </w:numPr>
        <w:ind w:left="567" w:hanging="567"/>
        <w:rPr>
          <w:lang w:eastAsia="fr-BE"/>
        </w:rPr>
      </w:pPr>
      <w:r w:rsidRPr="008273A1">
        <w:rPr>
          <w:lang w:eastAsia="fr-BE"/>
        </w:rPr>
        <w:t xml:space="preserve">Le </w:t>
      </w:r>
      <w:r w:rsidRPr="000B620D">
        <w:rPr>
          <w:b/>
          <w:i/>
          <w:color w:val="365F91"/>
          <w:lang w:eastAsia="fr-BE"/>
        </w:rPr>
        <w:t>filler</w:t>
      </w:r>
      <w:r>
        <w:rPr>
          <w:lang w:eastAsia="fr-BE"/>
        </w:rPr>
        <w:t xml:space="preserve"> : </w:t>
      </w:r>
      <w:r w:rsidRPr="00497509">
        <w:rPr>
          <w:i/>
          <w:color w:val="365F91" w:themeColor="accent1" w:themeShade="BF"/>
          <w:lang w:eastAsia="fr-BE"/>
        </w:rPr>
        <w:t>Matériau fin dont la majorité des grains ont un diamètre inférieur à 63 µm et ne présentant pas de phénomènes chimiques de cohésion</w:t>
      </w:r>
      <w:r>
        <w:rPr>
          <w:lang w:eastAsia="fr-BE"/>
        </w:rPr>
        <w:t xml:space="preserve"> </w:t>
      </w:r>
      <w:r w:rsidRPr="00187A14">
        <w:rPr>
          <w:lang w:eastAsia="fr-BE"/>
        </w:rPr>
        <w:t>(</w:t>
      </w:r>
      <w:r w:rsidRPr="00187A14">
        <w:rPr>
          <w:i/>
          <w:lang w:eastAsia="fr-BE"/>
        </w:rPr>
        <w:t>fines issues des opérations de broyage</w:t>
      </w:r>
      <w:r w:rsidRPr="00187A14">
        <w:rPr>
          <w:lang w:eastAsia="fr-BE"/>
        </w:rPr>
        <w:t xml:space="preserve"> </w:t>
      </w:r>
      <w:r w:rsidRPr="00187A14">
        <w:rPr>
          <w:i/>
          <w:lang w:eastAsia="fr-BE"/>
        </w:rPr>
        <w:t>des roches</w:t>
      </w:r>
      <w:r w:rsidRPr="00187A14">
        <w:rPr>
          <w:lang w:eastAsia="fr-BE"/>
        </w:rPr>
        <w:t xml:space="preserve"> </w:t>
      </w:r>
      <w:r w:rsidRPr="00187A14">
        <w:rPr>
          <w:i/>
          <w:lang w:eastAsia="fr-BE"/>
        </w:rPr>
        <w:t>siliceuses et carbonatées</w:t>
      </w:r>
      <w:r w:rsidRPr="00187A14">
        <w:rPr>
          <w:lang w:eastAsia="fr-BE"/>
        </w:rPr>
        <w:t>). Il</w:t>
      </w:r>
      <w:r>
        <w:rPr>
          <w:lang w:eastAsia="fr-BE"/>
        </w:rPr>
        <w:t xml:space="preserve"> est principalement utilisé</w:t>
      </w:r>
      <w:r w:rsidRPr="00187A14">
        <w:rPr>
          <w:lang w:eastAsia="fr-BE"/>
        </w:rPr>
        <w:t xml:space="preserve"> dans des </w:t>
      </w:r>
      <w:r>
        <w:rPr>
          <w:lang w:eastAsia="fr-BE"/>
        </w:rPr>
        <w:t>mélanges hydrocarbonés et cimentaires (</w:t>
      </w:r>
      <w:r w:rsidRPr="006440ED">
        <w:rPr>
          <w:i/>
          <w:lang w:eastAsia="fr-BE"/>
        </w:rPr>
        <w:t>béton, mortier</w:t>
      </w:r>
      <w:r>
        <w:rPr>
          <w:lang w:eastAsia="fr-BE"/>
        </w:rPr>
        <w:t xml:space="preserve">) en vue de leur </w:t>
      </w:r>
      <w:r w:rsidRPr="00187A14">
        <w:rPr>
          <w:lang w:eastAsia="fr-BE"/>
        </w:rPr>
        <w:t>conférer certaines propriétés</w:t>
      </w:r>
      <w:r w:rsidR="00497509">
        <w:rPr>
          <w:lang w:eastAsia="fr-BE"/>
        </w:rPr>
        <w:t xml:space="preserve"> ;</w:t>
      </w:r>
    </w:p>
    <w:p w14:paraId="30E0F394" w14:textId="77777777" w:rsidR="00415B52" w:rsidRDefault="00415B52" w:rsidP="00627281">
      <w:pPr>
        <w:numPr>
          <w:ilvl w:val="0"/>
          <w:numId w:val="5"/>
        </w:numPr>
        <w:ind w:left="567" w:hanging="567"/>
        <w:rPr>
          <w:lang w:eastAsia="fr-BE"/>
        </w:rPr>
      </w:pPr>
      <w:r w:rsidRPr="008273A1">
        <w:rPr>
          <w:lang w:eastAsia="fr-BE"/>
        </w:rPr>
        <w:t>L'</w:t>
      </w:r>
      <w:r w:rsidRPr="000B620D">
        <w:rPr>
          <w:b/>
          <w:i/>
          <w:color w:val="365F91"/>
          <w:lang w:eastAsia="fr-BE"/>
        </w:rPr>
        <w:t>enrochement</w:t>
      </w:r>
      <w:r>
        <w:rPr>
          <w:lang w:eastAsia="fr-BE"/>
        </w:rPr>
        <w:t xml:space="preserve"> : </w:t>
      </w:r>
      <w:r w:rsidRPr="00497509">
        <w:rPr>
          <w:i/>
          <w:color w:val="365F91" w:themeColor="accent1" w:themeShade="BF"/>
          <w:lang w:eastAsia="fr-BE"/>
        </w:rPr>
        <w:t>Matériau grossier dont les principaux grains ont un diamètre compris entre 32 et 250 mm</w:t>
      </w:r>
      <w:r>
        <w:rPr>
          <w:i/>
          <w:lang w:eastAsia="fr-BE"/>
        </w:rPr>
        <w:t xml:space="preserve"> </w:t>
      </w:r>
      <w:r>
        <w:rPr>
          <w:i/>
          <w:lang w:eastAsia="fr-BE"/>
        </w:rPr>
        <w:br/>
        <w:t xml:space="preserve">(D </w:t>
      </w:r>
      <w:r>
        <w:rPr>
          <w:i/>
          <w:u w:val="single"/>
          <w:lang w:eastAsia="fr-BE"/>
        </w:rPr>
        <w:t>&gt;</w:t>
      </w:r>
      <w:r>
        <w:rPr>
          <w:i/>
          <w:lang w:eastAsia="fr-BE"/>
        </w:rPr>
        <w:t xml:space="preserve"> 90 mm)</w:t>
      </w:r>
      <w:r>
        <w:rPr>
          <w:lang w:eastAsia="fr-BE"/>
        </w:rPr>
        <w:t xml:space="preserve">. </w:t>
      </w:r>
      <w:r w:rsidRPr="00187A14">
        <w:rPr>
          <w:lang w:eastAsia="fr-BE"/>
        </w:rPr>
        <w:t>Il est constitué de matériau</w:t>
      </w:r>
      <w:r>
        <w:rPr>
          <w:lang w:eastAsia="fr-BE"/>
        </w:rPr>
        <w:t xml:space="preserve"> brut d'abattage ou de matériau grossier issu</w:t>
      </w:r>
      <w:r w:rsidRPr="00187A14">
        <w:rPr>
          <w:lang w:eastAsia="fr-BE"/>
        </w:rPr>
        <w:t xml:space="preserve"> du concasseur</w:t>
      </w:r>
      <w:r>
        <w:rPr>
          <w:lang w:eastAsia="fr-BE"/>
        </w:rPr>
        <w:t xml:space="preserve"> primaire</w:t>
      </w:r>
      <w:r w:rsidRPr="00187A14">
        <w:rPr>
          <w:lang w:eastAsia="fr-BE"/>
        </w:rPr>
        <w:t xml:space="preserve"> de carrière. </w:t>
      </w:r>
    </w:p>
    <w:p w14:paraId="40ED52A7" w14:textId="2D162BD3" w:rsidR="00415B52" w:rsidRDefault="00415B52" w:rsidP="00415B52">
      <w:pPr>
        <w:pStyle w:val="Lgende"/>
        <w:keepNext/>
      </w:pPr>
      <w:bookmarkStart w:id="7" w:name="_Ref446013560"/>
      <w:r>
        <w:t xml:space="preserve">Tableau </w:t>
      </w:r>
      <w:fldSimple w:instr=" STYLEREF 1 \s ">
        <w:r w:rsidR="008771DA">
          <w:rPr>
            <w:noProof/>
          </w:rPr>
          <w:t>1</w:t>
        </w:r>
      </w:fldSimple>
      <w:r w:rsidR="008771DA">
        <w:t>.</w:t>
      </w:r>
      <w:fldSimple w:instr=" SEQ Tableau \* ROMAN \s 1 ">
        <w:r w:rsidR="008771DA">
          <w:rPr>
            <w:noProof/>
          </w:rPr>
          <w:t>II</w:t>
        </w:r>
      </w:fldSimple>
      <w:bookmarkEnd w:id="7"/>
      <w:r>
        <w:t xml:space="preserve"> </w:t>
      </w:r>
      <w:r w:rsidRPr="00C36407">
        <w:rPr>
          <w:b w:val="0"/>
        </w:rPr>
        <w:t>-</w:t>
      </w:r>
      <w:r w:rsidRPr="00187A14">
        <w:t xml:space="preserve"> </w:t>
      </w:r>
      <w:r w:rsidRPr="00C36407">
        <w:t>Différences de limites des familles de granulats selon le type d'application.</w:t>
      </w:r>
    </w:p>
    <w:tbl>
      <w:tblPr>
        <w:tblW w:w="541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42"/>
        <w:gridCol w:w="435"/>
        <w:gridCol w:w="718"/>
        <w:gridCol w:w="428"/>
        <w:gridCol w:w="692"/>
        <w:gridCol w:w="426"/>
        <w:gridCol w:w="787"/>
        <w:gridCol w:w="564"/>
        <w:gridCol w:w="663"/>
        <w:gridCol w:w="687"/>
        <w:gridCol w:w="912"/>
      </w:tblGrid>
      <w:tr w:rsidR="00415B52" w:rsidRPr="00187A14" w14:paraId="6865168A" w14:textId="77777777" w:rsidTr="00497509">
        <w:trPr>
          <w:jc w:val="center"/>
        </w:trPr>
        <w:tc>
          <w:tcPr>
            <w:tcW w:w="2170" w:type="pct"/>
            <w:vMerge w:val="restart"/>
            <w:shd w:val="clear" w:color="auto" w:fill="B4C6E7"/>
            <w:vAlign w:val="center"/>
          </w:tcPr>
          <w:p w14:paraId="6B889AFF" w14:textId="75990B92" w:rsidR="00415B52" w:rsidRPr="00497509" w:rsidRDefault="00415B52" w:rsidP="00415B52">
            <w:pPr>
              <w:spacing w:before="40"/>
              <w:jc w:val="center"/>
              <w:rPr>
                <w:b/>
                <w:i/>
                <w:sz w:val="20"/>
              </w:rPr>
            </w:pPr>
            <w:r w:rsidRPr="00497509">
              <w:rPr>
                <w:b/>
                <w:color w:val="365F91" w:themeColor="accent1" w:themeShade="BF"/>
                <w:sz w:val="20"/>
              </w:rPr>
              <w:t>Types d'application</w:t>
            </w:r>
          </w:p>
        </w:tc>
        <w:tc>
          <w:tcPr>
            <w:tcW w:w="517" w:type="pct"/>
            <w:gridSpan w:val="2"/>
            <w:shd w:val="clear" w:color="auto" w:fill="B4C6E7"/>
          </w:tcPr>
          <w:p w14:paraId="72AF09AB" w14:textId="77777777" w:rsidR="00415B52" w:rsidRPr="00497509" w:rsidRDefault="00415B52" w:rsidP="00883433">
            <w:pPr>
              <w:spacing w:before="40"/>
              <w:jc w:val="center"/>
              <w:rPr>
                <w:b/>
                <w:color w:val="365F91" w:themeColor="accent1" w:themeShade="BF"/>
                <w:sz w:val="20"/>
              </w:rPr>
            </w:pPr>
            <w:r w:rsidRPr="00497509">
              <w:rPr>
                <w:b/>
                <w:color w:val="365F91" w:themeColor="accent1" w:themeShade="BF"/>
                <w:sz w:val="20"/>
              </w:rPr>
              <w:t>Filler</w:t>
            </w:r>
          </w:p>
        </w:tc>
        <w:tc>
          <w:tcPr>
            <w:tcW w:w="501" w:type="pct"/>
            <w:gridSpan w:val="2"/>
            <w:shd w:val="clear" w:color="auto" w:fill="B4C6E7"/>
          </w:tcPr>
          <w:p w14:paraId="4012C7A7" w14:textId="77777777" w:rsidR="00415B52" w:rsidRPr="00497509" w:rsidRDefault="00415B52" w:rsidP="00883433">
            <w:pPr>
              <w:spacing w:before="40"/>
              <w:jc w:val="center"/>
              <w:rPr>
                <w:b/>
                <w:i/>
                <w:color w:val="365F91" w:themeColor="accent1" w:themeShade="BF"/>
                <w:sz w:val="20"/>
              </w:rPr>
            </w:pPr>
            <w:r w:rsidRPr="00497509">
              <w:rPr>
                <w:b/>
                <w:color w:val="365F91" w:themeColor="accent1" w:themeShade="BF"/>
                <w:sz w:val="20"/>
              </w:rPr>
              <w:t>Sable</w:t>
            </w:r>
          </w:p>
        </w:tc>
        <w:tc>
          <w:tcPr>
            <w:tcW w:w="544" w:type="pct"/>
            <w:gridSpan w:val="2"/>
            <w:shd w:val="clear" w:color="auto" w:fill="B4C6E7"/>
          </w:tcPr>
          <w:p w14:paraId="2B82261D" w14:textId="77777777" w:rsidR="00415B52" w:rsidRPr="00497509" w:rsidRDefault="00415B52" w:rsidP="00883433">
            <w:pPr>
              <w:spacing w:before="40"/>
              <w:jc w:val="center"/>
              <w:rPr>
                <w:b/>
                <w:i/>
                <w:color w:val="365F91" w:themeColor="accent1" w:themeShade="BF"/>
                <w:sz w:val="20"/>
              </w:rPr>
            </w:pPr>
            <w:r w:rsidRPr="00497509">
              <w:rPr>
                <w:b/>
                <w:color w:val="365F91" w:themeColor="accent1" w:themeShade="BF"/>
                <w:sz w:val="20"/>
              </w:rPr>
              <w:t>Grave</w:t>
            </w:r>
          </w:p>
        </w:tc>
        <w:tc>
          <w:tcPr>
            <w:tcW w:w="549" w:type="pct"/>
            <w:gridSpan w:val="2"/>
            <w:shd w:val="clear" w:color="auto" w:fill="B4C6E7"/>
          </w:tcPr>
          <w:p w14:paraId="3AFCF536" w14:textId="77777777" w:rsidR="00415B52" w:rsidRPr="00497509" w:rsidRDefault="00415B52" w:rsidP="00883433">
            <w:pPr>
              <w:spacing w:before="40"/>
              <w:jc w:val="center"/>
              <w:rPr>
                <w:b/>
                <w:i/>
                <w:color w:val="365F91" w:themeColor="accent1" w:themeShade="BF"/>
                <w:sz w:val="20"/>
              </w:rPr>
            </w:pPr>
            <w:r w:rsidRPr="00497509">
              <w:rPr>
                <w:b/>
                <w:color w:val="365F91" w:themeColor="accent1" w:themeShade="BF"/>
                <w:sz w:val="20"/>
              </w:rPr>
              <w:t>Gravillon</w:t>
            </w:r>
          </w:p>
        </w:tc>
        <w:tc>
          <w:tcPr>
            <w:tcW w:w="719" w:type="pct"/>
            <w:gridSpan w:val="2"/>
            <w:shd w:val="clear" w:color="auto" w:fill="B4C6E7"/>
          </w:tcPr>
          <w:p w14:paraId="1557E7D2" w14:textId="77777777" w:rsidR="00415B52" w:rsidRPr="00497509" w:rsidRDefault="00415B52" w:rsidP="00883433">
            <w:pPr>
              <w:spacing w:before="40"/>
              <w:jc w:val="center"/>
              <w:rPr>
                <w:b/>
                <w:color w:val="365F91" w:themeColor="accent1" w:themeShade="BF"/>
                <w:sz w:val="20"/>
              </w:rPr>
            </w:pPr>
            <w:r w:rsidRPr="00497509">
              <w:rPr>
                <w:b/>
                <w:color w:val="365F91" w:themeColor="accent1" w:themeShade="BF"/>
                <w:sz w:val="20"/>
              </w:rPr>
              <w:t>Enrochement</w:t>
            </w:r>
          </w:p>
        </w:tc>
      </w:tr>
      <w:tr w:rsidR="00415B52" w:rsidRPr="00187A14" w14:paraId="11CAB7AF" w14:textId="77777777" w:rsidTr="00497509">
        <w:trPr>
          <w:jc w:val="center"/>
        </w:trPr>
        <w:tc>
          <w:tcPr>
            <w:tcW w:w="2170" w:type="pct"/>
            <w:vMerge/>
          </w:tcPr>
          <w:p w14:paraId="091E8F44" w14:textId="74302219" w:rsidR="00415B52" w:rsidRPr="00187A14" w:rsidRDefault="00415B52" w:rsidP="00883433">
            <w:pPr>
              <w:ind w:right="-91"/>
              <w:jc w:val="center"/>
              <w:rPr>
                <w:sz w:val="18"/>
                <w:szCs w:val="18"/>
              </w:rPr>
            </w:pPr>
          </w:p>
        </w:tc>
        <w:tc>
          <w:tcPr>
            <w:tcW w:w="195" w:type="pct"/>
          </w:tcPr>
          <w:p w14:paraId="746AE317" w14:textId="1FD1E6F6" w:rsidR="00415B52" w:rsidRPr="00187A14" w:rsidRDefault="00415B52" w:rsidP="00883433">
            <w:pPr>
              <w:jc w:val="center"/>
              <w:rPr>
                <w:sz w:val="16"/>
                <w:szCs w:val="16"/>
              </w:rPr>
            </w:pPr>
            <w:proofErr w:type="gramStart"/>
            <w:r>
              <w:rPr>
                <w:sz w:val="16"/>
                <w:szCs w:val="16"/>
              </w:rPr>
              <w:t>d</w:t>
            </w:r>
            <w:proofErr w:type="gramEnd"/>
          </w:p>
        </w:tc>
        <w:tc>
          <w:tcPr>
            <w:tcW w:w="322" w:type="pct"/>
          </w:tcPr>
          <w:p w14:paraId="4396DCD2" w14:textId="52962429" w:rsidR="00415B52" w:rsidRPr="00187A14" w:rsidRDefault="00415B52" w:rsidP="00883433">
            <w:pPr>
              <w:jc w:val="center"/>
              <w:rPr>
                <w:sz w:val="16"/>
                <w:szCs w:val="16"/>
              </w:rPr>
            </w:pPr>
            <w:r>
              <w:rPr>
                <w:sz w:val="16"/>
                <w:szCs w:val="16"/>
              </w:rPr>
              <w:t>D</w:t>
            </w:r>
          </w:p>
        </w:tc>
        <w:tc>
          <w:tcPr>
            <w:tcW w:w="192" w:type="pct"/>
          </w:tcPr>
          <w:p w14:paraId="0DA23AAF" w14:textId="77777777" w:rsidR="00415B52" w:rsidRPr="00187A14" w:rsidRDefault="00415B52" w:rsidP="00883433">
            <w:pPr>
              <w:jc w:val="center"/>
              <w:rPr>
                <w:sz w:val="16"/>
                <w:szCs w:val="16"/>
              </w:rPr>
            </w:pPr>
            <w:proofErr w:type="gramStart"/>
            <w:r w:rsidRPr="00187A14">
              <w:rPr>
                <w:sz w:val="16"/>
                <w:szCs w:val="16"/>
              </w:rPr>
              <w:t>d</w:t>
            </w:r>
            <w:proofErr w:type="gramEnd"/>
          </w:p>
        </w:tc>
        <w:tc>
          <w:tcPr>
            <w:tcW w:w="310" w:type="pct"/>
          </w:tcPr>
          <w:p w14:paraId="23B20F9C" w14:textId="77777777" w:rsidR="00415B52" w:rsidRPr="00187A14" w:rsidRDefault="00415B52" w:rsidP="00883433">
            <w:pPr>
              <w:jc w:val="center"/>
              <w:rPr>
                <w:sz w:val="16"/>
                <w:szCs w:val="16"/>
              </w:rPr>
            </w:pPr>
            <w:r w:rsidRPr="00187A14">
              <w:rPr>
                <w:sz w:val="16"/>
                <w:szCs w:val="16"/>
              </w:rPr>
              <w:t>D</w:t>
            </w:r>
          </w:p>
        </w:tc>
        <w:tc>
          <w:tcPr>
            <w:tcW w:w="191" w:type="pct"/>
          </w:tcPr>
          <w:p w14:paraId="010DAAD1" w14:textId="77777777" w:rsidR="00415B52" w:rsidRPr="00187A14" w:rsidRDefault="00415B52" w:rsidP="00883433">
            <w:pPr>
              <w:jc w:val="center"/>
              <w:rPr>
                <w:sz w:val="16"/>
                <w:szCs w:val="16"/>
              </w:rPr>
            </w:pPr>
            <w:proofErr w:type="gramStart"/>
            <w:r w:rsidRPr="00187A14">
              <w:rPr>
                <w:sz w:val="16"/>
                <w:szCs w:val="16"/>
              </w:rPr>
              <w:t>d</w:t>
            </w:r>
            <w:proofErr w:type="gramEnd"/>
          </w:p>
        </w:tc>
        <w:tc>
          <w:tcPr>
            <w:tcW w:w="353" w:type="pct"/>
          </w:tcPr>
          <w:p w14:paraId="045ED0EC" w14:textId="77777777" w:rsidR="00415B52" w:rsidRPr="00187A14" w:rsidRDefault="00415B52" w:rsidP="00883433">
            <w:pPr>
              <w:jc w:val="center"/>
              <w:rPr>
                <w:sz w:val="16"/>
                <w:szCs w:val="16"/>
              </w:rPr>
            </w:pPr>
            <w:r w:rsidRPr="00187A14">
              <w:rPr>
                <w:sz w:val="16"/>
                <w:szCs w:val="16"/>
              </w:rPr>
              <w:t>D</w:t>
            </w:r>
          </w:p>
        </w:tc>
        <w:tc>
          <w:tcPr>
            <w:tcW w:w="253" w:type="pct"/>
          </w:tcPr>
          <w:p w14:paraId="44819BAB" w14:textId="77777777" w:rsidR="00415B52" w:rsidRPr="00187A14" w:rsidRDefault="00415B52" w:rsidP="00883433">
            <w:pPr>
              <w:jc w:val="center"/>
              <w:rPr>
                <w:sz w:val="16"/>
                <w:szCs w:val="16"/>
              </w:rPr>
            </w:pPr>
            <w:proofErr w:type="gramStart"/>
            <w:r w:rsidRPr="00187A14">
              <w:rPr>
                <w:sz w:val="16"/>
                <w:szCs w:val="16"/>
              </w:rPr>
              <w:t>d</w:t>
            </w:r>
            <w:proofErr w:type="gramEnd"/>
          </w:p>
        </w:tc>
        <w:tc>
          <w:tcPr>
            <w:tcW w:w="297" w:type="pct"/>
          </w:tcPr>
          <w:p w14:paraId="3B3DBB5B" w14:textId="77777777" w:rsidR="00415B52" w:rsidRPr="00187A14" w:rsidRDefault="00415B52" w:rsidP="00883433">
            <w:pPr>
              <w:jc w:val="center"/>
              <w:rPr>
                <w:sz w:val="16"/>
                <w:szCs w:val="16"/>
              </w:rPr>
            </w:pPr>
            <w:r w:rsidRPr="00187A14">
              <w:rPr>
                <w:sz w:val="16"/>
                <w:szCs w:val="16"/>
              </w:rPr>
              <w:t>D</w:t>
            </w:r>
          </w:p>
        </w:tc>
        <w:tc>
          <w:tcPr>
            <w:tcW w:w="308" w:type="pct"/>
          </w:tcPr>
          <w:p w14:paraId="4A49708B" w14:textId="77777777" w:rsidR="00415B52" w:rsidRPr="00187A14" w:rsidRDefault="00415B52" w:rsidP="00883433">
            <w:pPr>
              <w:jc w:val="center"/>
              <w:rPr>
                <w:sz w:val="16"/>
                <w:szCs w:val="16"/>
              </w:rPr>
            </w:pPr>
            <w:proofErr w:type="gramStart"/>
            <w:r w:rsidRPr="00187A14">
              <w:rPr>
                <w:sz w:val="16"/>
                <w:szCs w:val="16"/>
              </w:rPr>
              <w:t>d</w:t>
            </w:r>
            <w:proofErr w:type="gramEnd"/>
          </w:p>
        </w:tc>
        <w:tc>
          <w:tcPr>
            <w:tcW w:w="411" w:type="pct"/>
          </w:tcPr>
          <w:p w14:paraId="7E6F6034" w14:textId="77777777" w:rsidR="00415B52" w:rsidRPr="00187A14" w:rsidRDefault="00415B52" w:rsidP="00883433">
            <w:pPr>
              <w:jc w:val="center"/>
              <w:rPr>
                <w:sz w:val="16"/>
                <w:szCs w:val="16"/>
              </w:rPr>
            </w:pPr>
            <w:r w:rsidRPr="00187A14">
              <w:rPr>
                <w:sz w:val="16"/>
                <w:szCs w:val="16"/>
              </w:rPr>
              <w:t>D</w:t>
            </w:r>
          </w:p>
        </w:tc>
      </w:tr>
      <w:tr w:rsidR="00415B52" w:rsidRPr="00187A14" w14:paraId="04E2C7BA" w14:textId="77777777" w:rsidTr="00497509">
        <w:trPr>
          <w:jc w:val="center"/>
        </w:trPr>
        <w:tc>
          <w:tcPr>
            <w:tcW w:w="2170" w:type="pct"/>
          </w:tcPr>
          <w:p w14:paraId="28F573BE" w14:textId="77777777" w:rsidR="00415B52" w:rsidRPr="00415B52" w:rsidRDefault="00415B52" w:rsidP="00883433">
            <w:pPr>
              <w:ind w:right="-91"/>
              <w:jc w:val="center"/>
              <w:rPr>
                <w:b/>
                <w:i/>
                <w:sz w:val="20"/>
              </w:rPr>
            </w:pPr>
            <w:r w:rsidRPr="00E93A7E">
              <w:rPr>
                <w:bCs/>
                <w:iCs/>
                <w:color w:val="365F91" w:themeColor="accent1" w:themeShade="BF"/>
                <w:sz w:val="20"/>
              </w:rPr>
              <w:t>Granulats pour empierrement de voirie</w:t>
            </w:r>
            <w:r w:rsidRPr="00415B52">
              <w:rPr>
                <w:b/>
                <w:i/>
                <w:color w:val="365F91" w:themeColor="accent1" w:themeShade="BF"/>
                <w:sz w:val="20"/>
              </w:rPr>
              <w:t xml:space="preserve"> </w:t>
            </w:r>
            <w:r w:rsidRPr="00415B52">
              <w:rPr>
                <w:i/>
                <w:sz w:val="20"/>
              </w:rPr>
              <w:t>(EN 13242)</w:t>
            </w:r>
          </w:p>
        </w:tc>
        <w:tc>
          <w:tcPr>
            <w:tcW w:w="195" w:type="pct"/>
          </w:tcPr>
          <w:p w14:paraId="6B65F838" w14:textId="77777777" w:rsidR="00415B52" w:rsidRPr="00E93A7E" w:rsidRDefault="00415B52" w:rsidP="00883433">
            <w:pPr>
              <w:jc w:val="center"/>
              <w:rPr>
                <w:sz w:val="18"/>
                <w:szCs w:val="18"/>
              </w:rPr>
            </w:pPr>
            <w:r w:rsidRPr="00E93A7E">
              <w:rPr>
                <w:sz w:val="18"/>
                <w:szCs w:val="18"/>
              </w:rPr>
              <w:t>--</w:t>
            </w:r>
          </w:p>
        </w:tc>
        <w:tc>
          <w:tcPr>
            <w:tcW w:w="322" w:type="pct"/>
          </w:tcPr>
          <w:p w14:paraId="41F05F06" w14:textId="77777777" w:rsidR="00415B52" w:rsidRPr="00E93A7E" w:rsidRDefault="00415B52" w:rsidP="00883433">
            <w:pPr>
              <w:jc w:val="center"/>
              <w:rPr>
                <w:sz w:val="18"/>
                <w:szCs w:val="18"/>
              </w:rPr>
            </w:pPr>
            <w:r w:rsidRPr="00E93A7E">
              <w:rPr>
                <w:sz w:val="18"/>
                <w:szCs w:val="18"/>
              </w:rPr>
              <w:t>--</w:t>
            </w:r>
          </w:p>
        </w:tc>
        <w:tc>
          <w:tcPr>
            <w:tcW w:w="192" w:type="pct"/>
          </w:tcPr>
          <w:p w14:paraId="3D7A4B90" w14:textId="77777777" w:rsidR="00415B52" w:rsidRPr="00E93A7E" w:rsidRDefault="00415B52" w:rsidP="00883433">
            <w:pPr>
              <w:jc w:val="center"/>
              <w:rPr>
                <w:sz w:val="18"/>
                <w:szCs w:val="18"/>
              </w:rPr>
            </w:pPr>
            <w:r w:rsidRPr="00E93A7E">
              <w:rPr>
                <w:sz w:val="18"/>
                <w:szCs w:val="18"/>
              </w:rPr>
              <w:t>0</w:t>
            </w:r>
          </w:p>
        </w:tc>
        <w:tc>
          <w:tcPr>
            <w:tcW w:w="310" w:type="pct"/>
          </w:tcPr>
          <w:p w14:paraId="17B199BF" w14:textId="77777777" w:rsidR="00415B52" w:rsidRPr="00E93A7E" w:rsidRDefault="00415B52" w:rsidP="00883433">
            <w:pPr>
              <w:jc w:val="center"/>
              <w:rPr>
                <w:sz w:val="18"/>
                <w:szCs w:val="18"/>
              </w:rPr>
            </w:pPr>
            <w:r w:rsidRPr="00E93A7E">
              <w:rPr>
                <w:sz w:val="18"/>
                <w:szCs w:val="18"/>
                <w:u w:val="single"/>
              </w:rPr>
              <w:t>&lt;</w:t>
            </w:r>
            <w:r w:rsidRPr="00E93A7E">
              <w:rPr>
                <w:sz w:val="18"/>
                <w:szCs w:val="18"/>
              </w:rPr>
              <w:t xml:space="preserve"> 6,3</w:t>
            </w:r>
          </w:p>
        </w:tc>
        <w:tc>
          <w:tcPr>
            <w:tcW w:w="191" w:type="pct"/>
          </w:tcPr>
          <w:p w14:paraId="13640457" w14:textId="77777777" w:rsidR="00415B52" w:rsidRPr="00E93A7E" w:rsidRDefault="00415B52" w:rsidP="00883433">
            <w:pPr>
              <w:jc w:val="center"/>
              <w:rPr>
                <w:sz w:val="18"/>
                <w:szCs w:val="18"/>
              </w:rPr>
            </w:pPr>
            <w:r w:rsidRPr="00E93A7E">
              <w:rPr>
                <w:sz w:val="18"/>
                <w:szCs w:val="18"/>
              </w:rPr>
              <w:t>0</w:t>
            </w:r>
          </w:p>
        </w:tc>
        <w:tc>
          <w:tcPr>
            <w:tcW w:w="353" w:type="pct"/>
          </w:tcPr>
          <w:p w14:paraId="7F0729CF" w14:textId="77777777" w:rsidR="00415B52" w:rsidRPr="00E93A7E" w:rsidRDefault="00415B52" w:rsidP="00883433">
            <w:pPr>
              <w:jc w:val="center"/>
              <w:rPr>
                <w:sz w:val="18"/>
                <w:szCs w:val="18"/>
              </w:rPr>
            </w:pPr>
            <w:r w:rsidRPr="00E93A7E">
              <w:rPr>
                <w:sz w:val="18"/>
                <w:szCs w:val="18"/>
              </w:rPr>
              <w:t>&gt; 6,3</w:t>
            </w:r>
          </w:p>
        </w:tc>
        <w:tc>
          <w:tcPr>
            <w:tcW w:w="253" w:type="pct"/>
          </w:tcPr>
          <w:p w14:paraId="50DBF0D8" w14:textId="77777777" w:rsidR="00415B52" w:rsidRPr="00E93A7E" w:rsidRDefault="00415B52" w:rsidP="00883433">
            <w:pPr>
              <w:jc w:val="center"/>
              <w:rPr>
                <w:sz w:val="18"/>
                <w:szCs w:val="18"/>
              </w:rPr>
            </w:pPr>
            <w:r w:rsidRPr="00E93A7E">
              <w:rPr>
                <w:sz w:val="18"/>
                <w:szCs w:val="18"/>
                <w:u w:val="single"/>
              </w:rPr>
              <w:t>&gt;</w:t>
            </w:r>
            <w:r w:rsidRPr="00E93A7E">
              <w:rPr>
                <w:sz w:val="18"/>
                <w:szCs w:val="18"/>
              </w:rPr>
              <w:t xml:space="preserve"> 1</w:t>
            </w:r>
          </w:p>
        </w:tc>
        <w:tc>
          <w:tcPr>
            <w:tcW w:w="297" w:type="pct"/>
          </w:tcPr>
          <w:p w14:paraId="20B3780C" w14:textId="77777777" w:rsidR="00415B52" w:rsidRPr="00E93A7E" w:rsidRDefault="00415B52" w:rsidP="00883433">
            <w:pPr>
              <w:jc w:val="center"/>
              <w:rPr>
                <w:sz w:val="18"/>
                <w:szCs w:val="18"/>
              </w:rPr>
            </w:pPr>
            <w:r w:rsidRPr="00E93A7E">
              <w:rPr>
                <w:sz w:val="18"/>
                <w:szCs w:val="18"/>
              </w:rPr>
              <w:t>&gt; 2</w:t>
            </w:r>
          </w:p>
        </w:tc>
        <w:tc>
          <w:tcPr>
            <w:tcW w:w="308" w:type="pct"/>
          </w:tcPr>
          <w:p w14:paraId="20111537" w14:textId="77777777" w:rsidR="00415B52" w:rsidRPr="00E93A7E" w:rsidRDefault="00415B52" w:rsidP="00883433">
            <w:pPr>
              <w:jc w:val="center"/>
              <w:rPr>
                <w:sz w:val="18"/>
                <w:szCs w:val="18"/>
              </w:rPr>
            </w:pPr>
            <w:r w:rsidRPr="00E93A7E">
              <w:rPr>
                <w:sz w:val="18"/>
                <w:szCs w:val="18"/>
              </w:rPr>
              <w:t>--</w:t>
            </w:r>
          </w:p>
        </w:tc>
        <w:tc>
          <w:tcPr>
            <w:tcW w:w="411" w:type="pct"/>
          </w:tcPr>
          <w:p w14:paraId="4A67A2F1" w14:textId="77777777" w:rsidR="00415B52" w:rsidRPr="00E93A7E" w:rsidRDefault="00415B52" w:rsidP="00883433">
            <w:pPr>
              <w:jc w:val="center"/>
              <w:rPr>
                <w:sz w:val="18"/>
                <w:szCs w:val="18"/>
              </w:rPr>
            </w:pPr>
            <w:r w:rsidRPr="00E93A7E">
              <w:rPr>
                <w:sz w:val="18"/>
                <w:szCs w:val="18"/>
              </w:rPr>
              <w:t>--</w:t>
            </w:r>
          </w:p>
        </w:tc>
      </w:tr>
      <w:tr w:rsidR="00415B52" w:rsidRPr="00187A14" w14:paraId="0D6BB700" w14:textId="77777777" w:rsidTr="00497509">
        <w:trPr>
          <w:jc w:val="center"/>
        </w:trPr>
        <w:tc>
          <w:tcPr>
            <w:tcW w:w="2170" w:type="pct"/>
          </w:tcPr>
          <w:p w14:paraId="0B14EBB0" w14:textId="77777777" w:rsidR="00415B52" w:rsidRPr="00415B52" w:rsidRDefault="00415B52" w:rsidP="00883433">
            <w:pPr>
              <w:ind w:right="-91"/>
              <w:jc w:val="center"/>
              <w:rPr>
                <w:b/>
                <w:i/>
                <w:sz w:val="20"/>
              </w:rPr>
            </w:pPr>
            <w:r w:rsidRPr="00E93A7E">
              <w:rPr>
                <w:bCs/>
                <w:iCs/>
                <w:color w:val="365F91" w:themeColor="accent1" w:themeShade="BF"/>
                <w:sz w:val="20"/>
              </w:rPr>
              <w:t>Granulats pour béton</w:t>
            </w:r>
            <w:r w:rsidRPr="00415B52">
              <w:rPr>
                <w:b/>
                <w:i/>
                <w:color w:val="365F91" w:themeColor="accent1" w:themeShade="BF"/>
                <w:sz w:val="20"/>
              </w:rPr>
              <w:t xml:space="preserve"> </w:t>
            </w:r>
            <w:r w:rsidRPr="00415B52">
              <w:rPr>
                <w:i/>
                <w:sz w:val="20"/>
              </w:rPr>
              <w:t>(EN 12620)</w:t>
            </w:r>
          </w:p>
        </w:tc>
        <w:tc>
          <w:tcPr>
            <w:tcW w:w="195" w:type="pct"/>
          </w:tcPr>
          <w:p w14:paraId="3CA26C7F" w14:textId="77777777" w:rsidR="00415B52" w:rsidRPr="00E93A7E" w:rsidRDefault="00415B52" w:rsidP="00883433">
            <w:pPr>
              <w:jc w:val="center"/>
              <w:rPr>
                <w:sz w:val="18"/>
                <w:szCs w:val="18"/>
              </w:rPr>
            </w:pPr>
            <w:r w:rsidRPr="00E93A7E">
              <w:rPr>
                <w:sz w:val="18"/>
                <w:szCs w:val="18"/>
              </w:rPr>
              <w:t>0</w:t>
            </w:r>
          </w:p>
        </w:tc>
        <w:tc>
          <w:tcPr>
            <w:tcW w:w="322" w:type="pct"/>
          </w:tcPr>
          <w:p w14:paraId="3E290866" w14:textId="77777777" w:rsidR="00415B52" w:rsidRPr="00E93A7E" w:rsidRDefault="00415B52" w:rsidP="00883433">
            <w:pPr>
              <w:jc w:val="center"/>
              <w:rPr>
                <w:sz w:val="18"/>
                <w:szCs w:val="18"/>
              </w:rPr>
            </w:pPr>
            <w:r w:rsidRPr="00E93A7E">
              <w:rPr>
                <w:sz w:val="18"/>
                <w:szCs w:val="18"/>
              </w:rPr>
              <w:t>0,063</w:t>
            </w:r>
          </w:p>
        </w:tc>
        <w:tc>
          <w:tcPr>
            <w:tcW w:w="192" w:type="pct"/>
          </w:tcPr>
          <w:p w14:paraId="4733F6BD" w14:textId="77777777" w:rsidR="00415B52" w:rsidRPr="00E93A7E" w:rsidRDefault="00415B52" w:rsidP="00883433">
            <w:pPr>
              <w:jc w:val="center"/>
              <w:rPr>
                <w:sz w:val="18"/>
                <w:szCs w:val="18"/>
              </w:rPr>
            </w:pPr>
            <w:r w:rsidRPr="00E93A7E">
              <w:rPr>
                <w:sz w:val="18"/>
                <w:szCs w:val="18"/>
              </w:rPr>
              <w:t>0</w:t>
            </w:r>
          </w:p>
        </w:tc>
        <w:tc>
          <w:tcPr>
            <w:tcW w:w="310" w:type="pct"/>
          </w:tcPr>
          <w:p w14:paraId="2F8D87A7" w14:textId="77777777" w:rsidR="00415B52" w:rsidRPr="00E93A7E" w:rsidRDefault="00415B52" w:rsidP="00883433">
            <w:pPr>
              <w:jc w:val="center"/>
              <w:rPr>
                <w:sz w:val="18"/>
                <w:szCs w:val="18"/>
              </w:rPr>
            </w:pPr>
            <w:r w:rsidRPr="00E93A7E">
              <w:rPr>
                <w:sz w:val="18"/>
                <w:szCs w:val="18"/>
                <w:u w:val="single"/>
              </w:rPr>
              <w:t>&lt;</w:t>
            </w:r>
            <w:r w:rsidRPr="00E93A7E">
              <w:rPr>
                <w:sz w:val="18"/>
                <w:szCs w:val="18"/>
              </w:rPr>
              <w:t xml:space="preserve"> 4</w:t>
            </w:r>
          </w:p>
        </w:tc>
        <w:tc>
          <w:tcPr>
            <w:tcW w:w="191" w:type="pct"/>
          </w:tcPr>
          <w:p w14:paraId="6399E716" w14:textId="77777777" w:rsidR="00415B52" w:rsidRPr="00E93A7E" w:rsidRDefault="00415B52" w:rsidP="00883433">
            <w:pPr>
              <w:jc w:val="center"/>
              <w:rPr>
                <w:sz w:val="18"/>
                <w:szCs w:val="18"/>
              </w:rPr>
            </w:pPr>
            <w:r w:rsidRPr="00E93A7E">
              <w:rPr>
                <w:sz w:val="18"/>
                <w:szCs w:val="18"/>
              </w:rPr>
              <w:t>0</w:t>
            </w:r>
          </w:p>
        </w:tc>
        <w:tc>
          <w:tcPr>
            <w:tcW w:w="353" w:type="pct"/>
          </w:tcPr>
          <w:p w14:paraId="22431388" w14:textId="77777777" w:rsidR="00415B52" w:rsidRPr="00E93A7E" w:rsidRDefault="00415B52" w:rsidP="00883433">
            <w:pPr>
              <w:jc w:val="center"/>
              <w:rPr>
                <w:sz w:val="18"/>
                <w:szCs w:val="18"/>
              </w:rPr>
            </w:pPr>
            <w:r w:rsidRPr="00E93A7E">
              <w:rPr>
                <w:sz w:val="18"/>
                <w:szCs w:val="18"/>
              </w:rPr>
              <w:t>4 – 45</w:t>
            </w:r>
          </w:p>
        </w:tc>
        <w:tc>
          <w:tcPr>
            <w:tcW w:w="253" w:type="pct"/>
            <w:vMerge w:val="restart"/>
            <w:vAlign w:val="center"/>
          </w:tcPr>
          <w:p w14:paraId="02510866" w14:textId="77777777" w:rsidR="00415B52" w:rsidRPr="00E93A7E" w:rsidRDefault="00415B52" w:rsidP="00883433">
            <w:pPr>
              <w:jc w:val="center"/>
              <w:rPr>
                <w:sz w:val="18"/>
                <w:szCs w:val="18"/>
              </w:rPr>
            </w:pPr>
            <w:r w:rsidRPr="00E93A7E">
              <w:rPr>
                <w:sz w:val="18"/>
                <w:szCs w:val="18"/>
                <w:u w:val="single"/>
              </w:rPr>
              <w:t>&gt;</w:t>
            </w:r>
            <w:r w:rsidRPr="00E93A7E">
              <w:rPr>
                <w:sz w:val="18"/>
                <w:szCs w:val="18"/>
              </w:rPr>
              <w:t xml:space="preserve"> 2</w:t>
            </w:r>
          </w:p>
        </w:tc>
        <w:tc>
          <w:tcPr>
            <w:tcW w:w="297" w:type="pct"/>
            <w:vMerge w:val="restart"/>
            <w:vAlign w:val="center"/>
          </w:tcPr>
          <w:p w14:paraId="79BBE92C" w14:textId="77777777" w:rsidR="00415B52" w:rsidRPr="00E93A7E" w:rsidRDefault="00415B52" w:rsidP="00883433">
            <w:pPr>
              <w:jc w:val="center"/>
              <w:rPr>
                <w:sz w:val="18"/>
                <w:szCs w:val="18"/>
              </w:rPr>
            </w:pPr>
            <w:r w:rsidRPr="00E93A7E">
              <w:rPr>
                <w:sz w:val="18"/>
                <w:szCs w:val="18"/>
                <w:u w:val="single"/>
              </w:rPr>
              <w:t>&gt;</w:t>
            </w:r>
            <w:r w:rsidRPr="00E93A7E">
              <w:rPr>
                <w:sz w:val="18"/>
                <w:szCs w:val="18"/>
              </w:rPr>
              <w:t xml:space="preserve"> 4</w:t>
            </w:r>
          </w:p>
        </w:tc>
        <w:tc>
          <w:tcPr>
            <w:tcW w:w="308" w:type="pct"/>
            <w:vMerge w:val="restart"/>
            <w:vAlign w:val="center"/>
          </w:tcPr>
          <w:p w14:paraId="38ED3F10" w14:textId="77777777" w:rsidR="00415B52" w:rsidRPr="00E93A7E" w:rsidRDefault="00415B52" w:rsidP="00883433">
            <w:pPr>
              <w:jc w:val="center"/>
              <w:rPr>
                <w:sz w:val="18"/>
                <w:szCs w:val="18"/>
              </w:rPr>
            </w:pPr>
            <w:r w:rsidRPr="00E93A7E">
              <w:rPr>
                <w:sz w:val="18"/>
                <w:szCs w:val="18"/>
              </w:rPr>
              <w:t>--</w:t>
            </w:r>
          </w:p>
        </w:tc>
        <w:tc>
          <w:tcPr>
            <w:tcW w:w="411" w:type="pct"/>
            <w:vMerge w:val="restart"/>
            <w:vAlign w:val="center"/>
          </w:tcPr>
          <w:p w14:paraId="00991FF5" w14:textId="77777777" w:rsidR="00415B52" w:rsidRPr="00E93A7E" w:rsidRDefault="00415B52" w:rsidP="00883433">
            <w:pPr>
              <w:jc w:val="center"/>
              <w:rPr>
                <w:sz w:val="18"/>
                <w:szCs w:val="18"/>
              </w:rPr>
            </w:pPr>
            <w:r w:rsidRPr="00E93A7E">
              <w:rPr>
                <w:sz w:val="18"/>
                <w:szCs w:val="18"/>
              </w:rPr>
              <w:t>--</w:t>
            </w:r>
          </w:p>
        </w:tc>
      </w:tr>
      <w:tr w:rsidR="00415B52" w:rsidRPr="00187A14" w14:paraId="430B2614" w14:textId="77777777" w:rsidTr="00497509">
        <w:trPr>
          <w:jc w:val="center"/>
        </w:trPr>
        <w:tc>
          <w:tcPr>
            <w:tcW w:w="2170" w:type="pct"/>
          </w:tcPr>
          <w:p w14:paraId="785828EE" w14:textId="77777777" w:rsidR="00415B52" w:rsidRPr="00415B52" w:rsidRDefault="00415B52" w:rsidP="00883433">
            <w:pPr>
              <w:ind w:right="-91"/>
              <w:jc w:val="center"/>
              <w:rPr>
                <w:b/>
                <w:sz w:val="20"/>
              </w:rPr>
            </w:pPr>
            <w:r w:rsidRPr="00E93A7E">
              <w:rPr>
                <w:bCs/>
                <w:iCs/>
                <w:color w:val="365F91" w:themeColor="accent1" w:themeShade="BF"/>
                <w:sz w:val="20"/>
              </w:rPr>
              <w:t>Granulats pour revêtement bitumineux</w:t>
            </w:r>
            <w:r w:rsidRPr="00415B52">
              <w:rPr>
                <w:b/>
                <w:i/>
                <w:color w:val="365F91" w:themeColor="accent1" w:themeShade="BF"/>
                <w:sz w:val="20"/>
              </w:rPr>
              <w:t xml:space="preserve"> </w:t>
            </w:r>
            <w:r w:rsidRPr="00415B52">
              <w:rPr>
                <w:i/>
                <w:sz w:val="20"/>
              </w:rPr>
              <w:t>(EN 13043)</w:t>
            </w:r>
          </w:p>
        </w:tc>
        <w:tc>
          <w:tcPr>
            <w:tcW w:w="195" w:type="pct"/>
          </w:tcPr>
          <w:p w14:paraId="69272510" w14:textId="77777777" w:rsidR="00415B52" w:rsidRPr="00E93A7E" w:rsidRDefault="00415B52" w:rsidP="00883433">
            <w:pPr>
              <w:jc w:val="center"/>
              <w:rPr>
                <w:sz w:val="18"/>
                <w:szCs w:val="18"/>
              </w:rPr>
            </w:pPr>
            <w:r w:rsidRPr="00E93A7E">
              <w:rPr>
                <w:sz w:val="18"/>
                <w:szCs w:val="18"/>
              </w:rPr>
              <w:t>0</w:t>
            </w:r>
          </w:p>
        </w:tc>
        <w:tc>
          <w:tcPr>
            <w:tcW w:w="322" w:type="pct"/>
          </w:tcPr>
          <w:p w14:paraId="1DC5BCF1" w14:textId="77777777" w:rsidR="00415B52" w:rsidRPr="00E93A7E" w:rsidRDefault="00415B52" w:rsidP="00883433">
            <w:pPr>
              <w:jc w:val="center"/>
              <w:rPr>
                <w:sz w:val="18"/>
                <w:szCs w:val="18"/>
              </w:rPr>
            </w:pPr>
            <w:r w:rsidRPr="00E93A7E">
              <w:rPr>
                <w:sz w:val="18"/>
                <w:szCs w:val="18"/>
              </w:rPr>
              <w:t>0,063</w:t>
            </w:r>
          </w:p>
        </w:tc>
        <w:tc>
          <w:tcPr>
            <w:tcW w:w="192" w:type="pct"/>
          </w:tcPr>
          <w:p w14:paraId="45EE3321" w14:textId="77777777" w:rsidR="00415B52" w:rsidRPr="00E93A7E" w:rsidRDefault="00415B52" w:rsidP="00883433">
            <w:pPr>
              <w:jc w:val="center"/>
              <w:rPr>
                <w:sz w:val="18"/>
                <w:szCs w:val="18"/>
              </w:rPr>
            </w:pPr>
            <w:r w:rsidRPr="00E93A7E">
              <w:rPr>
                <w:sz w:val="18"/>
                <w:szCs w:val="18"/>
              </w:rPr>
              <w:t>0</w:t>
            </w:r>
          </w:p>
        </w:tc>
        <w:tc>
          <w:tcPr>
            <w:tcW w:w="310" w:type="pct"/>
          </w:tcPr>
          <w:p w14:paraId="5E2C6110" w14:textId="77777777" w:rsidR="00415B52" w:rsidRPr="00E93A7E" w:rsidRDefault="00415B52" w:rsidP="00883433">
            <w:pPr>
              <w:jc w:val="center"/>
              <w:rPr>
                <w:sz w:val="18"/>
                <w:szCs w:val="18"/>
              </w:rPr>
            </w:pPr>
            <w:r w:rsidRPr="00E93A7E">
              <w:rPr>
                <w:sz w:val="18"/>
                <w:szCs w:val="18"/>
                <w:u w:val="single"/>
              </w:rPr>
              <w:t>&lt;</w:t>
            </w:r>
            <w:r w:rsidRPr="00E93A7E">
              <w:rPr>
                <w:sz w:val="18"/>
                <w:szCs w:val="18"/>
              </w:rPr>
              <w:t xml:space="preserve"> 2</w:t>
            </w:r>
          </w:p>
        </w:tc>
        <w:tc>
          <w:tcPr>
            <w:tcW w:w="191" w:type="pct"/>
          </w:tcPr>
          <w:p w14:paraId="6794881D" w14:textId="77777777" w:rsidR="00415B52" w:rsidRPr="00E93A7E" w:rsidRDefault="00415B52" w:rsidP="00883433">
            <w:pPr>
              <w:jc w:val="center"/>
              <w:rPr>
                <w:sz w:val="18"/>
                <w:szCs w:val="18"/>
              </w:rPr>
            </w:pPr>
            <w:r w:rsidRPr="00E93A7E">
              <w:rPr>
                <w:sz w:val="18"/>
                <w:szCs w:val="18"/>
              </w:rPr>
              <w:t>0</w:t>
            </w:r>
          </w:p>
        </w:tc>
        <w:tc>
          <w:tcPr>
            <w:tcW w:w="353" w:type="pct"/>
          </w:tcPr>
          <w:p w14:paraId="4836B08E" w14:textId="77777777" w:rsidR="00415B52" w:rsidRPr="00E93A7E" w:rsidRDefault="00415B52" w:rsidP="00883433">
            <w:pPr>
              <w:jc w:val="center"/>
              <w:rPr>
                <w:sz w:val="18"/>
                <w:szCs w:val="18"/>
              </w:rPr>
            </w:pPr>
            <w:r w:rsidRPr="00E93A7E">
              <w:rPr>
                <w:sz w:val="18"/>
                <w:szCs w:val="18"/>
              </w:rPr>
              <w:t>&gt; 2</w:t>
            </w:r>
          </w:p>
        </w:tc>
        <w:tc>
          <w:tcPr>
            <w:tcW w:w="253" w:type="pct"/>
            <w:vMerge/>
          </w:tcPr>
          <w:p w14:paraId="75200043" w14:textId="77777777" w:rsidR="00415B52" w:rsidRPr="00E93A7E" w:rsidRDefault="00415B52" w:rsidP="00883433">
            <w:pPr>
              <w:jc w:val="center"/>
              <w:rPr>
                <w:sz w:val="18"/>
                <w:szCs w:val="18"/>
              </w:rPr>
            </w:pPr>
          </w:p>
        </w:tc>
        <w:tc>
          <w:tcPr>
            <w:tcW w:w="297" w:type="pct"/>
            <w:vMerge/>
          </w:tcPr>
          <w:p w14:paraId="67B711E2" w14:textId="77777777" w:rsidR="00415B52" w:rsidRPr="00E93A7E" w:rsidRDefault="00415B52" w:rsidP="00883433">
            <w:pPr>
              <w:jc w:val="center"/>
              <w:rPr>
                <w:sz w:val="18"/>
                <w:szCs w:val="18"/>
              </w:rPr>
            </w:pPr>
          </w:p>
        </w:tc>
        <w:tc>
          <w:tcPr>
            <w:tcW w:w="308" w:type="pct"/>
            <w:vMerge/>
          </w:tcPr>
          <w:p w14:paraId="7535FB91" w14:textId="77777777" w:rsidR="00415B52" w:rsidRPr="00E93A7E" w:rsidRDefault="00415B52" w:rsidP="00883433">
            <w:pPr>
              <w:jc w:val="center"/>
              <w:rPr>
                <w:sz w:val="18"/>
                <w:szCs w:val="18"/>
              </w:rPr>
            </w:pPr>
          </w:p>
        </w:tc>
        <w:tc>
          <w:tcPr>
            <w:tcW w:w="411" w:type="pct"/>
            <w:vMerge/>
          </w:tcPr>
          <w:p w14:paraId="3300DC2B" w14:textId="77777777" w:rsidR="00415B52" w:rsidRPr="00E93A7E" w:rsidRDefault="00415B52" w:rsidP="00883433">
            <w:pPr>
              <w:jc w:val="center"/>
              <w:rPr>
                <w:sz w:val="18"/>
                <w:szCs w:val="18"/>
              </w:rPr>
            </w:pPr>
          </w:p>
        </w:tc>
      </w:tr>
      <w:tr w:rsidR="00415B52" w:rsidRPr="00187A14" w14:paraId="3E7FDE21" w14:textId="77777777" w:rsidTr="00497509">
        <w:trPr>
          <w:jc w:val="center"/>
        </w:trPr>
        <w:tc>
          <w:tcPr>
            <w:tcW w:w="2170" w:type="pct"/>
          </w:tcPr>
          <w:p w14:paraId="1DC0998C" w14:textId="7653825A" w:rsidR="00415B52" w:rsidRPr="00415B52" w:rsidRDefault="00415B52" w:rsidP="00883433">
            <w:pPr>
              <w:ind w:right="-91"/>
              <w:jc w:val="center"/>
              <w:rPr>
                <w:i/>
                <w:sz w:val="20"/>
              </w:rPr>
            </w:pPr>
            <w:r w:rsidRPr="00E93A7E">
              <w:rPr>
                <w:bCs/>
                <w:iCs/>
                <w:color w:val="365F91" w:themeColor="accent1" w:themeShade="BF"/>
                <w:sz w:val="20"/>
              </w:rPr>
              <w:t>Enrochement</w:t>
            </w:r>
            <w:r w:rsidRPr="00415B52">
              <w:rPr>
                <w:b/>
                <w:i/>
                <w:sz w:val="20"/>
              </w:rPr>
              <w:t xml:space="preserve"> </w:t>
            </w:r>
            <w:r w:rsidRPr="00415B52">
              <w:rPr>
                <w:i/>
                <w:sz w:val="20"/>
              </w:rPr>
              <w:t>(EN</w:t>
            </w:r>
            <w:r>
              <w:rPr>
                <w:i/>
                <w:sz w:val="20"/>
              </w:rPr>
              <w:t xml:space="preserve"> </w:t>
            </w:r>
            <w:r w:rsidRPr="00415B52">
              <w:rPr>
                <w:i/>
                <w:sz w:val="20"/>
              </w:rPr>
              <w:t>13383)</w:t>
            </w:r>
          </w:p>
        </w:tc>
        <w:tc>
          <w:tcPr>
            <w:tcW w:w="195" w:type="pct"/>
          </w:tcPr>
          <w:p w14:paraId="00CF3FE5" w14:textId="77777777" w:rsidR="00415B52" w:rsidRPr="00E93A7E" w:rsidRDefault="00415B52" w:rsidP="00883433">
            <w:pPr>
              <w:jc w:val="center"/>
              <w:rPr>
                <w:sz w:val="18"/>
                <w:szCs w:val="18"/>
              </w:rPr>
            </w:pPr>
            <w:r w:rsidRPr="00E93A7E">
              <w:rPr>
                <w:sz w:val="18"/>
                <w:szCs w:val="18"/>
              </w:rPr>
              <w:t>--</w:t>
            </w:r>
          </w:p>
        </w:tc>
        <w:tc>
          <w:tcPr>
            <w:tcW w:w="322" w:type="pct"/>
          </w:tcPr>
          <w:p w14:paraId="29D2D1DD" w14:textId="77777777" w:rsidR="00415B52" w:rsidRPr="00E93A7E" w:rsidRDefault="00415B52" w:rsidP="00883433">
            <w:pPr>
              <w:jc w:val="center"/>
              <w:rPr>
                <w:sz w:val="18"/>
                <w:szCs w:val="18"/>
              </w:rPr>
            </w:pPr>
            <w:r w:rsidRPr="00E93A7E">
              <w:rPr>
                <w:sz w:val="18"/>
                <w:szCs w:val="18"/>
              </w:rPr>
              <w:t>--</w:t>
            </w:r>
          </w:p>
        </w:tc>
        <w:tc>
          <w:tcPr>
            <w:tcW w:w="192" w:type="pct"/>
          </w:tcPr>
          <w:p w14:paraId="17C9E26E" w14:textId="77777777" w:rsidR="00415B52" w:rsidRPr="00E93A7E" w:rsidRDefault="00415B52" w:rsidP="00883433">
            <w:pPr>
              <w:jc w:val="center"/>
              <w:rPr>
                <w:sz w:val="18"/>
                <w:szCs w:val="18"/>
              </w:rPr>
            </w:pPr>
            <w:r w:rsidRPr="00E93A7E">
              <w:rPr>
                <w:sz w:val="18"/>
                <w:szCs w:val="18"/>
              </w:rPr>
              <w:t>--</w:t>
            </w:r>
          </w:p>
        </w:tc>
        <w:tc>
          <w:tcPr>
            <w:tcW w:w="310" w:type="pct"/>
          </w:tcPr>
          <w:p w14:paraId="37005E74" w14:textId="77777777" w:rsidR="00415B52" w:rsidRPr="00E93A7E" w:rsidRDefault="00415B52" w:rsidP="00883433">
            <w:pPr>
              <w:jc w:val="center"/>
              <w:rPr>
                <w:sz w:val="18"/>
                <w:szCs w:val="18"/>
              </w:rPr>
            </w:pPr>
            <w:r w:rsidRPr="00E93A7E">
              <w:rPr>
                <w:sz w:val="18"/>
                <w:szCs w:val="18"/>
              </w:rPr>
              <w:t>--</w:t>
            </w:r>
          </w:p>
        </w:tc>
        <w:tc>
          <w:tcPr>
            <w:tcW w:w="191" w:type="pct"/>
          </w:tcPr>
          <w:p w14:paraId="24346B16" w14:textId="77777777" w:rsidR="00415B52" w:rsidRPr="00E93A7E" w:rsidRDefault="00415B52" w:rsidP="00883433">
            <w:pPr>
              <w:jc w:val="center"/>
              <w:rPr>
                <w:sz w:val="18"/>
                <w:szCs w:val="18"/>
              </w:rPr>
            </w:pPr>
            <w:r w:rsidRPr="00E93A7E">
              <w:rPr>
                <w:sz w:val="18"/>
                <w:szCs w:val="18"/>
              </w:rPr>
              <w:t>--</w:t>
            </w:r>
          </w:p>
        </w:tc>
        <w:tc>
          <w:tcPr>
            <w:tcW w:w="353" w:type="pct"/>
          </w:tcPr>
          <w:p w14:paraId="09FCEC2F" w14:textId="77777777" w:rsidR="00415B52" w:rsidRPr="00E93A7E" w:rsidRDefault="00415B52" w:rsidP="00883433">
            <w:pPr>
              <w:jc w:val="center"/>
              <w:rPr>
                <w:sz w:val="18"/>
                <w:szCs w:val="18"/>
              </w:rPr>
            </w:pPr>
            <w:r w:rsidRPr="00E93A7E">
              <w:rPr>
                <w:sz w:val="18"/>
                <w:szCs w:val="18"/>
              </w:rPr>
              <w:t>--</w:t>
            </w:r>
          </w:p>
        </w:tc>
        <w:tc>
          <w:tcPr>
            <w:tcW w:w="253" w:type="pct"/>
          </w:tcPr>
          <w:p w14:paraId="46FD7B99" w14:textId="77777777" w:rsidR="00415B52" w:rsidRPr="00E93A7E" w:rsidRDefault="00415B52" w:rsidP="00883433">
            <w:pPr>
              <w:jc w:val="center"/>
              <w:rPr>
                <w:sz w:val="18"/>
                <w:szCs w:val="18"/>
              </w:rPr>
            </w:pPr>
            <w:r w:rsidRPr="00E93A7E">
              <w:rPr>
                <w:sz w:val="18"/>
                <w:szCs w:val="18"/>
              </w:rPr>
              <w:t>--</w:t>
            </w:r>
          </w:p>
        </w:tc>
        <w:tc>
          <w:tcPr>
            <w:tcW w:w="297" w:type="pct"/>
          </w:tcPr>
          <w:p w14:paraId="057B8316" w14:textId="77777777" w:rsidR="00415B52" w:rsidRPr="00E93A7E" w:rsidRDefault="00415B52" w:rsidP="00883433">
            <w:pPr>
              <w:jc w:val="center"/>
              <w:rPr>
                <w:sz w:val="18"/>
                <w:szCs w:val="18"/>
              </w:rPr>
            </w:pPr>
            <w:r w:rsidRPr="00E93A7E">
              <w:rPr>
                <w:sz w:val="18"/>
                <w:szCs w:val="18"/>
              </w:rPr>
              <w:t>--</w:t>
            </w:r>
          </w:p>
        </w:tc>
        <w:tc>
          <w:tcPr>
            <w:tcW w:w="308" w:type="pct"/>
          </w:tcPr>
          <w:p w14:paraId="6E60A90C" w14:textId="77777777" w:rsidR="00415B52" w:rsidRPr="00E93A7E" w:rsidRDefault="00415B52" w:rsidP="00883433">
            <w:pPr>
              <w:jc w:val="center"/>
              <w:rPr>
                <w:sz w:val="18"/>
                <w:szCs w:val="18"/>
              </w:rPr>
            </w:pPr>
            <w:r w:rsidRPr="00E93A7E">
              <w:rPr>
                <w:sz w:val="18"/>
                <w:szCs w:val="18"/>
              </w:rPr>
              <w:t>32</w:t>
            </w:r>
          </w:p>
        </w:tc>
        <w:tc>
          <w:tcPr>
            <w:tcW w:w="411" w:type="pct"/>
          </w:tcPr>
          <w:p w14:paraId="0D422B32" w14:textId="77777777" w:rsidR="00415B52" w:rsidRPr="00E93A7E" w:rsidRDefault="00415B52" w:rsidP="00883433">
            <w:pPr>
              <w:jc w:val="center"/>
              <w:rPr>
                <w:sz w:val="18"/>
                <w:szCs w:val="18"/>
              </w:rPr>
            </w:pPr>
            <w:r w:rsidRPr="00E93A7E">
              <w:rPr>
                <w:sz w:val="18"/>
                <w:szCs w:val="18"/>
              </w:rPr>
              <w:t>&lt; 250</w:t>
            </w:r>
          </w:p>
        </w:tc>
      </w:tr>
    </w:tbl>
    <w:p w14:paraId="4A795DF9" w14:textId="4E6B6CB4" w:rsidR="00415B52" w:rsidRDefault="00415B52" w:rsidP="00415B52">
      <w:pPr>
        <w:pBdr>
          <w:top w:val="single" w:sz="4" w:space="1" w:color="auto"/>
          <w:left w:val="single" w:sz="4" w:space="4" w:color="auto"/>
          <w:bottom w:val="single" w:sz="4" w:space="1" w:color="auto"/>
          <w:right w:val="single" w:sz="4" w:space="4" w:color="auto"/>
        </w:pBdr>
        <w:shd w:val="clear" w:color="auto" w:fill="B8CCE4" w:themeFill="accent1" w:themeFillTint="66"/>
        <w:spacing w:before="120"/>
      </w:pPr>
      <w:r>
        <w:t xml:space="preserve">REMARQUE </w:t>
      </w:r>
      <w:r w:rsidRPr="00415B52">
        <w:rPr>
          <w:sz w:val="20"/>
        </w:rPr>
        <w:t xml:space="preserve">: Le terme </w:t>
      </w:r>
      <w:r w:rsidRPr="00415B52">
        <w:rPr>
          <w:b/>
          <w:i/>
          <w:color w:val="365F91"/>
          <w:sz w:val="20"/>
        </w:rPr>
        <w:t>pierraille</w:t>
      </w:r>
      <w:r w:rsidRPr="00415B52">
        <w:rPr>
          <w:sz w:val="20"/>
        </w:rPr>
        <w:t xml:space="preserve"> désigne un </w:t>
      </w:r>
      <w:r w:rsidRPr="00497509">
        <w:rPr>
          <w:i/>
          <w:color w:val="365F91" w:themeColor="accent1" w:themeShade="BF"/>
          <w:sz w:val="20"/>
        </w:rPr>
        <w:t>matériau granulaire non destiné à un ouvrage de construction</w:t>
      </w:r>
      <w:r w:rsidRPr="00415B52">
        <w:rPr>
          <w:sz w:val="20"/>
        </w:rPr>
        <w:t>. Il ne doit pas être soumis au marquage CE et ne peut être vendu sous la dénomination granulats. Il sert par exemple, comme matériau décoratif pour allées de jardins.</w:t>
      </w:r>
    </w:p>
    <w:p w14:paraId="2D16E5F6" w14:textId="77777777" w:rsidR="00415B52" w:rsidRPr="00187A14" w:rsidRDefault="00415B52" w:rsidP="00415B52">
      <w:pPr>
        <w:pStyle w:val="Titre5"/>
      </w:pPr>
      <w:bookmarkStart w:id="8" w:name="_Toc508694105"/>
      <w:r w:rsidRPr="00187A14">
        <w:t>Classification selon la nature</w:t>
      </w:r>
      <w:r>
        <w:t xml:space="preserve"> du matériau</w:t>
      </w:r>
      <w:bookmarkEnd w:id="8"/>
    </w:p>
    <w:p w14:paraId="6280D34D" w14:textId="4ACA11E6" w:rsidR="00415B52" w:rsidRPr="00187A14" w:rsidRDefault="00415B52" w:rsidP="00415B52">
      <w:pPr>
        <w:rPr>
          <w:b/>
          <w:i/>
          <w:color w:val="0000FF"/>
          <w:u w:val="single"/>
        </w:rPr>
      </w:pPr>
      <w:r>
        <w:t xml:space="preserve">Deux </w:t>
      </w:r>
      <w:r w:rsidRPr="00187A14">
        <w:t>catégories de matériaux</w:t>
      </w:r>
      <w:r>
        <w:t xml:space="preserve"> </w:t>
      </w:r>
      <w:r w:rsidR="00497509">
        <w:t xml:space="preserve">existent </w:t>
      </w:r>
      <w:r w:rsidRPr="00187A14">
        <w:t>:</w:t>
      </w:r>
    </w:p>
    <w:p w14:paraId="03370F03" w14:textId="569B8A9C" w:rsidR="00415B52" w:rsidRPr="00187A14" w:rsidRDefault="00415B52" w:rsidP="00E93A7E">
      <w:pPr>
        <w:pStyle w:val="Style2"/>
      </w:pPr>
      <w:r w:rsidRPr="00534F20">
        <w:t>Le</w:t>
      </w:r>
      <w:r w:rsidRPr="00187A14">
        <w:rPr>
          <w:b/>
          <w:i/>
        </w:rPr>
        <w:t xml:space="preserve"> </w:t>
      </w:r>
      <w:r w:rsidRPr="000B620D">
        <w:rPr>
          <w:b/>
          <w:i/>
          <w:color w:val="365F91"/>
        </w:rPr>
        <w:t>granulat naturel</w:t>
      </w:r>
      <w:r w:rsidRPr="004C2E5E">
        <w:t xml:space="preserve"> </w:t>
      </w:r>
      <w:r w:rsidRPr="00187A14">
        <w:t>ou</w:t>
      </w:r>
      <w:r w:rsidRPr="00187A14">
        <w:rPr>
          <w:b/>
          <w:i/>
        </w:rPr>
        <w:t xml:space="preserve"> </w:t>
      </w:r>
      <w:r w:rsidRPr="000B620D">
        <w:rPr>
          <w:b/>
          <w:i/>
          <w:color w:val="365F91"/>
        </w:rPr>
        <w:t>primaire</w:t>
      </w:r>
      <w:r w:rsidRPr="00187A14">
        <w:rPr>
          <w:b/>
          <w:i/>
        </w:rPr>
        <w:t xml:space="preserve"> </w:t>
      </w:r>
      <w:r w:rsidRPr="00187A14">
        <w:t>:</w:t>
      </w:r>
      <w:r>
        <w:t xml:space="preserve"> </w:t>
      </w:r>
      <w:r w:rsidRPr="00497509">
        <w:rPr>
          <w:i/>
          <w:iCs/>
          <w:color w:val="365F91" w:themeColor="accent1" w:themeShade="BF"/>
        </w:rPr>
        <w:t>Ensemble de particules issues directement du sol et n'ayant subi aucune transformation autre que mécanique</w:t>
      </w:r>
      <w:r w:rsidRPr="00497509">
        <w:rPr>
          <w:color w:val="365F91" w:themeColor="accent1" w:themeShade="BF"/>
        </w:rPr>
        <w:t xml:space="preserve"> </w:t>
      </w:r>
      <w:r w:rsidRPr="00187A14">
        <w:t>(</w:t>
      </w:r>
      <w:r w:rsidRPr="00187A14">
        <w:rPr>
          <w:i/>
        </w:rPr>
        <w:t>concassage,</w:t>
      </w:r>
      <w:r>
        <w:rPr>
          <w:i/>
        </w:rPr>
        <w:t xml:space="preserve"> broyage,</w:t>
      </w:r>
      <w:r w:rsidRPr="00187A14">
        <w:rPr>
          <w:i/>
        </w:rPr>
        <w:t xml:space="preserve"> criblage</w:t>
      </w:r>
      <w:r>
        <w:rPr>
          <w:i/>
        </w:rPr>
        <w:t>, lavage</w:t>
      </w:r>
      <w:r w:rsidRPr="00187A14">
        <w:t>)</w:t>
      </w:r>
      <w:r>
        <w:t xml:space="preserve">. Deux </w:t>
      </w:r>
      <w:r w:rsidR="00497509">
        <w:t>sous-</w:t>
      </w:r>
      <w:r>
        <w:t>familles</w:t>
      </w:r>
      <w:r w:rsidR="00497509">
        <w:t xml:space="preserve"> existent</w:t>
      </w:r>
      <w:r>
        <w:t xml:space="preserve"> :  </w:t>
      </w:r>
    </w:p>
    <w:p w14:paraId="724797FD" w14:textId="21B93832" w:rsidR="00415B52" w:rsidRPr="00187A14" w:rsidRDefault="00415B52" w:rsidP="00E93A7E">
      <w:pPr>
        <w:pStyle w:val="Style3"/>
      </w:pPr>
      <w:r w:rsidRPr="00415B52">
        <w:rPr>
          <w:i/>
          <w:color w:val="365F91"/>
        </w:rPr>
        <w:t>Les terrains meubles</w:t>
      </w:r>
      <w:r w:rsidR="00C367E5">
        <w:t xml:space="preserve"> : Sable, gravier, </w:t>
      </w:r>
      <w:r w:rsidRPr="00415B52">
        <w:t>certains fillers et argiles</w:t>
      </w:r>
      <w:r w:rsidRPr="003F64A6">
        <w:rPr>
          <w:i/>
        </w:rPr>
        <w:t xml:space="preserve"> ;</w:t>
      </w:r>
    </w:p>
    <w:p w14:paraId="3F9EC411" w14:textId="59ADA92F" w:rsidR="00415B52" w:rsidRDefault="00415B52" w:rsidP="00E93A7E">
      <w:pPr>
        <w:pStyle w:val="Style3"/>
      </w:pPr>
      <w:r w:rsidRPr="00415B52">
        <w:rPr>
          <w:i/>
          <w:color w:val="365F91"/>
        </w:rPr>
        <w:t>Les roches</w:t>
      </w:r>
      <w:r w:rsidRPr="003F64A6">
        <w:rPr>
          <w:i/>
        </w:rPr>
        <w:t xml:space="preserve"> </w:t>
      </w:r>
      <w:r w:rsidRPr="00415B52">
        <w:t>sédimentaires, magmatiques et métamorphiques</w:t>
      </w:r>
      <w:r w:rsidRPr="003F64A6">
        <w:rPr>
          <w:i/>
        </w:rPr>
        <w:t>.</w:t>
      </w:r>
    </w:p>
    <w:p w14:paraId="48D49405" w14:textId="33E5F6B1" w:rsidR="00415B52" w:rsidRPr="00187A14" w:rsidRDefault="00415B52" w:rsidP="00E93A7E">
      <w:pPr>
        <w:pStyle w:val="Style2"/>
      </w:pPr>
      <w:r w:rsidRPr="00C92ADB">
        <w:t>Le</w:t>
      </w:r>
      <w:r w:rsidRPr="00187A14">
        <w:rPr>
          <w:b/>
        </w:rPr>
        <w:t xml:space="preserve"> </w:t>
      </w:r>
      <w:r w:rsidRPr="00E93A7E">
        <w:rPr>
          <w:b/>
          <w:i/>
          <w:iCs/>
          <w:color w:val="365F91"/>
        </w:rPr>
        <w:t>granulat secondaire</w:t>
      </w:r>
      <w:r>
        <w:t xml:space="preserve"> : </w:t>
      </w:r>
      <w:r w:rsidRPr="00AA2304">
        <w:rPr>
          <w:i/>
          <w:iCs/>
          <w:color w:val="365F91" w:themeColor="accent1" w:themeShade="BF"/>
        </w:rPr>
        <w:t>Ensemble de particules issues généralement de déchets</w:t>
      </w:r>
      <w:r w:rsidRPr="00AA2304">
        <w:rPr>
          <w:color w:val="365F91" w:themeColor="accent1" w:themeShade="BF"/>
        </w:rPr>
        <w:t xml:space="preserve"> </w:t>
      </w:r>
      <w:r w:rsidRPr="00187A14">
        <w:t>(</w:t>
      </w:r>
      <w:r>
        <w:t>"</w:t>
      </w:r>
      <w:r w:rsidRPr="00E93A7E">
        <w:rPr>
          <w:i/>
          <w:iCs/>
        </w:rPr>
        <w:t>toute substance dont le détenteur se défait ou dont il a l'intention ou l'obligation de se défaire</w:t>
      </w:r>
      <w:r>
        <w:t>"</w:t>
      </w:r>
      <w:r w:rsidRPr="00187A14">
        <w:t>).</w:t>
      </w:r>
      <w:r>
        <w:t xml:space="preserve"> Deux </w:t>
      </w:r>
      <w:r w:rsidR="00AA2304">
        <w:t>sous-</w:t>
      </w:r>
      <w:r>
        <w:t>familles</w:t>
      </w:r>
      <w:r w:rsidR="00E93A7E">
        <w:t xml:space="preserve"> existent</w:t>
      </w:r>
      <w:r>
        <w:t xml:space="preserve"> :</w:t>
      </w:r>
      <w:r w:rsidRPr="00187A14">
        <w:t xml:space="preserve"> </w:t>
      </w:r>
    </w:p>
    <w:p w14:paraId="1E3F6779" w14:textId="59B44F5F" w:rsidR="00415B52" w:rsidRPr="00187A14" w:rsidRDefault="00415B52" w:rsidP="00E93A7E">
      <w:pPr>
        <w:pStyle w:val="Style3"/>
      </w:pPr>
      <w:bookmarkStart w:id="9" w:name="OLE_LINK1"/>
      <w:r w:rsidRPr="00415B52">
        <w:rPr>
          <w:i/>
          <w:color w:val="365F91"/>
        </w:rPr>
        <w:t>Le granulat recyclé</w:t>
      </w:r>
      <w:r>
        <w:t xml:space="preserve"> : </w:t>
      </w:r>
      <w:r w:rsidRPr="00254C32">
        <w:rPr>
          <w:i/>
          <w:iCs w:val="0"/>
          <w:color w:val="365F91" w:themeColor="accent1" w:themeShade="BF"/>
        </w:rPr>
        <w:t>Ensemble de particules résultant de la transformation (principalement mécanique) de la matière inorganique antérieurement utilisée dans la construction</w:t>
      </w:r>
      <w:r w:rsidRPr="00254C32">
        <w:rPr>
          <w:color w:val="365F91" w:themeColor="accent1" w:themeShade="BF"/>
        </w:rPr>
        <w:t xml:space="preserve"> </w:t>
      </w:r>
      <w:r>
        <w:t xml:space="preserve">comme </w:t>
      </w:r>
      <w:r w:rsidRPr="00187A14">
        <w:t>les concassés de béton, maçonnerie</w:t>
      </w:r>
      <w:r>
        <w:t xml:space="preserve">, </w:t>
      </w:r>
      <w:r w:rsidRPr="00187A14">
        <w:t>bitume et mixtes. Il a conn</w:t>
      </w:r>
      <w:r>
        <w:t>u un ou plusieurs cycles de vie</w:t>
      </w:r>
      <w:r w:rsidRPr="00187A14">
        <w:t xml:space="preserve"> </w:t>
      </w:r>
      <w:r>
        <w:t>;</w:t>
      </w:r>
      <w:r w:rsidRPr="00187A14">
        <w:t xml:space="preserve"> </w:t>
      </w:r>
    </w:p>
    <w:bookmarkEnd w:id="9"/>
    <w:p w14:paraId="017156C4" w14:textId="77777777" w:rsidR="00415B52" w:rsidRDefault="00415B52" w:rsidP="00E93A7E">
      <w:pPr>
        <w:pStyle w:val="Style3"/>
      </w:pPr>
      <w:r w:rsidRPr="00883433">
        <w:rPr>
          <w:i/>
          <w:color w:val="365F91"/>
        </w:rPr>
        <w:t xml:space="preserve">Le granulat artificiel </w:t>
      </w:r>
      <w:r w:rsidRPr="00883433">
        <w:rPr>
          <w:color w:val="365F91"/>
        </w:rPr>
        <w:t>ou</w:t>
      </w:r>
      <w:r w:rsidRPr="00883433">
        <w:rPr>
          <w:i/>
          <w:color w:val="365F91"/>
        </w:rPr>
        <w:t xml:space="preserve"> sous-produit industriel</w:t>
      </w:r>
      <w:r>
        <w:t xml:space="preserve"> : </w:t>
      </w:r>
      <w:r w:rsidRPr="00254C32">
        <w:rPr>
          <w:i/>
          <w:iCs w:val="0"/>
          <w:color w:val="365F91" w:themeColor="accent1" w:themeShade="BF"/>
        </w:rPr>
        <w:t>Ensemble de particules d'origine minérale résultant d'un procédé industriel autre que purement mécanique</w:t>
      </w:r>
      <w:r w:rsidRPr="00254C32">
        <w:rPr>
          <w:color w:val="365F91" w:themeColor="accent1" w:themeShade="BF"/>
        </w:rPr>
        <w:t xml:space="preserve"> </w:t>
      </w:r>
      <w:r w:rsidRPr="00187A14">
        <w:t>tels qu</w:t>
      </w:r>
      <w:r>
        <w:t xml:space="preserve">'un </w:t>
      </w:r>
      <w:r w:rsidRPr="00187A14">
        <w:t>traitement thermique ou autres.</w:t>
      </w:r>
    </w:p>
    <w:p w14:paraId="25757CFA" w14:textId="77777777" w:rsidR="00415B52" w:rsidRPr="00187A14" w:rsidRDefault="00415B52" w:rsidP="005C1901">
      <w:pPr>
        <w:pStyle w:val="Titre5"/>
      </w:pPr>
      <w:bookmarkStart w:id="10" w:name="_Toc508694106"/>
      <w:r w:rsidRPr="00187A14">
        <w:t>Classification des granulats selon le domaine d'application</w:t>
      </w:r>
      <w:r w:rsidRPr="005C1901">
        <w:rPr>
          <w:u w:val="none"/>
        </w:rPr>
        <w:t xml:space="preserve"> (norme)</w:t>
      </w:r>
      <w:bookmarkEnd w:id="10"/>
    </w:p>
    <w:p w14:paraId="1DD4041C" w14:textId="6E592385" w:rsidR="00415B52" w:rsidRDefault="00415B52" w:rsidP="00415B52">
      <w:pPr>
        <w:rPr>
          <w:bCs/>
        </w:rPr>
      </w:pPr>
      <w:r w:rsidRPr="00187A14">
        <w:rPr>
          <w:bCs/>
        </w:rPr>
        <w:t>Les</w:t>
      </w:r>
      <w:r w:rsidR="002276A3">
        <w:rPr>
          <w:bCs/>
        </w:rPr>
        <w:t xml:space="preserve"> normes européennes classent les</w:t>
      </w:r>
      <w:r w:rsidRPr="00187A14">
        <w:rPr>
          <w:bCs/>
        </w:rPr>
        <w:t xml:space="preserve"> granulats selon le</w:t>
      </w:r>
      <w:r w:rsidR="002276A3">
        <w:rPr>
          <w:bCs/>
        </w:rPr>
        <w:t>ur</w:t>
      </w:r>
      <w:r w:rsidRPr="00187A14">
        <w:rPr>
          <w:bCs/>
        </w:rPr>
        <w:t xml:space="preserve"> domaine d'application </w:t>
      </w:r>
      <w:r w:rsidR="002276A3">
        <w:rPr>
          <w:bCs/>
        </w:rPr>
        <w:t xml:space="preserve">car certains essais </w:t>
      </w:r>
      <w:r w:rsidR="00794057">
        <w:rPr>
          <w:bCs/>
        </w:rPr>
        <w:t xml:space="preserve">sont spécifiques à certaines applications. </w:t>
      </w:r>
      <w:r>
        <w:rPr>
          <w:bCs/>
        </w:rPr>
        <w:t>Ainsi, l'essai de polissage accéléré (</w:t>
      </w:r>
      <w:r w:rsidR="00794057">
        <w:rPr>
          <w:bCs/>
        </w:rPr>
        <w:t>CPA</w:t>
      </w:r>
      <w:r>
        <w:rPr>
          <w:bCs/>
        </w:rPr>
        <w:t>) ne concerne que les applications</w:t>
      </w:r>
      <w:r w:rsidR="00E93A7E">
        <w:rPr>
          <w:bCs/>
        </w:rPr>
        <w:t xml:space="preserve"> en revêtements de</w:t>
      </w:r>
      <w:r>
        <w:rPr>
          <w:bCs/>
        </w:rPr>
        <w:t xml:space="preserve"> béton et hydrocarbonés et n'a aucune signification pour un empierrement de fondation. De même, </w:t>
      </w:r>
      <w:r w:rsidRPr="00430C8A">
        <w:rPr>
          <w:bCs/>
        </w:rPr>
        <w:t xml:space="preserve">la teneur en chlorure est importante pour </w:t>
      </w:r>
      <w:r>
        <w:rPr>
          <w:bCs/>
        </w:rPr>
        <w:t>un</w:t>
      </w:r>
      <w:r w:rsidRPr="00430C8A">
        <w:rPr>
          <w:bCs/>
        </w:rPr>
        <w:t xml:space="preserve"> granula</w:t>
      </w:r>
      <w:r>
        <w:rPr>
          <w:bCs/>
        </w:rPr>
        <w:t>t destiné à la fabrication de béton</w:t>
      </w:r>
      <w:r w:rsidRPr="00430C8A">
        <w:rPr>
          <w:bCs/>
        </w:rPr>
        <w:t xml:space="preserve"> </w:t>
      </w:r>
      <w:r>
        <w:rPr>
          <w:bCs/>
        </w:rPr>
        <w:t xml:space="preserve">hydraulique </w:t>
      </w:r>
      <w:r w:rsidRPr="00430C8A">
        <w:rPr>
          <w:bCs/>
        </w:rPr>
        <w:t xml:space="preserve">mais est sans intérêt pour </w:t>
      </w:r>
      <w:r>
        <w:rPr>
          <w:bCs/>
        </w:rPr>
        <w:t>un</w:t>
      </w:r>
      <w:r w:rsidRPr="00430C8A">
        <w:rPr>
          <w:bCs/>
        </w:rPr>
        <w:t xml:space="preserve"> granulat destiné à la fabrication d</w:t>
      </w:r>
      <w:r>
        <w:rPr>
          <w:bCs/>
        </w:rPr>
        <w:t>'enrobés</w:t>
      </w:r>
      <w:r w:rsidRPr="00430C8A">
        <w:rPr>
          <w:bCs/>
        </w:rPr>
        <w:t xml:space="preserve"> bitumineux.</w:t>
      </w:r>
    </w:p>
    <w:p w14:paraId="6CB49226" w14:textId="0496BDFF" w:rsidR="00A6718D" w:rsidRPr="00A6718D" w:rsidRDefault="00A6718D" w:rsidP="00A6718D">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bCs/>
          <w:sz w:val="20"/>
        </w:rPr>
      </w:pPr>
      <w:r>
        <w:rPr>
          <w:bCs/>
        </w:rPr>
        <w:t xml:space="preserve">REMARQUE </w:t>
      </w:r>
      <w:r w:rsidRPr="00A6718D">
        <w:rPr>
          <w:bCs/>
          <w:sz w:val="20"/>
        </w:rPr>
        <w:t>: Les anciennes normes nationales étaient définies selon la nature ou la granulométrie et concernaient toutes les applications.</w:t>
      </w:r>
    </w:p>
    <w:p w14:paraId="0338AE95" w14:textId="77777777" w:rsidR="00254C32" w:rsidRDefault="00254C32" w:rsidP="00415B52">
      <w:pPr>
        <w:rPr>
          <w:bCs/>
        </w:rPr>
      </w:pPr>
    </w:p>
    <w:p w14:paraId="69AE5A22" w14:textId="77777777" w:rsidR="00415B52" w:rsidRPr="00187A14" w:rsidRDefault="00415B52" w:rsidP="00794057">
      <w:pPr>
        <w:pStyle w:val="Titre5"/>
      </w:pPr>
      <w:bookmarkStart w:id="11" w:name="_Toc508694107"/>
      <w:r w:rsidRPr="00187A14">
        <w:lastRenderedPageBreak/>
        <w:t xml:space="preserve">Classification des granulats selon la </w:t>
      </w:r>
      <w:r>
        <w:t xml:space="preserve">masse volumique réelle </w:t>
      </w:r>
      <w:r w:rsidRPr="00187A14">
        <w:t>du matériau</w:t>
      </w:r>
      <w:bookmarkEnd w:id="11"/>
    </w:p>
    <w:p w14:paraId="3DF2AF9F" w14:textId="3AF0B1BD" w:rsidR="00A6718D" w:rsidRPr="00A6718D" w:rsidRDefault="00A6718D" w:rsidP="00A6718D">
      <w:r>
        <w:t>Il existe trois catégories différentes :</w:t>
      </w:r>
    </w:p>
    <w:p w14:paraId="758C2E89" w14:textId="6EEABA1C" w:rsidR="00415B52" w:rsidRPr="00187A14" w:rsidRDefault="00415B52" w:rsidP="00E93A7E">
      <w:pPr>
        <w:pStyle w:val="Style2"/>
        <w:rPr>
          <w:b/>
          <w:i/>
        </w:rPr>
      </w:pPr>
      <w:r w:rsidRPr="00534F20">
        <w:t xml:space="preserve">Le </w:t>
      </w:r>
      <w:r w:rsidRPr="000B620D">
        <w:rPr>
          <w:b/>
          <w:i/>
          <w:color w:val="365F91"/>
        </w:rPr>
        <w:t>granulat de densité normale</w:t>
      </w:r>
      <w:r>
        <w:rPr>
          <w:b/>
          <w:i/>
        </w:rPr>
        <w:t xml:space="preserve"> </w:t>
      </w:r>
      <w:r w:rsidRPr="00534F20">
        <w:t xml:space="preserve">ou </w:t>
      </w:r>
      <w:r w:rsidRPr="000B620D">
        <w:rPr>
          <w:b/>
          <w:i/>
          <w:color w:val="365F91"/>
        </w:rPr>
        <w:t>granulat courant</w:t>
      </w:r>
      <w:r>
        <w:t xml:space="preserve"> a</w:t>
      </w:r>
      <w:r w:rsidRPr="00187A14">
        <w:t xml:space="preserve"> une masse volumique réelle comprise entre 2 000 et 3 000 kg/m³. Il regroupe la majorité des matériaux</w:t>
      </w:r>
      <w:r>
        <w:t xml:space="preserve"> granulaires utilisés ;</w:t>
      </w:r>
    </w:p>
    <w:p w14:paraId="1DE22519" w14:textId="77777777" w:rsidR="00415B52" w:rsidRPr="00187A14" w:rsidRDefault="00415B52" w:rsidP="00E93A7E">
      <w:pPr>
        <w:pStyle w:val="Style2"/>
        <w:rPr>
          <w:b/>
          <w:i/>
        </w:rPr>
      </w:pPr>
      <w:r w:rsidRPr="00534F20">
        <w:t xml:space="preserve">Le </w:t>
      </w:r>
      <w:r w:rsidRPr="000B620D">
        <w:rPr>
          <w:b/>
          <w:i/>
          <w:color w:val="365F91"/>
        </w:rPr>
        <w:t>granulat léger</w:t>
      </w:r>
      <w:r>
        <w:t xml:space="preserve"> se caractérise par une </w:t>
      </w:r>
      <w:r w:rsidRPr="00187A14">
        <w:t>masse volumique réelle inférieure à 2 000 kg/m³. Parmi</w:t>
      </w:r>
      <w:r>
        <w:t xml:space="preserve"> ceux-ci, on peut citer certaines </w:t>
      </w:r>
      <w:r w:rsidRPr="00187A14">
        <w:t>pierres naturelles (</w:t>
      </w:r>
      <w:r w:rsidRPr="00187A14">
        <w:rPr>
          <w:i/>
        </w:rPr>
        <w:t>pierre ponce, pouzzolane,</w:t>
      </w:r>
      <w:r>
        <w:rPr>
          <w:i/>
        </w:rPr>
        <w:t xml:space="preserve"> </w:t>
      </w:r>
      <w:r w:rsidRPr="00187A14">
        <w:rPr>
          <w:i/>
        </w:rPr>
        <w:t>…</w:t>
      </w:r>
      <w:r w:rsidRPr="00187A14">
        <w:t xml:space="preserve">), </w:t>
      </w:r>
      <w:r>
        <w:t xml:space="preserve">certains </w:t>
      </w:r>
      <w:r w:rsidRPr="00187A14">
        <w:t>matériaux artificiels (</w:t>
      </w:r>
      <w:r w:rsidRPr="003E7554">
        <w:rPr>
          <w:i/>
        </w:rPr>
        <w:t xml:space="preserve">certains </w:t>
      </w:r>
      <w:r w:rsidRPr="00187A14">
        <w:rPr>
          <w:i/>
        </w:rPr>
        <w:t>mâchefer</w:t>
      </w:r>
      <w:r>
        <w:rPr>
          <w:i/>
        </w:rPr>
        <w:t>s</w:t>
      </w:r>
      <w:r w:rsidRPr="00187A14">
        <w:rPr>
          <w:i/>
        </w:rPr>
        <w:t>, etc</w:t>
      </w:r>
      <w:r w:rsidRPr="00187A14">
        <w:t xml:space="preserve">.) et les matériaux allégés </w:t>
      </w:r>
      <w:r>
        <w:t>(</w:t>
      </w:r>
      <w:r w:rsidRPr="00187A14">
        <w:rPr>
          <w:i/>
        </w:rPr>
        <w:t>cendre volante frittée</w:t>
      </w:r>
      <w:r>
        <w:rPr>
          <w:i/>
        </w:rPr>
        <w:t xml:space="preserve">, </w:t>
      </w:r>
      <w:proofErr w:type="spellStart"/>
      <w:r w:rsidRPr="00187A14">
        <w:rPr>
          <w:i/>
        </w:rPr>
        <w:t>Argex</w:t>
      </w:r>
      <w:proofErr w:type="spellEnd"/>
      <w:r w:rsidRPr="00187A14">
        <w:rPr>
          <w:i/>
        </w:rPr>
        <w:t>, laitier expansé</w:t>
      </w:r>
      <w:r>
        <w:rPr>
          <w:i/>
        </w:rPr>
        <w:t>,</w:t>
      </w:r>
      <w:r w:rsidRPr="00187A14">
        <w:rPr>
          <w:i/>
        </w:rPr>
        <w:t xml:space="preserve"> vermiculite, verre expansé,</w:t>
      </w:r>
      <w:r>
        <w:rPr>
          <w:i/>
        </w:rPr>
        <w:t xml:space="preserve"> </w:t>
      </w:r>
      <w:r w:rsidRPr="00187A14">
        <w:rPr>
          <w:i/>
        </w:rPr>
        <w:t>…</w:t>
      </w:r>
      <w:r w:rsidRPr="00187A14">
        <w:t xml:space="preserve">). Il est principalement utilisé dans </w:t>
      </w:r>
      <w:r>
        <w:t>certains bétons et remblais légers ;</w:t>
      </w:r>
    </w:p>
    <w:p w14:paraId="07B5F625" w14:textId="77777777" w:rsidR="00415B52" w:rsidRPr="00187A14" w:rsidRDefault="00415B52" w:rsidP="00E93A7E">
      <w:pPr>
        <w:pStyle w:val="Style2"/>
        <w:rPr>
          <w:b/>
          <w:i/>
        </w:rPr>
      </w:pPr>
      <w:r w:rsidRPr="00534F20">
        <w:t xml:space="preserve">Le </w:t>
      </w:r>
      <w:r w:rsidRPr="000B620D">
        <w:rPr>
          <w:b/>
          <w:i/>
          <w:color w:val="365F91"/>
        </w:rPr>
        <w:t>granulat lourd</w:t>
      </w:r>
      <w:r>
        <w:t xml:space="preserve"> a une </w:t>
      </w:r>
      <w:r w:rsidRPr="00187A14">
        <w:t>masse volumique réelle supérieure à 3 000 kg/m³. Il s'agit de roche lourde (</w:t>
      </w:r>
      <w:r w:rsidRPr="00187A14">
        <w:rPr>
          <w:i/>
        </w:rPr>
        <w:t>basalte, barytine, galène</w:t>
      </w:r>
      <w:r w:rsidRPr="00187A14">
        <w:t>) ou de résidu métallurgique. Il est peu utilisé en construction à l'exception de certains bétons</w:t>
      </w:r>
      <w:r>
        <w:t xml:space="preserve"> à haute densité (</w:t>
      </w:r>
      <w:r w:rsidRPr="00293D7B">
        <w:rPr>
          <w:i/>
        </w:rPr>
        <w:t>fondations de réacteurs nucléaires,</w:t>
      </w:r>
      <w:r>
        <w:rPr>
          <w:i/>
        </w:rPr>
        <w:t xml:space="preserve"> </w:t>
      </w:r>
      <w:r w:rsidRPr="00293D7B">
        <w:rPr>
          <w:i/>
        </w:rPr>
        <w:t>…</w:t>
      </w:r>
      <w:r>
        <w:t>)</w:t>
      </w:r>
      <w:r w:rsidRPr="00187A14">
        <w:t xml:space="preserve">. </w:t>
      </w:r>
    </w:p>
    <w:p w14:paraId="6AB0968C" w14:textId="77777777" w:rsidR="00415B52" w:rsidRPr="00E6280A" w:rsidRDefault="00415B52" w:rsidP="00687B9F">
      <w:pPr>
        <w:pStyle w:val="Titre5"/>
      </w:pPr>
      <w:bookmarkStart w:id="12" w:name="_Toc508694108"/>
      <w:r w:rsidRPr="00187A14">
        <w:t>Classification des granulats selon la forme des grains</w:t>
      </w:r>
      <w:bookmarkEnd w:id="12"/>
    </w:p>
    <w:p w14:paraId="362D8B6A" w14:textId="77777777" w:rsidR="00A6718D" w:rsidRPr="00A6718D" w:rsidRDefault="00A6718D" w:rsidP="00A6718D">
      <w:r>
        <w:t>Il existe trois catégories différentes :</w:t>
      </w:r>
    </w:p>
    <w:p w14:paraId="0B4D17AF" w14:textId="5F90A949" w:rsidR="00415B52" w:rsidRPr="00187A14" w:rsidRDefault="00415B52" w:rsidP="00E93A7E">
      <w:pPr>
        <w:pStyle w:val="Style2"/>
        <w:rPr>
          <w:b/>
          <w:i/>
        </w:rPr>
      </w:pPr>
      <w:r w:rsidRPr="00C92ADB">
        <w:t>Le</w:t>
      </w:r>
      <w:r w:rsidRPr="00187A14">
        <w:rPr>
          <w:b/>
          <w:i/>
        </w:rPr>
        <w:t xml:space="preserve"> </w:t>
      </w:r>
      <w:r w:rsidRPr="000B620D">
        <w:rPr>
          <w:b/>
          <w:i/>
          <w:color w:val="365F91"/>
        </w:rPr>
        <w:t>granulat roulé</w:t>
      </w:r>
      <w:r w:rsidRPr="00187A14">
        <w:t xml:space="preserve"> ou </w:t>
      </w:r>
      <w:r w:rsidRPr="000B620D">
        <w:rPr>
          <w:b/>
          <w:i/>
          <w:color w:val="365F91"/>
        </w:rPr>
        <w:t>granulat alluvionnaire</w:t>
      </w:r>
      <w:r w:rsidRPr="00187A14">
        <w:t xml:space="preserve"> se caractérise par </w:t>
      </w:r>
      <w:r w:rsidR="00687B9F">
        <w:t>u</w:t>
      </w:r>
      <w:r>
        <w:t xml:space="preserve">ne </w:t>
      </w:r>
      <w:r w:rsidRPr="00002E42">
        <w:t xml:space="preserve">majorité de grains </w:t>
      </w:r>
      <w:r w:rsidR="00687B9F" w:rsidRPr="00002E42">
        <w:t>aux formes a</w:t>
      </w:r>
      <w:r w:rsidRPr="00002E42">
        <w:t>rrondie</w:t>
      </w:r>
      <w:r w:rsidR="00687B9F" w:rsidRPr="00002E42">
        <w:t>s</w:t>
      </w:r>
      <w:r w:rsidRPr="00187A14">
        <w:t>.</w:t>
      </w:r>
      <w:r>
        <w:t xml:space="preserve"> </w:t>
      </w:r>
      <w:r w:rsidR="00687B9F">
        <w:t>Cela</w:t>
      </w:r>
      <w:r>
        <w:t xml:space="preserve"> concerne principalement les terrains meubles issus de sablière, de gravière, de rivière ou de mer. </w:t>
      </w:r>
      <w:r w:rsidRPr="00187A14">
        <w:t>Il est généralemen</w:t>
      </w:r>
      <w:r>
        <w:t>t utilisé dans la fabrication de</w:t>
      </w:r>
      <w:r w:rsidRPr="00187A14">
        <w:t xml:space="preserve"> béton fluide où plus il y a de granulats roulés, meilleure est la qualité du béton (</w:t>
      </w:r>
      <w:r w:rsidRPr="00187A14">
        <w:rPr>
          <w:i/>
        </w:rPr>
        <w:t>placement, esthétisme, fluidité,</w:t>
      </w:r>
      <w:r>
        <w:rPr>
          <w:i/>
        </w:rPr>
        <w:t xml:space="preserve"> </w:t>
      </w:r>
      <w:r>
        <w:t>…) ;</w:t>
      </w:r>
    </w:p>
    <w:p w14:paraId="279242F5" w14:textId="6121F6EA" w:rsidR="00415B52" w:rsidRPr="00187A14" w:rsidRDefault="00415B52" w:rsidP="00E93A7E">
      <w:pPr>
        <w:pStyle w:val="Style2"/>
        <w:rPr>
          <w:b/>
          <w:i/>
        </w:rPr>
      </w:pPr>
      <w:r w:rsidRPr="00C92ADB">
        <w:t xml:space="preserve">Le </w:t>
      </w:r>
      <w:r w:rsidRPr="000B620D">
        <w:rPr>
          <w:b/>
          <w:i/>
          <w:color w:val="365F91"/>
        </w:rPr>
        <w:t>granulat concassé</w:t>
      </w:r>
      <w:r w:rsidRPr="00187A14">
        <w:t xml:space="preserve"> se caractérise par </w:t>
      </w:r>
      <w:r>
        <w:t>une forme anguleuse des grains</w:t>
      </w:r>
      <w:r w:rsidR="00002E42">
        <w:t>. Il conforte les qualités du compactage notamment</w:t>
      </w:r>
      <w:r>
        <w:t xml:space="preserve"> ;</w:t>
      </w:r>
    </w:p>
    <w:p w14:paraId="311F7531" w14:textId="77777777" w:rsidR="00415B52" w:rsidRPr="003F64A6" w:rsidRDefault="00415B52" w:rsidP="00E93A7E">
      <w:pPr>
        <w:pStyle w:val="Style2"/>
        <w:rPr>
          <w:b/>
          <w:sz w:val="24"/>
          <w:u w:val="single"/>
        </w:rPr>
      </w:pPr>
      <w:r w:rsidRPr="00C92ADB">
        <w:t xml:space="preserve">Le </w:t>
      </w:r>
      <w:r w:rsidRPr="000B620D">
        <w:rPr>
          <w:b/>
          <w:i/>
          <w:color w:val="365F91"/>
        </w:rPr>
        <w:t>granulat mixte,</w:t>
      </w:r>
      <w:r w:rsidRPr="000B620D">
        <w:rPr>
          <w:color w:val="365F91"/>
        </w:rPr>
        <w:t xml:space="preserve"> </w:t>
      </w:r>
      <w:r w:rsidRPr="000B620D">
        <w:rPr>
          <w:b/>
          <w:i/>
          <w:color w:val="365F91"/>
        </w:rPr>
        <w:t>semi-concassé</w:t>
      </w:r>
      <w:r w:rsidRPr="00187A14">
        <w:rPr>
          <w:b/>
          <w:i/>
        </w:rPr>
        <w:t xml:space="preserve"> </w:t>
      </w:r>
      <w:r w:rsidRPr="00187A14">
        <w:t>ou</w:t>
      </w:r>
      <w:r w:rsidRPr="00187A14">
        <w:rPr>
          <w:b/>
          <w:i/>
        </w:rPr>
        <w:t xml:space="preserve"> </w:t>
      </w:r>
      <w:r w:rsidRPr="000B620D">
        <w:rPr>
          <w:b/>
          <w:i/>
          <w:color w:val="365F91"/>
        </w:rPr>
        <w:t>semi roulé</w:t>
      </w:r>
      <w:r>
        <w:t xml:space="preserve"> est composé d'un mélange de</w:t>
      </w:r>
      <w:r w:rsidRPr="00187A14">
        <w:t xml:space="preserve"> grains roulés et de grains concassés obtenus à partir de granulats roulés ayant été concassés.</w:t>
      </w:r>
    </w:p>
    <w:p w14:paraId="1EDF9785" w14:textId="0343EC00" w:rsidR="00415B52" w:rsidRDefault="00415B52" w:rsidP="00415B52">
      <w:pPr>
        <w:keepNext/>
        <w:jc w:val="center"/>
      </w:pPr>
      <w:r>
        <w:rPr>
          <w:bCs/>
          <w:noProof/>
          <w:szCs w:val="22"/>
        </w:rPr>
        <w:drawing>
          <wp:inline distT="0" distB="0" distL="0" distR="0" wp14:anchorId="52335C79" wp14:editId="264013CA">
            <wp:extent cx="952500" cy="889000"/>
            <wp:effectExtent l="0" t="0" r="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2500" cy="889000"/>
                    </a:xfrm>
                    <a:prstGeom prst="rect">
                      <a:avLst/>
                    </a:prstGeom>
                    <a:noFill/>
                    <a:ln>
                      <a:noFill/>
                    </a:ln>
                  </pic:spPr>
                </pic:pic>
              </a:graphicData>
            </a:graphic>
          </wp:inline>
        </w:drawing>
      </w:r>
      <w:r>
        <w:rPr>
          <w:bCs/>
          <w:szCs w:val="22"/>
        </w:rPr>
        <w:t xml:space="preserve">      </w:t>
      </w:r>
      <w:r>
        <w:rPr>
          <w:bCs/>
          <w:noProof/>
          <w:szCs w:val="22"/>
        </w:rPr>
        <w:drawing>
          <wp:inline distT="0" distB="0" distL="0" distR="0" wp14:anchorId="176F6434" wp14:editId="0C2026DE">
            <wp:extent cx="1193800" cy="889000"/>
            <wp:effectExtent l="0" t="0" r="6350" b="635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3800" cy="889000"/>
                    </a:xfrm>
                    <a:prstGeom prst="rect">
                      <a:avLst/>
                    </a:prstGeom>
                    <a:noFill/>
                    <a:ln>
                      <a:noFill/>
                    </a:ln>
                  </pic:spPr>
                </pic:pic>
              </a:graphicData>
            </a:graphic>
          </wp:inline>
        </w:drawing>
      </w:r>
      <w:r w:rsidRPr="00430C8A">
        <w:rPr>
          <w:bCs/>
          <w:szCs w:val="22"/>
        </w:rPr>
        <w:t xml:space="preserve">  </w:t>
      </w:r>
      <w:r>
        <w:rPr>
          <w:bCs/>
          <w:szCs w:val="22"/>
        </w:rPr>
        <w:t xml:space="preserve"> </w:t>
      </w:r>
      <w:r w:rsidRPr="00430C8A">
        <w:rPr>
          <w:bCs/>
          <w:szCs w:val="22"/>
        </w:rPr>
        <w:t xml:space="preserve">  </w:t>
      </w:r>
      <w:r>
        <w:rPr>
          <w:bCs/>
          <w:szCs w:val="22"/>
        </w:rPr>
        <w:t xml:space="preserve"> </w:t>
      </w:r>
      <w:r>
        <w:rPr>
          <w:bCs/>
          <w:noProof/>
          <w:szCs w:val="22"/>
        </w:rPr>
        <w:drawing>
          <wp:inline distT="0" distB="0" distL="0" distR="0" wp14:anchorId="2763D4FE" wp14:editId="75D101F1">
            <wp:extent cx="1162050" cy="908050"/>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62050" cy="908050"/>
                    </a:xfrm>
                    <a:prstGeom prst="rect">
                      <a:avLst/>
                    </a:prstGeom>
                    <a:noFill/>
                    <a:ln>
                      <a:noFill/>
                    </a:ln>
                  </pic:spPr>
                </pic:pic>
              </a:graphicData>
            </a:graphic>
          </wp:inline>
        </w:drawing>
      </w:r>
    </w:p>
    <w:p w14:paraId="02C47E12" w14:textId="7818CD85" w:rsidR="00415B52" w:rsidRPr="00187A14" w:rsidRDefault="00415B52" w:rsidP="00415B52">
      <w:pPr>
        <w:pStyle w:val="Lgende"/>
        <w:rPr>
          <w:b w:val="0"/>
          <w:sz w:val="24"/>
          <w:u w:val="single"/>
        </w:rPr>
      </w:pPr>
      <w:bookmarkStart w:id="13" w:name="_Ref498541446"/>
      <w:r>
        <w:t xml:space="preserve">Figure </w:t>
      </w:r>
      <w:fldSimple w:instr=" STYLEREF 1 \s ">
        <w:r w:rsidR="00573086">
          <w:rPr>
            <w:noProof/>
          </w:rPr>
          <w:t>1</w:t>
        </w:r>
      </w:fldSimple>
      <w:r w:rsidR="00573086">
        <w:t>.</w:t>
      </w:r>
      <w:fldSimple w:instr=" SEQ Figure \* ARABIC \s 1 ">
        <w:r w:rsidR="00573086">
          <w:rPr>
            <w:noProof/>
          </w:rPr>
          <w:t>1</w:t>
        </w:r>
      </w:fldSimple>
      <w:bookmarkEnd w:id="13"/>
      <w:r w:rsidRPr="00C36407">
        <w:rPr>
          <w:b w:val="0"/>
        </w:rPr>
        <w:t xml:space="preserve"> -</w:t>
      </w:r>
      <w:r w:rsidRPr="002E1418">
        <w:t xml:space="preserve"> </w:t>
      </w:r>
      <w:r w:rsidRPr="0017575A">
        <w:rPr>
          <w:b w:val="0"/>
          <w:i/>
        </w:rPr>
        <w:t>Différents types de formes de granulats sur base de leur forme de surfaces : A gauche) granulat roulé (C</w:t>
      </w:r>
      <w:r w:rsidRPr="0017575A">
        <w:rPr>
          <w:b w:val="0"/>
          <w:i/>
          <w:vertAlign w:val="subscript"/>
        </w:rPr>
        <w:t>100/0</w:t>
      </w:r>
      <w:r w:rsidRPr="0017575A">
        <w:rPr>
          <w:b w:val="0"/>
          <w:i/>
        </w:rPr>
        <w:t>), au centre) granulat mixte (C</w:t>
      </w:r>
      <w:r w:rsidRPr="0017575A">
        <w:rPr>
          <w:b w:val="0"/>
          <w:i/>
          <w:vertAlign w:val="subscript"/>
        </w:rPr>
        <w:t>50/50</w:t>
      </w:r>
      <w:r w:rsidRPr="0017575A">
        <w:rPr>
          <w:b w:val="0"/>
          <w:i/>
        </w:rPr>
        <w:t>) et à droite, granulat concassé (C</w:t>
      </w:r>
      <w:r w:rsidRPr="0017575A">
        <w:rPr>
          <w:b w:val="0"/>
          <w:i/>
          <w:vertAlign w:val="subscript"/>
        </w:rPr>
        <w:t>0/100</w:t>
      </w:r>
      <w:r w:rsidRPr="0017575A">
        <w:rPr>
          <w:b w:val="0"/>
          <w:i/>
        </w:rPr>
        <w:t>)</w:t>
      </w:r>
      <w:r w:rsidR="00002E42">
        <w:rPr>
          <w:b w:val="0"/>
          <w:i/>
        </w:rPr>
        <w:t xml:space="preserve"> (Source : CRR).</w:t>
      </w:r>
    </w:p>
    <w:p w14:paraId="42252D0D" w14:textId="39C6CFCE" w:rsidR="005A60CD" w:rsidRDefault="005A60CD" w:rsidP="005A60CD">
      <w:pPr>
        <w:pStyle w:val="Titre3"/>
      </w:pPr>
      <w:bookmarkStart w:id="14" w:name="_Toc119487666"/>
      <w:r>
        <w:t>Granulats</w:t>
      </w:r>
      <w:r w:rsidR="002C2D9F">
        <w:t xml:space="preserve"> naturels</w:t>
      </w:r>
      <w:bookmarkEnd w:id="14"/>
    </w:p>
    <w:p w14:paraId="60EDBF55" w14:textId="77777777" w:rsidR="00687B9F" w:rsidRPr="00687B9F" w:rsidRDefault="00687B9F" w:rsidP="00687B9F">
      <w:pPr>
        <w:pStyle w:val="Titre4"/>
        <w:rPr>
          <w:szCs w:val="22"/>
          <w14:shadow w14:blurRad="50800" w14:dist="38100" w14:dir="2700000" w14:sx="100000" w14:sy="100000" w14:kx="0" w14:ky="0" w14:algn="tl">
            <w14:srgbClr w14:val="000000">
              <w14:alpha w14:val="60000"/>
            </w14:srgbClr>
          </w14:shadow>
        </w:rPr>
      </w:pPr>
      <w:bookmarkStart w:id="15" w:name="_Toc508694111"/>
      <w:r>
        <w:t>Définition</w:t>
      </w:r>
      <w:bookmarkEnd w:id="15"/>
    </w:p>
    <w:p w14:paraId="1BD1FBE5" w14:textId="60D3826A" w:rsidR="00687B9F" w:rsidRDefault="00687B9F" w:rsidP="00687B9F">
      <w:pPr>
        <w:pStyle w:val="Paragraphedeliste"/>
        <w:ind w:left="0"/>
      </w:pPr>
      <w:r w:rsidRPr="00EB4696">
        <w:t xml:space="preserve">Un </w:t>
      </w:r>
      <w:r w:rsidRPr="000B620D">
        <w:rPr>
          <w:b/>
          <w:i/>
          <w:color w:val="365F91"/>
        </w:rPr>
        <w:t>granulat primaire</w:t>
      </w:r>
      <w:r w:rsidRPr="00EB4696">
        <w:t xml:space="preserve"> se définit comme </w:t>
      </w:r>
      <w:r w:rsidRPr="00E93A7E">
        <w:rPr>
          <w:i/>
          <w:color w:val="365F91" w:themeColor="accent1" w:themeShade="BF"/>
        </w:rPr>
        <w:t>un matériau granulaire d'origine minérale, extrait directement du sol à des fins commerciales et n'ayant subi éventuellement qu'un traitement mécanique de type concassage, broyage, criblage et/ou lavage</w:t>
      </w:r>
      <w:r w:rsidRPr="00EB4696">
        <w:t>.</w:t>
      </w:r>
      <w:r>
        <w:t xml:space="preserve"> Ces matériaux sont utilisés et bien connus depuis longtemps.</w:t>
      </w:r>
    </w:p>
    <w:p w14:paraId="2D3EF8D2" w14:textId="3A4497D8" w:rsidR="00687B9F" w:rsidRPr="0079330E" w:rsidRDefault="00687B9F" w:rsidP="0079330E">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rPr>
          <w:sz w:val="20"/>
        </w:rPr>
      </w:pPr>
      <w:r>
        <w:t xml:space="preserve">REMARQUE </w:t>
      </w:r>
      <w:r w:rsidRPr="0079330E">
        <w:rPr>
          <w:sz w:val="20"/>
        </w:rPr>
        <w:t xml:space="preserve">: La majorité des normes sont établies à partir et pour </w:t>
      </w:r>
      <w:r w:rsidR="0079330E" w:rsidRPr="0079330E">
        <w:rPr>
          <w:sz w:val="20"/>
        </w:rPr>
        <w:t>cette famille de granulats.</w:t>
      </w:r>
    </w:p>
    <w:p w14:paraId="7FB3B6E7" w14:textId="50483D56" w:rsidR="00F32033" w:rsidRDefault="00F32033" w:rsidP="00F32033">
      <w:pPr>
        <w:pStyle w:val="Titre4"/>
      </w:pPr>
      <w:r>
        <w:t>Principales influences géologiques</w:t>
      </w:r>
    </w:p>
    <w:p w14:paraId="1950752D" w14:textId="1D37C600" w:rsidR="00687B9F" w:rsidRDefault="00687B9F" w:rsidP="00687B9F">
      <w:pPr>
        <w:pStyle w:val="Paragraphedeliste"/>
        <w:ind w:left="0"/>
      </w:pPr>
      <w:r>
        <w:t>Les caractéristiques et propriétés de ces matériaux sont variables car elles dépendent principalement des différentes conditions géologiques (</w:t>
      </w:r>
      <w:r w:rsidRPr="00DF51E9">
        <w:rPr>
          <w:i/>
        </w:rPr>
        <w:t>formation, transformation et altération</w:t>
      </w:r>
      <w:r>
        <w:t>) qu</w:t>
      </w:r>
      <w:r w:rsidR="0079330E">
        <w:t xml:space="preserve">'a connu </w:t>
      </w:r>
      <w:r>
        <w:t>le matériau. La porosité est un facteur déterminant à ce sujet.</w:t>
      </w:r>
    </w:p>
    <w:p w14:paraId="3EABF213" w14:textId="1768A934" w:rsidR="00687B9F" w:rsidRDefault="00687B9F" w:rsidP="00687B9F">
      <w:pPr>
        <w:pStyle w:val="Paragraphedeliste"/>
        <w:keepNext/>
        <w:ind w:left="0"/>
        <w:jc w:val="center"/>
      </w:pPr>
      <w:r w:rsidRPr="00092250">
        <w:rPr>
          <w:noProof/>
        </w:rPr>
        <w:drawing>
          <wp:inline distT="0" distB="0" distL="0" distR="0" wp14:anchorId="1841E393" wp14:editId="088A2C23">
            <wp:extent cx="2475862" cy="1841500"/>
            <wp:effectExtent l="0" t="0" r="1270" b="6350"/>
            <wp:docPr id="3150" name="Imag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5595" cy="1871053"/>
                    </a:xfrm>
                    <a:prstGeom prst="rect">
                      <a:avLst/>
                    </a:prstGeom>
                    <a:noFill/>
                    <a:ln>
                      <a:noFill/>
                    </a:ln>
                  </pic:spPr>
                </pic:pic>
              </a:graphicData>
            </a:graphic>
          </wp:inline>
        </w:drawing>
      </w:r>
    </w:p>
    <w:p w14:paraId="65729B9E" w14:textId="3CAC9DEF" w:rsidR="00687B9F" w:rsidRDefault="00687B9F" w:rsidP="00687B9F">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2</w:t>
        </w:r>
      </w:fldSimple>
      <w:r>
        <w:t xml:space="preserve"> </w:t>
      </w:r>
      <w:r w:rsidRPr="000E4CC2">
        <w:rPr>
          <w:b w:val="0"/>
          <w:i/>
        </w:rPr>
        <w:t>– Cycle des roches</w:t>
      </w:r>
      <w:r w:rsidR="00002E42">
        <w:rPr>
          <w:b w:val="0"/>
          <w:i/>
        </w:rPr>
        <w:t xml:space="preserve"> (Source : Internet)</w:t>
      </w:r>
      <w:r w:rsidR="00F32033">
        <w:rPr>
          <w:b w:val="0"/>
          <w:i/>
        </w:rPr>
        <w:t>.</w:t>
      </w:r>
    </w:p>
    <w:p w14:paraId="1B426B90" w14:textId="38339ACB" w:rsidR="00F32033" w:rsidRPr="00E340B6" w:rsidRDefault="00F32033" w:rsidP="00F32033">
      <w:pPr>
        <w:pStyle w:val="Titre5"/>
      </w:pPr>
      <w:r>
        <w:lastRenderedPageBreak/>
        <w:t xml:space="preserve">Contexte géologique générale </w:t>
      </w:r>
    </w:p>
    <w:p w14:paraId="5E252763" w14:textId="77777777" w:rsidR="00F32033" w:rsidRDefault="00F32033" w:rsidP="00F32033">
      <w:pPr>
        <w:pStyle w:val="Paragraphedeliste"/>
        <w:ind w:left="0"/>
      </w:pPr>
      <w:r w:rsidRPr="00854BF0">
        <w:t>L</w:t>
      </w:r>
      <w:r>
        <w:t>a géologie influence fortement le comportement des matériaux et granulats.</w:t>
      </w:r>
    </w:p>
    <w:p w14:paraId="5264E405" w14:textId="77777777" w:rsidR="00F32033" w:rsidRPr="00AF292C" w:rsidRDefault="00F32033" w:rsidP="00F32033">
      <w:r w:rsidRPr="00AF292C">
        <w:t xml:space="preserve">La terre a connu 5 périodes géologiques distinctes : Le Précambrien, le </w:t>
      </w:r>
      <w:r>
        <w:t>Paléozoïque</w:t>
      </w:r>
      <w:r w:rsidRPr="00AF292C">
        <w:t xml:space="preserve"> </w:t>
      </w:r>
      <w:r>
        <w:t xml:space="preserve">ou </w:t>
      </w:r>
      <w:r w:rsidRPr="00AF292C">
        <w:t xml:space="preserve">Primaire (I), le </w:t>
      </w:r>
      <w:proofErr w:type="spellStart"/>
      <w:r>
        <w:t>Mesozoïque</w:t>
      </w:r>
      <w:proofErr w:type="spellEnd"/>
      <w:r>
        <w:t xml:space="preserve"> ou</w:t>
      </w:r>
      <w:r w:rsidRPr="00AF292C">
        <w:t xml:space="preserve"> Secondaire</w:t>
      </w:r>
      <w:r>
        <w:t xml:space="preserve"> </w:t>
      </w:r>
      <w:r w:rsidRPr="00AF292C">
        <w:t>(II), le Tertiaire (III) et le Quaternaire (IV)</w:t>
      </w:r>
      <w:r>
        <w:t>, ces deux dernières périodes appartenant au Cénozoïque.</w:t>
      </w:r>
    </w:p>
    <w:p w14:paraId="038C729B" w14:textId="77777777" w:rsidR="00F32033" w:rsidRDefault="00F32033" w:rsidP="00F32033">
      <w:pPr>
        <w:keepNext/>
      </w:pPr>
      <w:r w:rsidRPr="00AF292C">
        <w:rPr>
          <w:noProof/>
        </w:rPr>
        <w:drawing>
          <wp:inline distT="0" distB="0" distL="0" distR="0" wp14:anchorId="48644806" wp14:editId="4A2BE9D1">
            <wp:extent cx="3105150" cy="2974994"/>
            <wp:effectExtent l="0" t="0" r="0" b="0"/>
            <wp:docPr id="3149" name="Image 3149" descr="extraction_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traction_8_2"/>
                    <pic:cNvPicPr>
                      <a:picLocks noChangeAspect="1" noChangeArrowheads="1"/>
                    </pic:cNvPicPr>
                  </pic:nvPicPr>
                  <pic:blipFill>
                    <a:blip r:embed="rId15" cstate="print">
                      <a:extLst>
                        <a:ext uri="{28A0092B-C50C-407E-A947-70E740481C1C}">
                          <a14:useLocalDpi xmlns:a14="http://schemas.microsoft.com/office/drawing/2010/main" val="0"/>
                        </a:ext>
                      </a:extLst>
                    </a:blip>
                    <a:srcRect t="17300" r="50139" b="1871"/>
                    <a:stretch>
                      <a:fillRect/>
                    </a:stretch>
                  </pic:blipFill>
                  <pic:spPr bwMode="auto">
                    <a:xfrm>
                      <a:off x="0" y="0"/>
                      <a:ext cx="3108562" cy="2978263"/>
                    </a:xfrm>
                    <a:prstGeom prst="rect">
                      <a:avLst/>
                    </a:prstGeom>
                    <a:noFill/>
                    <a:ln>
                      <a:noFill/>
                    </a:ln>
                  </pic:spPr>
                </pic:pic>
              </a:graphicData>
            </a:graphic>
          </wp:inline>
        </w:drawing>
      </w:r>
      <w:r w:rsidRPr="00AF292C">
        <w:rPr>
          <w:noProof/>
        </w:rPr>
        <w:t xml:space="preserve"> </w:t>
      </w:r>
      <w:r w:rsidRPr="00AF292C">
        <w:rPr>
          <w:noProof/>
        </w:rPr>
        <w:drawing>
          <wp:inline distT="0" distB="0" distL="0" distR="0" wp14:anchorId="11B5D663" wp14:editId="07EE572E">
            <wp:extent cx="3117850" cy="2939511"/>
            <wp:effectExtent l="0" t="0" r="6350" b="0"/>
            <wp:docPr id="3148" name="Image 3148" descr="extraction_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traction_8_2"/>
                    <pic:cNvPicPr>
                      <a:picLocks noChangeAspect="1" noChangeArrowheads="1"/>
                    </pic:cNvPicPr>
                  </pic:nvPicPr>
                  <pic:blipFill>
                    <a:blip r:embed="rId16" cstate="print">
                      <a:extLst>
                        <a:ext uri="{28A0092B-C50C-407E-A947-70E740481C1C}">
                          <a14:useLocalDpi xmlns:a14="http://schemas.microsoft.com/office/drawing/2010/main" val="0"/>
                        </a:ext>
                      </a:extLst>
                    </a:blip>
                    <a:srcRect l="50139" t="18001" b="2338"/>
                    <a:stretch>
                      <a:fillRect/>
                    </a:stretch>
                  </pic:blipFill>
                  <pic:spPr bwMode="auto">
                    <a:xfrm>
                      <a:off x="0" y="0"/>
                      <a:ext cx="3123120" cy="2944479"/>
                    </a:xfrm>
                    <a:prstGeom prst="rect">
                      <a:avLst/>
                    </a:prstGeom>
                    <a:noFill/>
                    <a:ln>
                      <a:noFill/>
                    </a:ln>
                  </pic:spPr>
                </pic:pic>
              </a:graphicData>
            </a:graphic>
          </wp:inline>
        </w:drawing>
      </w:r>
    </w:p>
    <w:p w14:paraId="3E154F2B" w14:textId="305455BE" w:rsidR="00F32033" w:rsidRDefault="00F32033" w:rsidP="00F32033">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3</w:t>
        </w:r>
      </w:fldSimple>
      <w:r>
        <w:t xml:space="preserve"> </w:t>
      </w:r>
      <w:r w:rsidRPr="00AF292C">
        <w:rPr>
          <w:b w:val="0"/>
          <w:i/>
        </w:rPr>
        <w:t xml:space="preserve">– Echelle stratigraphique et principaux niveaux granulaires exploités en </w:t>
      </w:r>
      <w:r>
        <w:rPr>
          <w:b w:val="0"/>
          <w:i/>
        </w:rPr>
        <w:t>Belgique (Source : Internet).</w:t>
      </w:r>
    </w:p>
    <w:p w14:paraId="528AFA90" w14:textId="77777777" w:rsidR="00F32033" w:rsidRDefault="00F32033" w:rsidP="00F32033">
      <w:pPr>
        <w:spacing w:before="120"/>
      </w:pPr>
      <w:r>
        <w:t>Un cycle orogénique se définit comme un cycle à 3 phases : Une phase d'accumulation (</w:t>
      </w:r>
      <w:r w:rsidRPr="008F2EBD">
        <w:rPr>
          <w:i/>
          <w:iCs/>
        </w:rPr>
        <w:t>sédimentation</w:t>
      </w:r>
      <w:r>
        <w:t xml:space="preserve">), une phase de plissement donnant lieu à une ou plusieurs chaînes de montagne et une phase d'érosion. </w:t>
      </w:r>
    </w:p>
    <w:p w14:paraId="38BB4D44" w14:textId="77777777" w:rsidR="00F32033" w:rsidRDefault="00F32033" w:rsidP="00F32033">
      <w:r>
        <w:t>Lors des 540 derniers millions d'années (</w:t>
      </w:r>
      <w:r w:rsidRPr="00532514">
        <w:rPr>
          <w:i/>
          <w:iCs/>
        </w:rPr>
        <w:t>fin du Précambrien</w:t>
      </w:r>
      <w:r>
        <w:t xml:space="preserve">), l'Europe a connu trois plissements géologiques importants </w:t>
      </w:r>
      <w:r w:rsidRPr="009E6192">
        <w:t xml:space="preserve">: </w:t>
      </w:r>
      <w:r w:rsidRPr="008F2EBD">
        <w:rPr>
          <w:b/>
          <w:bCs/>
          <w:i/>
          <w:iCs/>
          <w:color w:val="17365D" w:themeColor="text2" w:themeShade="BF"/>
        </w:rPr>
        <w:t>Calédonien</w:t>
      </w:r>
      <w:r w:rsidRPr="009E6192">
        <w:t xml:space="preserve"> (</w:t>
      </w:r>
      <w:r w:rsidRPr="009E6192">
        <w:rPr>
          <w:i/>
          <w:iCs/>
        </w:rPr>
        <w:t>milieu du Primaire</w:t>
      </w:r>
      <w:r w:rsidRPr="009E6192">
        <w:t xml:space="preserve">), </w:t>
      </w:r>
      <w:r w:rsidRPr="008F2EBD">
        <w:rPr>
          <w:b/>
          <w:bCs/>
          <w:i/>
          <w:iCs/>
          <w:color w:val="17365D" w:themeColor="text2" w:themeShade="BF"/>
        </w:rPr>
        <w:t>Hercynien</w:t>
      </w:r>
      <w:r w:rsidRPr="009E6192">
        <w:t xml:space="preserve"> ou </w:t>
      </w:r>
      <w:proofErr w:type="spellStart"/>
      <w:r w:rsidRPr="008F2EBD">
        <w:rPr>
          <w:b/>
          <w:bCs/>
          <w:i/>
          <w:iCs/>
          <w:color w:val="17365D" w:themeColor="text2" w:themeShade="BF"/>
        </w:rPr>
        <w:t>Varisque</w:t>
      </w:r>
      <w:proofErr w:type="spellEnd"/>
      <w:r w:rsidRPr="009E6192">
        <w:t xml:space="preserve"> (</w:t>
      </w:r>
      <w:r w:rsidRPr="009E6192">
        <w:rPr>
          <w:i/>
          <w:iCs/>
        </w:rPr>
        <w:t>fin du Primaire</w:t>
      </w:r>
      <w:r w:rsidRPr="009E6192">
        <w:t xml:space="preserve">) et </w:t>
      </w:r>
      <w:r w:rsidRPr="008F2EBD">
        <w:rPr>
          <w:b/>
          <w:bCs/>
          <w:i/>
          <w:iCs/>
          <w:color w:val="17365D" w:themeColor="text2" w:themeShade="BF"/>
        </w:rPr>
        <w:t>Alpin</w:t>
      </w:r>
      <w:r w:rsidRPr="009E6192">
        <w:t xml:space="preserve"> (</w:t>
      </w:r>
      <w:r w:rsidRPr="009E6192">
        <w:rPr>
          <w:i/>
          <w:iCs/>
        </w:rPr>
        <w:t>Secondaire et Tertiaire</w:t>
      </w:r>
      <w:r w:rsidRPr="009E6192">
        <w:t>)</w:t>
      </w:r>
      <w:r>
        <w:t>.</w:t>
      </w:r>
    </w:p>
    <w:p w14:paraId="048FF336" w14:textId="77777777" w:rsidR="00F32033" w:rsidRPr="005778DA" w:rsidRDefault="00F32033" w:rsidP="00F32033">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5778DA">
        <w:rPr>
          <w:sz w:val="20"/>
        </w:rPr>
        <w:t>: Les cycles orogéniques renforcent souvent les caractéristiques du matériau. Ainsi une roche du P</w:t>
      </w:r>
      <w:r>
        <w:rPr>
          <w:sz w:val="20"/>
        </w:rPr>
        <w:t>aléozoïque</w:t>
      </w:r>
      <w:r w:rsidRPr="005778DA">
        <w:rPr>
          <w:sz w:val="20"/>
        </w:rPr>
        <w:t xml:space="preserve"> est souvent plus résistante qu'une roche du Tertiaire, malgré la présence de fissures au sein du massif.</w:t>
      </w:r>
    </w:p>
    <w:p w14:paraId="2172195D" w14:textId="77777777" w:rsidR="00F32033" w:rsidRDefault="00F32033" w:rsidP="00F32033">
      <w:pPr>
        <w:pStyle w:val="Titre5"/>
      </w:pPr>
      <w:r>
        <w:t>Introduction à la géologie de Belgique</w:t>
      </w:r>
    </w:p>
    <w:p w14:paraId="3143C7D9" w14:textId="77777777" w:rsidR="00F32033" w:rsidRDefault="00F32033" w:rsidP="00F32033">
      <w:r>
        <w:t xml:space="preserve">La Belgique est divisée en deux régions géologiques différentes dont la frontière est quasi similaire à la frontière linguistique. </w:t>
      </w:r>
    </w:p>
    <w:p w14:paraId="1056991D" w14:textId="77777777" w:rsidR="00F32033" w:rsidRDefault="00F32033" w:rsidP="00F32033">
      <w:pPr>
        <w:pStyle w:val="Style1"/>
      </w:pPr>
      <w:r>
        <w:t xml:space="preserve">La </w:t>
      </w:r>
      <w:r w:rsidRPr="00361008">
        <w:rPr>
          <w:b/>
          <w:bCs/>
          <w:i/>
          <w:iCs/>
          <w:color w:val="365F91" w:themeColor="accent1" w:themeShade="BF"/>
        </w:rPr>
        <w:t>Flandre</w:t>
      </w:r>
      <w:r>
        <w:t xml:space="preserve"> se caractérise par d'importantes épaisseurs de terrains meubles (</w:t>
      </w:r>
      <w:r w:rsidRPr="008F38A9">
        <w:rPr>
          <w:i/>
        </w:rPr>
        <w:t>sable et argile</w:t>
      </w:r>
      <w:r>
        <w:t xml:space="preserve">) du Cénozoïque qui forment le </w:t>
      </w:r>
      <w:r w:rsidRPr="006911DE">
        <w:rPr>
          <w:b/>
          <w:i/>
          <w:color w:val="365F91" w:themeColor="accent1" w:themeShade="BF"/>
        </w:rPr>
        <w:t>Massif du Brabant</w:t>
      </w:r>
      <w:r>
        <w:t xml:space="preserve"> </w:t>
      </w:r>
      <w:r w:rsidRPr="00361008">
        <w:t>;</w:t>
      </w:r>
    </w:p>
    <w:p w14:paraId="653CB9BC" w14:textId="77777777" w:rsidR="00F32033" w:rsidRDefault="00F32033" w:rsidP="00F32033">
      <w:pPr>
        <w:pStyle w:val="Style1"/>
      </w:pPr>
      <w:r>
        <w:t xml:space="preserve">La </w:t>
      </w:r>
      <w:r w:rsidRPr="00361008">
        <w:rPr>
          <w:b/>
          <w:bCs/>
          <w:i/>
          <w:iCs/>
          <w:color w:val="365F91" w:themeColor="accent1" w:themeShade="BF"/>
        </w:rPr>
        <w:t>Wallonie</w:t>
      </w:r>
      <w:r>
        <w:t xml:space="preserve"> est composée d'une plus grande diversité de terrains meubles et roches sédimentaires anciennes avec quelques inclusions magmatiques locales (</w:t>
      </w:r>
      <w:r w:rsidRPr="006911DE">
        <w:rPr>
          <w:i/>
          <w:iCs/>
        </w:rPr>
        <w:t>porphyres de</w:t>
      </w:r>
      <w:r>
        <w:t xml:space="preserve"> </w:t>
      </w:r>
      <w:r w:rsidRPr="00452B7A">
        <w:rPr>
          <w:i/>
        </w:rPr>
        <w:t>Quenast et Lessines</w:t>
      </w:r>
      <w:r>
        <w:t>).</w:t>
      </w:r>
    </w:p>
    <w:p w14:paraId="65AE5715" w14:textId="77777777" w:rsidR="00F32033" w:rsidRDefault="00F32033" w:rsidP="00F32033">
      <w:pPr>
        <w:jc w:val="center"/>
      </w:pPr>
      <w:r w:rsidRPr="00221430">
        <w:rPr>
          <w:noProof/>
        </w:rPr>
        <w:drawing>
          <wp:inline distT="0" distB="0" distL="0" distR="0" wp14:anchorId="5D933090" wp14:editId="72BAEEA2">
            <wp:extent cx="2948305" cy="2226747"/>
            <wp:effectExtent l="0" t="0" r="4445" b="2540"/>
            <wp:docPr id="3147" name="Imag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0638" cy="2288930"/>
                    </a:xfrm>
                    <a:prstGeom prst="rect">
                      <a:avLst/>
                    </a:prstGeom>
                    <a:noFill/>
                    <a:ln>
                      <a:noFill/>
                    </a:ln>
                  </pic:spPr>
                </pic:pic>
              </a:graphicData>
            </a:graphic>
          </wp:inline>
        </w:drawing>
      </w:r>
      <w:r w:rsidRPr="00221430">
        <w:rPr>
          <w:noProof/>
        </w:rPr>
        <w:drawing>
          <wp:inline distT="0" distB="0" distL="0" distR="0" wp14:anchorId="0861B364" wp14:editId="272BC498">
            <wp:extent cx="2906583" cy="2240915"/>
            <wp:effectExtent l="0" t="0" r="8255" b="6985"/>
            <wp:docPr id="3184" name="Imag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5978" cy="2248158"/>
                    </a:xfrm>
                    <a:prstGeom prst="rect">
                      <a:avLst/>
                    </a:prstGeom>
                    <a:noFill/>
                    <a:ln>
                      <a:noFill/>
                    </a:ln>
                  </pic:spPr>
                </pic:pic>
              </a:graphicData>
            </a:graphic>
          </wp:inline>
        </w:drawing>
      </w:r>
    </w:p>
    <w:p w14:paraId="6C4FAF25" w14:textId="56DB5D20" w:rsidR="00F32033" w:rsidRDefault="00F32033" w:rsidP="00F32033">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4</w:t>
        </w:r>
      </w:fldSimple>
      <w:r>
        <w:t xml:space="preserve"> </w:t>
      </w:r>
      <w:r w:rsidRPr="00E100F5">
        <w:rPr>
          <w:b w:val="0"/>
          <w:i/>
        </w:rPr>
        <w:t xml:space="preserve">– Carte géologique </w:t>
      </w:r>
      <w:r>
        <w:rPr>
          <w:b w:val="0"/>
          <w:i/>
        </w:rPr>
        <w:t>et profils transversaux (Source : Internet).</w:t>
      </w:r>
    </w:p>
    <w:p w14:paraId="47FF1B92" w14:textId="77777777" w:rsidR="00F32033" w:rsidRDefault="00F32033" w:rsidP="00F32033">
      <w:pPr>
        <w:rPr>
          <w:lang w:eastAsia="fr-FR"/>
        </w:rPr>
      </w:pPr>
      <w:r>
        <w:rPr>
          <w:lang w:eastAsia="fr-FR"/>
        </w:rPr>
        <w:t>La géologie de la Wallonie se caractérise par les terrains suivants :</w:t>
      </w:r>
    </w:p>
    <w:p w14:paraId="20D19711" w14:textId="77777777" w:rsidR="00F32033" w:rsidRDefault="00F32033" w:rsidP="00F32033">
      <w:pPr>
        <w:pStyle w:val="Style1"/>
      </w:pPr>
      <w:r w:rsidRPr="00361008">
        <w:lastRenderedPageBreak/>
        <w:t>Les</w:t>
      </w:r>
      <w:r w:rsidRPr="00361008">
        <w:rPr>
          <w:i/>
          <w:iCs/>
          <w:color w:val="365F91" w:themeColor="accent1" w:themeShade="BF"/>
        </w:rPr>
        <w:t xml:space="preserve"> </w:t>
      </w:r>
      <w:r w:rsidRPr="00361008">
        <w:rPr>
          <w:b/>
          <w:bCs/>
          <w:i/>
          <w:iCs/>
          <w:color w:val="365F91" w:themeColor="accent1" w:themeShade="BF"/>
        </w:rPr>
        <w:t>terrains primaires</w:t>
      </w:r>
      <w:r w:rsidRPr="00361008">
        <w:rPr>
          <w:color w:val="365F91" w:themeColor="accent1" w:themeShade="BF"/>
        </w:rPr>
        <w:t xml:space="preserve"> </w:t>
      </w:r>
      <w:r>
        <w:t xml:space="preserve">se caractérisent par des roches bien indurées dans des massifs fissurés en raison des différents cycles orogéniques :  </w:t>
      </w:r>
    </w:p>
    <w:p w14:paraId="239D37A7" w14:textId="77777777" w:rsidR="00F32033" w:rsidRPr="00452B7A" w:rsidRDefault="00F32033" w:rsidP="00F32033">
      <w:pPr>
        <w:pStyle w:val="Style3"/>
      </w:pPr>
      <w:r w:rsidRPr="006911DE">
        <w:rPr>
          <w:i/>
          <w:color w:val="365F91"/>
        </w:rPr>
        <w:t>Le Nord de la Wallonie</w:t>
      </w:r>
      <w:r w:rsidRPr="005E73CB">
        <w:rPr>
          <w:i/>
        </w:rPr>
        <w:t xml:space="preserve"> </w:t>
      </w:r>
      <w:r w:rsidRPr="006911DE">
        <w:t xml:space="preserve">se caractérise par la présence de roches dures présentes sous </w:t>
      </w:r>
      <w:r>
        <w:t>d</w:t>
      </w:r>
      <w:r w:rsidRPr="006911DE">
        <w:t>es terrains tertiaires. Seuls, quelques affleurements apparaissent dans le fond des vallées du</w:t>
      </w:r>
      <w:r w:rsidRPr="005E73CB">
        <w:rPr>
          <w:i/>
        </w:rPr>
        <w:t xml:space="preserve"> </w:t>
      </w:r>
      <w:r w:rsidRPr="006911DE">
        <w:rPr>
          <w:bCs/>
        </w:rPr>
        <w:t>Brabant</w:t>
      </w:r>
      <w:r w:rsidRPr="005E73CB">
        <w:rPr>
          <w:i/>
        </w:rPr>
        <w:t xml:space="preserve"> ;</w:t>
      </w:r>
    </w:p>
    <w:p w14:paraId="616CB84A" w14:textId="77777777" w:rsidR="00F32033" w:rsidRDefault="00F32033" w:rsidP="00F32033">
      <w:pPr>
        <w:pStyle w:val="Style3"/>
      </w:pPr>
      <w:r w:rsidRPr="00902C73">
        <w:rPr>
          <w:i/>
          <w:color w:val="365F91"/>
        </w:rPr>
        <w:t>L</w:t>
      </w:r>
      <w:r>
        <w:rPr>
          <w:i/>
          <w:color w:val="365F91"/>
        </w:rPr>
        <w:t xml:space="preserve">e Condroz </w:t>
      </w:r>
      <w:r w:rsidRPr="00902C73">
        <w:t xml:space="preserve">se caractérise par une </w:t>
      </w:r>
      <w:r>
        <w:t xml:space="preserve">alternance </w:t>
      </w:r>
      <w:r w:rsidRPr="00902C73">
        <w:t xml:space="preserve">de calcaire, grès et schiste plissés lors de la déformation </w:t>
      </w:r>
      <w:proofErr w:type="spellStart"/>
      <w:r w:rsidRPr="00902C73">
        <w:t>varisque</w:t>
      </w:r>
      <w:proofErr w:type="spellEnd"/>
      <w:r w:rsidRPr="00902C73">
        <w:t>. Suite à la présence de schiste</w:t>
      </w:r>
      <w:r>
        <w:t>s</w:t>
      </w:r>
      <w:r w:rsidRPr="00902C73">
        <w:t xml:space="preserve"> friables, les terrains se présentent sous forme de vallées d'orientation grossière SO – NE. Le charbon a été exploité dans certaines couches</w:t>
      </w:r>
      <w:r>
        <w:t xml:space="preserve"> </w:t>
      </w:r>
      <w:r w:rsidRPr="00902C73">
        <w:t>;</w:t>
      </w:r>
    </w:p>
    <w:p w14:paraId="22E6D8AF" w14:textId="77777777" w:rsidR="00F32033" w:rsidRDefault="00F32033" w:rsidP="00F32033">
      <w:pPr>
        <w:pStyle w:val="Style3"/>
      </w:pPr>
      <w:r w:rsidRPr="00902C73">
        <w:rPr>
          <w:i/>
          <w:color w:val="365F91"/>
        </w:rPr>
        <w:t>La Famenne</w:t>
      </w:r>
      <w:r w:rsidRPr="00AF292C">
        <w:t xml:space="preserve"> </w:t>
      </w:r>
      <w:r w:rsidRPr="00452B7A">
        <w:t>se caractérise par une large dépression schisteuse</w:t>
      </w:r>
      <w:r>
        <w:t xml:space="preserve"> ;</w:t>
      </w:r>
      <w:r w:rsidRPr="00452B7A">
        <w:t xml:space="preserve"> </w:t>
      </w:r>
    </w:p>
    <w:p w14:paraId="0D137756" w14:textId="77777777" w:rsidR="00F32033" w:rsidRDefault="00F32033" w:rsidP="00F32033">
      <w:pPr>
        <w:pStyle w:val="Style3"/>
      </w:pPr>
      <w:r w:rsidRPr="00902C73">
        <w:rPr>
          <w:i/>
          <w:color w:val="365F91"/>
        </w:rPr>
        <w:t xml:space="preserve">L'Ardenne </w:t>
      </w:r>
      <w:r w:rsidRPr="005E73CB">
        <w:t>se caractérise par la présence de roches très dures (</w:t>
      </w:r>
      <w:r w:rsidRPr="00902C73">
        <w:rPr>
          <w:i/>
        </w:rPr>
        <w:t>grès, phyllades et quartzites</w:t>
      </w:r>
      <w:r w:rsidRPr="005E73CB">
        <w:t>)</w:t>
      </w:r>
      <w:r>
        <w:t>.</w:t>
      </w:r>
    </w:p>
    <w:p w14:paraId="3ED5D5D7" w14:textId="77777777" w:rsidR="00F32033" w:rsidRDefault="00F32033" w:rsidP="00F32033">
      <w:pPr>
        <w:pStyle w:val="Style1"/>
      </w:pPr>
      <w:r>
        <w:t xml:space="preserve">Les </w:t>
      </w:r>
      <w:r w:rsidRPr="000B620D">
        <w:rPr>
          <w:b/>
          <w:i/>
          <w:color w:val="365F91"/>
        </w:rPr>
        <w:t>terrains secondaires</w:t>
      </w:r>
      <w:r>
        <w:t xml:space="preserve"> sont présents dans 3 zones :</w:t>
      </w:r>
    </w:p>
    <w:p w14:paraId="2C796A67" w14:textId="77777777" w:rsidR="00F32033" w:rsidRPr="00E45862" w:rsidRDefault="00F32033" w:rsidP="00F32033">
      <w:pPr>
        <w:pStyle w:val="Style3"/>
      </w:pPr>
      <w:r w:rsidRPr="00902C73">
        <w:rPr>
          <w:i/>
          <w:color w:val="365F91"/>
        </w:rPr>
        <w:t>Le massif de la Haine</w:t>
      </w:r>
      <w:r>
        <w:rPr>
          <w:b/>
          <w:i/>
        </w:rPr>
        <w:t xml:space="preserve"> </w:t>
      </w:r>
      <w:r>
        <w:t>(</w:t>
      </w:r>
      <w:r w:rsidRPr="00015191">
        <w:rPr>
          <w:i/>
        </w:rPr>
        <w:t>Ouest de la Wallonie</w:t>
      </w:r>
      <w:r>
        <w:t>)</w:t>
      </w:r>
      <w:r>
        <w:rPr>
          <w:b/>
          <w:i/>
        </w:rPr>
        <w:t xml:space="preserve"> </w:t>
      </w:r>
      <w:r w:rsidRPr="00E45862">
        <w:t xml:space="preserve">se caractérise par une forme de dépression </w:t>
      </w:r>
      <w:proofErr w:type="spellStart"/>
      <w:r>
        <w:t>subsidente</w:t>
      </w:r>
      <w:proofErr w:type="spellEnd"/>
      <w:r w:rsidRPr="00E45862">
        <w:t xml:space="preserve"> suite à la présence de roches évaporites (</w:t>
      </w:r>
      <w:r w:rsidRPr="00E45862">
        <w:rPr>
          <w:i/>
        </w:rPr>
        <w:t>sels solubles</w:t>
      </w:r>
      <w:r w:rsidRPr="00E45862">
        <w:t xml:space="preserve">) </w:t>
      </w:r>
      <w:r>
        <w:t>dissoutes</w:t>
      </w:r>
      <w:r w:rsidRPr="00E45862">
        <w:t xml:space="preserve"> </w:t>
      </w:r>
      <w:r>
        <w:t xml:space="preserve">par la suite ; </w:t>
      </w:r>
    </w:p>
    <w:p w14:paraId="48F3CE54" w14:textId="77777777" w:rsidR="00F32033" w:rsidRPr="00E45862" w:rsidRDefault="00F32033" w:rsidP="00F32033">
      <w:pPr>
        <w:pStyle w:val="Style3"/>
      </w:pPr>
      <w:r w:rsidRPr="00902C73">
        <w:rPr>
          <w:i/>
          <w:color w:val="365F91"/>
        </w:rPr>
        <w:t>Le plateau de Herve</w:t>
      </w:r>
      <w:r>
        <w:rPr>
          <w:b/>
          <w:i/>
        </w:rPr>
        <w:t xml:space="preserve"> </w:t>
      </w:r>
      <w:r w:rsidRPr="00E45862">
        <w:t>situé à l'Est de la Wallonie</w:t>
      </w:r>
      <w:r>
        <w:t xml:space="preserve"> ;</w:t>
      </w:r>
    </w:p>
    <w:p w14:paraId="4C3F4F58" w14:textId="77777777" w:rsidR="00F32033" w:rsidRPr="00E45862" w:rsidRDefault="00F32033" w:rsidP="00F32033">
      <w:pPr>
        <w:pStyle w:val="Style3"/>
      </w:pPr>
      <w:r w:rsidRPr="00902C73">
        <w:rPr>
          <w:i/>
          <w:color w:val="365F91"/>
        </w:rPr>
        <w:t>La Lorraine</w:t>
      </w:r>
      <w:r w:rsidRPr="00E45862">
        <w:t xml:space="preserve"> situé</w:t>
      </w:r>
      <w:r>
        <w:t>e</w:t>
      </w:r>
      <w:r w:rsidRPr="00E45862">
        <w:t xml:space="preserve"> au Sud de la Wallonie se caractérise par des roches relativement tendres comme des calcaires, des marnes et des grés calcareux. </w:t>
      </w:r>
    </w:p>
    <w:p w14:paraId="33D3D336" w14:textId="77777777" w:rsidR="00F32033" w:rsidRDefault="00F32033" w:rsidP="00F32033">
      <w:pPr>
        <w:pStyle w:val="Style1"/>
      </w:pPr>
      <w:r w:rsidRPr="00F35DD8">
        <w:t xml:space="preserve">Les </w:t>
      </w:r>
      <w:r w:rsidRPr="000B620D">
        <w:rPr>
          <w:b/>
          <w:i/>
          <w:color w:val="365F91"/>
        </w:rPr>
        <w:t>terrains tertiaires</w:t>
      </w:r>
      <w:r>
        <w:t xml:space="preserve"> légèrement inclinés vers le Sud sont principalement argilo-sableux (</w:t>
      </w:r>
      <w:proofErr w:type="spellStart"/>
      <w:r w:rsidRPr="00E45862">
        <w:rPr>
          <w:i/>
        </w:rPr>
        <w:t>Ypresien</w:t>
      </w:r>
      <w:proofErr w:type="spellEnd"/>
      <w:r w:rsidRPr="00E45862">
        <w:rPr>
          <w:i/>
        </w:rPr>
        <w:t xml:space="preserve"> et L</w:t>
      </w:r>
      <w:r>
        <w:rPr>
          <w:i/>
        </w:rPr>
        <w:t>andén</w:t>
      </w:r>
      <w:r w:rsidRPr="00E45862">
        <w:rPr>
          <w:i/>
        </w:rPr>
        <w:t>ien</w:t>
      </w:r>
      <w:r>
        <w:t xml:space="preserve">). Le Brabant-Wallon est recouvert d'une couche de sable </w:t>
      </w:r>
      <w:proofErr w:type="spellStart"/>
      <w:r w:rsidRPr="00E45862">
        <w:rPr>
          <w:i/>
        </w:rPr>
        <w:t>bruxellien</w:t>
      </w:r>
      <w:proofErr w:type="spellEnd"/>
      <w:r>
        <w:t xml:space="preserve"> plus ou moins épaisse. Il est également présent dans les poches de dissolution des calcaires du Condroz.  </w:t>
      </w:r>
    </w:p>
    <w:p w14:paraId="605A9C33" w14:textId="77777777" w:rsidR="00F32033" w:rsidRDefault="00F32033" w:rsidP="00F32033">
      <w:pPr>
        <w:pStyle w:val="Style1"/>
      </w:pPr>
      <w:r w:rsidRPr="00F35DD8">
        <w:t xml:space="preserve">Les </w:t>
      </w:r>
      <w:r w:rsidRPr="000B620D">
        <w:rPr>
          <w:b/>
          <w:i/>
          <w:color w:val="365F91"/>
        </w:rPr>
        <w:t>terrains quaternaires</w:t>
      </w:r>
      <w:r>
        <w:rPr>
          <w:b/>
          <w:i/>
        </w:rPr>
        <w:t xml:space="preserve"> </w:t>
      </w:r>
      <w:r w:rsidRPr="00C20661">
        <w:t>sont peu nombreux</w:t>
      </w:r>
      <w:r>
        <w:rPr>
          <w:b/>
          <w:i/>
        </w:rPr>
        <w:t xml:space="preserve"> </w:t>
      </w:r>
      <w:r w:rsidRPr="00E45862">
        <w:t xml:space="preserve">au Sud du sillon Sambre-et-Meuse. Par contre, </w:t>
      </w:r>
      <w:r>
        <w:t>du</w:t>
      </w:r>
      <w:r w:rsidRPr="00E45862">
        <w:t xml:space="preserve"> </w:t>
      </w:r>
      <w:r>
        <w:t>lœss (</w:t>
      </w:r>
      <w:r w:rsidRPr="00902C73">
        <w:rPr>
          <w:i/>
          <w:iCs/>
        </w:rPr>
        <w:t>limon éolien</w:t>
      </w:r>
      <w:r>
        <w:t xml:space="preserve">) </w:t>
      </w:r>
      <w:r w:rsidRPr="00E45862">
        <w:t xml:space="preserve">recouvre une bonne partie des terrains </w:t>
      </w:r>
      <w:r>
        <w:t>de la Hesbaye (</w:t>
      </w:r>
      <w:r w:rsidRPr="00902C73">
        <w:rPr>
          <w:i/>
          <w:iCs/>
        </w:rPr>
        <w:t>Nord du sillon Sambre-et-Meuse</w:t>
      </w:r>
      <w:r>
        <w:t xml:space="preserve">) riche en </w:t>
      </w:r>
      <w:r w:rsidRPr="00E45862">
        <w:t>terres fertiles</w:t>
      </w:r>
      <w:r>
        <w:t xml:space="preserve"> et du plateau de Herve</w:t>
      </w:r>
      <w:r w:rsidRPr="00E45862">
        <w:t>.</w:t>
      </w:r>
      <w:r>
        <w:t xml:space="preserve"> </w:t>
      </w:r>
    </w:p>
    <w:p w14:paraId="0F274BB6" w14:textId="77777777" w:rsidR="00F32033" w:rsidRDefault="00F32033" w:rsidP="00F32033">
      <w:pPr>
        <w:pStyle w:val="Style1"/>
        <w:keepNext/>
        <w:numPr>
          <w:ilvl w:val="0"/>
          <w:numId w:val="0"/>
        </w:numPr>
        <w:jc w:val="center"/>
      </w:pPr>
      <w:r w:rsidRPr="00221430">
        <w:rPr>
          <w:noProof/>
        </w:rPr>
        <w:drawing>
          <wp:inline distT="0" distB="0" distL="0" distR="0" wp14:anchorId="5521B6B6" wp14:editId="096B4680">
            <wp:extent cx="2844800" cy="2355163"/>
            <wp:effectExtent l="0" t="0" r="0" b="7620"/>
            <wp:docPr id="3145" name="Imag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4800" cy="2355163"/>
                    </a:xfrm>
                    <a:prstGeom prst="rect">
                      <a:avLst/>
                    </a:prstGeom>
                    <a:noFill/>
                    <a:ln>
                      <a:noFill/>
                    </a:ln>
                  </pic:spPr>
                </pic:pic>
              </a:graphicData>
            </a:graphic>
          </wp:inline>
        </w:drawing>
      </w:r>
    </w:p>
    <w:p w14:paraId="71905044" w14:textId="0D198EB5" w:rsidR="00F32033" w:rsidRPr="00FF4D90" w:rsidRDefault="00F32033" w:rsidP="00F32033">
      <w:pPr>
        <w:pStyle w:val="Lgende"/>
        <w:rPr>
          <w:b w:val="0"/>
          <w:bCs/>
          <w:i/>
          <w:iCs/>
        </w:rPr>
      </w:pPr>
      <w:r>
        <w:t xml:space="preserve">Figure </w:t>
      </w:r>
      <w:fldSimple w:instr=" STYLEREF 1 \s ">
        <w:r w:rsidR="00573086">
          <w:rPr>
            <w:noProof/>
          </w:rPr>
          <w:t>1</w:t>
        </w:r>
      </w:fldSimple>
      <w:r w:rsidR="00573086">
        <w:t>.</w:t>
      </w:r>
      <w:fldSimple w:instr=" SEQ Figure \* ARABIC \s 1 ">
        <w:r w:rsidR="00573086">
          <w:rPr>
            <w:noProof/>
          </w:rPr>
          <w:t>5</w:t>
        </w:r>
      </w:fldSimple>
      <w:r>
        <w:t xml:space="preserve"> </w:t>
      </w:r>
      <w:r w:rsidRPr="00361008">
        <w:rPr>
          <w:b w:val="0"/>
          <w:bCs/>
          <w:i/>
          <w:iCs/>
        </w:rPr>
        <w:t>: Carte des principaux gisements de granulat en Belgique (Source : CRR)</w:t>
      </w:r>
      <w:r>
        <w:rPr>
          <w:b w:val="0"/>
          <w:bCs/>
          <w:i/>
          <w:iCs/>
        </w:rPr>
        <w:t>.</w:t>
      </w:r>
    </w:p>
    <w:p w14:paraId="78C8D8A2" w14:textId="2E819CA7" w:rsidR="00687B9F" w:rsidRPr="00E340B6" w:rsidRDefault="008F2EBD" w:rsidP="008F2EBD">
      <w:pPr>
        <w:pStyle w:val="Titre5"/>
      </w:pPr>
      <w:r>
        <w:t>Notions d'</w:t>
      </w:r>
      <w:r w:rsidR="00687B9F" w:rsidRPr="00E340B6">
        <w:t>altération et de l'érosion</w:t>
      </w:r>
    </w:p>
    <w:p w14:paraId="4C2BAFB1" w14:textId="77777777" w:rsidR="00687B9F" w:rsidRDefault="00687B9F" w:rsidP="008F2EBD">
      <w:r w:rsidRPr="00C20661">
        <w:t>L'</w:t>
      </w:r>
      <w:r w:rsidRPr="000B620D">
        <w:rPr>
          <w:b/>
          <w:i/>
          <w:color w:val="365F91"/>
        </w:rPr>
        <w:t>altération</w:t>
      </w:r>
      <w:r w:rsidRPr="00623039">
        <w:rPr>
          <w:b/>
          <w:i/>
        </w:rPr>
        <w:t xml:space="preserve"> </w:t>
      </w:r>
      <w:r>
        <w:t>est l'</w:t>
      </w:r>
      <w:r w:rsidRPr="00E93A7E">
        <w:rPr>
          <w:i/>
          <w:iCs/>
          <w:color w:val="365F91" w:themeColor="accent1" w:themeShade="BF"/>
        </w:rPr>
        <w:t>ensemble des processus mécaniques, chimiques et biologiques qui conduisent à la destruction de la roche préexistante suite au contact avec l'air et l'eau</w:t>
      </w:r>
      <w:r w:rsidRPr="00D908B2">
        <w:t xml:space="preserve">. </w:t>
      </w:r>
      <w:r>
        <w:t xml:space="preserve">Le climat joue un rôle important dans la dégradation des matériaux. Ce processus </w:t>
      </w:r>
      <w:r w:rsidRPr="00D908B2">
        <w:t xml:space="preserve">donne naissance à </w:t>
      </w:r>
      <w:r>
        <w:t>4</w:t>
      </w:r>
      <w:r w:rsidRPr="009F4848">
        <w:t xml:space="preserve"> types d'éléments : </w:t>
      </w:r>
    </w:p>
    <w:p w14:paraId="4300086B" w14:textId="1092BB32" w:rsidR="00687B9F" w:rsidRPr="004A3F11" w:rsidRDefault="00687B9F" w:rsidP="00E93A7E">
      <w:pPr>
        <w:pStyle w:val="Style2"/>
        <w:rPr>
          <w:bCs/>
        </w:rPr>
      </w:pPr>
      <w:r>
        <w:t xml:space="preserve">Des </w:t>
      </w:r>
      <w:r w:rsidRPr="000B620D">
        <w:rPr>
          <w:b/>
          <w:i/>
          <w:color w:val="365F91"/>
        </w:rPr>
        <w:t>ions en</w:t>
      </w:r>
      <w:r w:rsidRPr="000B620D">
        <w:rPr>
          <w:color w:val="365F91"/>
        </w:rPr>
        <w:t xml:space="preserve"> </w:t>
      </w:r>
      <w:r w:rsidRPr="000B620D">
        <w:rPr>
          <w:b/>
          <w:i/>
          <w:color w:val="365F91"/>
        </w:rPr>
        <w:t>solution</w:t>
      </w:r>
      <w:r>
        <w:t xml:space="preserve"> suite à </w:t>
      </w:r>
      <w:r w:rsidR="008F2EBD">
        <w:t>un</w:t>
      </w:r>
      <w:r>
        <w:t xml:space="preserve"> </w:t>
      </w:r>
      <w:r>
        <w:rPr>
          <w:lang w:val="fr-FR"/>
        </w:rPr>
        <w:t xml:space="preserve">phénomène de dissolution </w:t>
      </w:r>
      <w:r w:rsidR="008F2EBD">
        <w:t xml:space="preserve">au contact de l'eau </w:t>
      </w:r>
      <w:r>
        <w:rPr>
          <w:lang w:val="fr-FR"/>
        </w:rPr>
        <w:t xml:space="preserve">dans </w:t>
      </w:r>
      <w:r w:rsidR="008F2EBD">
        <w:rPr>
          <w:lang w:val="fr-FR"/>
        </w:rPr>
        <w:t>une</w:t>
      </w:r>
      <w:r>
        <w:rPr>
          <w:lang w:val="fr-FR"/>
        </w:rPr>
        <w:t xml:space="preserve"> roche carbonatée (</w:t>
      </w:r>
      <w:r w:rsidRPr="00133222">
        <w:rPr>
          <w:i/>
          <w:lang w:val="fr-FR"/>
        </w:rPr>
        <w:t>calcaire, dolomie</w:t>
      </w:r>
      <w:r>
        <w:rPr>
          <w:i/>
          <w:lang w:val="fr-FR"/>
        </w:rPr>
        <w:t>, craie</w:t>
      </w:r>
      <w:r>
        <w:rPr>
          <w:lang w:val="fr-FR"/>
        </w:rPr>
        <w:t>) et saline (</w:t>
      </w:r>
      <w:r w:rsidRPr="00133222">
        <w:rPr>
          <w:i/>
          <w:lang w:val="fr-FR"/>
        </w:rPr>
        <w:t>sel, gypse, etc</w:t>
      </w:r>
      <w:r>
        <w:rPr>
          <w:i/>
          <w:lang w:val="fr-FR"/>
        </w:rPr>
        <w:t>.</w:t>
      </w:r>
      <w:r>
        <w:rPr>
          <w:lang w:val="fr-FR"/>
        </w:rPr>
        <w:t>) qui peu</w:t>
      </w:r>
      <w:r w:rsidR="008F2EBD">
        <w:rPr>
          <w:lang w:val="fr-FR"/>
        </w:rPr>
        <w:t>t</w:t>
      </w:r>
      <w:r>
        <w:rPr>
          <w:lang w:val="fr-FR"/>
        </w:rPr>
        <w:t xml:space="preserve"> conduire à </w:t>
      </w:r>
      <w:r w:rsidR="008F2EBD">
        <w:rPr>
          <w:lang w:val="fr-FR"/>
        </w:rPr>
        <w:t>un</w:t>
      </w:r>
      <w:r>
        <w:rPr>
          <w:lang w:val="fr-FR"/>
        </w:rPr>
        <w:t xml:space="preserve"> vide de taille variable (</w:t>
      </w:r>
      <w:r w:rsidRPr="00133222">
        <w:rPr>
          <w:i/>
          <w:lang w:val="fr-FR"/>
        </w:rPr>
        <w:t>de quelques cm³ à plusieurs centaines de m³</w:t>
      </w:r>
      <w:r>
        <w:rPr>
          <w:lang w:val="fr-FR"/>
        </w:rPr>
        <w:t>). Ce vide peut par la suite</w:t>
      </w:r>
      <w:r w:rsidR="007E1996">
        <w:rPr>
          <w:lang w:val="fr-FR"/>
        </w:rPr>
        <w:t>,</w:t>
      </w:r>
      <w:r>
        <w:rPr>
          <w:lang w:val="fr-FR"/>
        </w:rPr>
        <w:t xml:space="preserve"> se remplir d'argile</w:t>
      </w:r>
      <w:r w:rsidRPr="004E4075">
        <w:rPr>
          <w:lang w:val="fr-FR"/>
        </w:rPr>
        <w:t xml:space="preserve"> </w:t>
      </w:r>
      <w:r>
        <w:rPr>
          <w:lang w:val="fr-FR"/>
        </w:rPr>
        <w:t>ou d'autres terrains meubles contaminant ainsi la roche</w:t>
      </w:r>
      <w:r w:rsidR="008F2EBD">
        <w:rPr>
          <w:lang w:val="fr-FR"/>
        </w:rPr>
        <w:t xml:space="preserve"> ;</w:t>
      </w:r>
    </w:p>
    <w:p w14:paraId="734FD905" w14:textId="2E42D3A9" w:rsidR="00687B9F" w:rsidRPr="002A042D" w:rsidRDefault="00687B9F" w:rsidP="00E93A7E">
      <w:pPr>
        <w:pStyle w:val="Style2"/>
        <w:rPr>
          <w:bCs/>
        </w:rPr>
      </w:pPr>
      <w:r>
        <w:t xml:space="preserve">L'apparition de </w:t>
      </w:r>
      <w:r w:rsidRPr="000B620D">
        <w:rPr>
          <w:b/>
          <w:i/>
          <w:color w:val="365F91"/>
        </w:rPr>
        <w:t>minéraux néoformés</w:t>
      </w:r>
      <w:r>
        <w:t xml:space="preserve"> à partir des minéraux de la roche altérée. Ainsi, les feldspaths sont transformés en minéraux argileux</w:t>
      </w:r>
      <w:r w:rsidR="008F2EBD">
        <w:t xml:space="preserve"> ;</w:t>
      </w:r>
    </w:p>
    <w:p w14:paraId="59458116" w14:textId="12D6BE40" w:rsidR="00687B9F" w:rsidRPr="002A042D" w:rsidRDefault="00687B9F" w:rsidP="00E93A7E">
      <w:pPr>
        <w:pStyle w:val="Style2"/>
        <w:rPr>
          <w:bCs/>
        </w:rPr>
      </w:pPr>
      <w:r>
        <w:t>D</w:t>
      </w:r>
      <w:r w:rsidRPr="009F4848">
        <w:t xml:space="preserve">es </w:t>
      </w:r>
      <w:r w:rsidRPr="000B620D">
        <w:rPr>
          <w:b/>
          <w:i/>
          <w:color w:val="365F91"/>
        </w:rPr>
        <w:t>grains détritiques</w:t>
      </w:r>
      <w:r>
        <w:t xml:space="preserve"> </w:t>
      </w:r>
      <w:r w:rsidRPr="002A042D">
        <w:t>vont être mobilisés par l'érosion</w:t>
      </w:r>
      <w:r w:rsidR="008F2EBD">
        <w:t xml:space="preserve"> ;</w:t>
      </w:r>
    </w:p>
    <w:p w14:paraId="5A7614F6" w14:textId="77777777" w:rsidR="00687B9F" w:rsidRPr="004E4075" w:rsidRDefault="00687B9F" w:rsidP="00E93A7E">
      <w:pPr>
        <w:pStyle w:val="Style2"/>
        <w:rPr>
          <w:bCs/>
        </w:rPr>
      </w:pPr>
      <w:r w:rsidRPr="002A042D">
        <w:rPr>
          <w:lang w:val="fr-FR"/>
        </w:rPr>
        <w:t xml:space="preserve">Un </w:t>
      </w:r>
      <w:r w:rsidRPr="000B620D">
        <w:rPr>
          <w:b/>
          <w:i/>
          <w:color w:val="365F91"/>
          <w:lang w:val="fr-FR"/>
        </w:rPr>
        <w:t>dépôt résiduel</w:t>
      </w:r>
      <w:r w:rsidRPr="002A042D">
        <w:rPr>
          <w:lang w:val="fr-FR"/>
        </w:rPr>
        <w:t xml:space="preserve"> demeur</w:t>
      </w:r>
      <w:r>
        <w:rPr>
          <w:lang w:val="fr-FR"/>
        </w:rPr>
        <w:t>e</w:t>
      </w:r>
      <w:r w:rsidRPr="002A042D">
        <w:rPr>
          <w:lang w:val="fr-FR"/>
        </w:rPr>
        <w:t xml:space="preserve"> sur place formant le sol.</w:t>
      </w:r>
    </w:p>
    <w:p w14:paraId="7F0F17C0" w14:textId="05CDC17A" w:rsidR="00687B9F" w:rsidRDefault="00687B9F" w:rsidP="007E1996">
      <w:pPr>
        <w:spacing w:before="120"/>
        <w:rPr>
          <w:color w:val="365F91" w:themeColor="accent1" w:themeShade="BF"/>
        </w:rPr>
      </w:pPr>
      <w:r w:rsidRPr="00C20661">
        <w:rPr>
          <w:bCs/>
        </w:rPr>
        <w:t>L'</w:t>
      </w:r>
      <w:r w:rsidRPr="000B620D">
        <w:rPr>
          <w:b/>
          <w:bCs/>
          <w:i/>
          <w:color w:val="365F91"/>
        </w:rPr>
        <w:t>érosion</w:t>
      </w:r>
      <w:r w:rsidRPr="004D34F9">
        <w:t xml:space="preserve"> </w:t>
      </w:r>
      <w:r w:rsidR="008F2EBD">
        <w:t>est</w:t>
      </w:r>
      <w:r w:rsidRPr="00D908B2">
        <w:t xml:space="preserve"> </w:t>
      </w:r>
      <w:r w:rsidRPr="008F2EBD">
        <w:rPr>
          <w:i/>
          <w:iCs/>
        </w:rPr>
        <w:t>l'</w:t>
      </w:r>
      <w:r w:rsidRPr="00E93A7E">
        <w:rPr>
          <w:i/>
          <w:iCs/>
          <w:color w:val="365F91" w:themeColor="accent1" w:themeShade="BF"/>
        </w:rPr>
        <w:t>enlèvement des produits d'altération par les principaux agents érosifs</w:t>
      </w:r>
      <w:r w:rsidRPr="00E93A7E">
        <w:rPr>
          <w:color w:val="365F91" w:themeColor="accent1" w:themeShade="BF"/>
        </w:rPr>
        <w:t xml:space="preserve"> (</w:t>
      </w:r>
      <w:r w:rsidRPr="00E93A7E">
        <w:rPr>
          <w:i/>
          <w:color w:val="365F91" w:themeColor="accent1" w:themeShade="BF"/>
        </w:rPr>
        <w:t>vent, eau et glace</w:t>
      </w:r>
      <w:r w:rsidRPr="00E93A7E">
        <w:rPr>
          <w:color w:val="365F91" w:themeColor="accent1" w:themeShade="BF"/>
        </w:rPr>
        <w:t>).</w:t>
      </w:r>
    </w:p>
    <w:p w14:paraId="418422D6" w14:textId="77777777" w:rsidR="00F32033" w:rsidRDefault="00F32033" w:rsidP="007E1996">
      <w:pPr>
        <w:spacing w:before="120"/>
      </w:pPr>
    </w:p>
    <w:p w14:paraId="7F1DF02B" w14:textId="4E25DC2F" w:rsidR="00687B9F" w:rsidRPr="00D8785F" w:rsidRDefault="00E90A93" w:rsidP="00CF6BB5">
      <w:pPr>
        <w:pStyle w:val="Titre4"/>
      </w:pPr>
      <w:r>
        <w:lastRenderedPageBreak/>
        <w:t xml:space="preserve">Description </w:t>
      </w:r>
      <w:r w:rsidR="00532514">
        <w:t>des granulats naturels</w:t>
      </w:r>
    </w:p>
    <w:p w14:paraId="497812A5" w14:textId="7DA22F91"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III</w:t>
        </w:r>
      </w:fldSimple>
      <w:r>
        <w:t xml:space="preserve"> </w:t>
      </w:r>
      <w:r w:rsidRPr="00D8785F">
        <w:rPr>
          <w:b w:val="0"/>
          <w:bCs/>
        </w:rPr>
        <w:t>-</w:t>
      </w:r>
      <w:r w:rsidRPr="00274D56">
        <w:rPr>
          <w:bCs/>
        </w:rPr>
        <w:t xml:space="preserve"> </w:t>
      </w:r>
      <w:r w:rsidRPr="00D8785F">
        <w:rPr>
          <w:bCs/>
        </w:rPr>
        <w:t>Classi</w:t>
      </w:r>
      <w:r>
        <w:rPr>
          <w:bCs/>
        </w:rPr>
        <w:t>fication des granulats naturels.</w:t>
      </w:r>
    </w:p>
    <w:tbl>
      <w:tblPr>
        <w:tblW w:w="103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6"/>
        <w:gridCol w:w="1642"/>
        <w:gridCol w:w="1355"/>
        <w:gridCol w:w="2635"/>
        <w:gridCol w:w="3435"/>
      </w:tblGrid>
      <w:tr w:rsidR="00687B9F" w:rsidRPr="001800C0" w14:paraId="74EEC703" w14:textId="77777777" w:rsidTr="00C60F77">
        <w:trPr>
          <w:jc w:val="center"/>
        </w:trPr>
        <w:tc>
          <w:tcPr>
            <w:tcW w:w="1276" w:type="dxa"/>
            <w:shd w:val="clear" w:color="auto" w:fill="B4C6E7"/>
            <w:vAlign w:val="center"/>
          </w:tcPr>
          <w:p w14:paraId="1E7021E7" w14:textId="77777777" w:rsidR="00687B9F" w:rsidRPr="00CF6BB5" w:rsidRDefault="00687B9F" w:rsidP="00687B9F">
            <w:pPr>
              <w:spacing w:before="40"/>
              <w:jc w:val="center"/>
              <w:rPr>
                <w:b/>
                <w:bCs/>
                <w:color w:val="365F91" w:themeColor="accent1" w:themeShade="BF"/>
                <w:sz w:val="20"/>
              </w:rPr>
            </w:pPr>
            <w:r w:rsidRPr="00CF6BB5">
              <w:rPr>
                <w:b/>
                <w:bCs/>
                <w:color w:val="365F91" w:themeColor="accent1" w:themeShade="BF"/>
                <w:sz w:val="20"/>
              </w:rPr>
              <w:t>Catégorie</w:t>
            </w:r>
          </w:p>
        </w:tc>
        <w:tc>
          <w:tcPr>
            <w:tcW w:w="1642" w:type="dxa"/>
            <w:shd w:val="clear" w:color="auto" w:fill="B4C6E7"/>
            <w:vAlign w:val="center"/>
          </w:tcPr>
          <w:p w14:paraId="4ED16C37" w14:textId="77777777" w:rsidR="00687B9F" w:rsidRPr="00CF6BB5" w:rsidRDefault="00687B9F" w:rsidP="00687B9F">
            <w:pPr>
              <w:spacing w:before="40"/>
              <w:jc w:val="center"/>
              <w:rPr>
                <w:b/>
                <w:bCs/>
                <w:color w:val="365F91" w:themeColor="accent1" w:themeShade="BF"/>
                <w:sz w:val="20"/>
              </w:rPr>
            </w:pPr>
            <w:r w:rsidRPr="00CF6BB5">
              <w:rPr>
                <w:b/>
                <w:bCs/>
                <w:color w:val="365F91" w:themeColor="accent1" w:themeShade="BF"/>
                <w:sz w:val="20"/>
              </w:rPr>
              <w:t>Subdivision</w:t>
            </w:r>
          </w:p>
        </w:tc>
        <w:tc>
          <w:tcPr>
            <w:tcW w:w="1355" w:type="dxa"/>
            <w:shd w:val="clear" w:color="auto" w:fill="B4C6E7"/>
            <w:vAlign w:val="center"/>
          </w:tcPr>
          <w:p w14:paraId="533156E4" w14:textId="77777777" w:rsidR="00687B9F" w:rsidRPr="00CF6BB5" w:rsidRDefault="00687B9F" w:rsidP="00687B9F">
            <w:pPr>
              <w:spacing w:before="40"/>
              <w:jc w:val="center"/>
              <w:rPr>
                <w:b/>
                <w:bCs/>
                <w:color w:val="365F91" w:themeColor="accent1" w:themeShade="BF"/>
                <w:sz w:val="20"/>
              </w:rPr>
            </w:pPr>
            <w:r w:rsidRPr="00CF6BB5">
              <w:rPr>
                <w:b/>
                <w:bCs/>
                <w:color w:val="365F91" w:themeColor="accent1" w:themeShade="BF"/>
                <w:sz w:val="20"/>
              </w:rPr>
              <w:t>Famille</w:t>
            </w:r>
          </w:p>
        </w:tc>
        <w:tc>
          <w:tcPr>
            <w:tcW w:w="2635" w:type="dxa"/>
            <w:shd w:val="clear" w:color="auto" w:fill="B4C6E7"/>
            <w:vAlign w:val="center"/>
          </w:tcPr>
          <w:p w14:paraId="26DF4BA9" w14:textId="3926003C" w:rsidR="00687B9F" w:rsidRPr="00CF6BB5" w:rsidRDefault="00687B9F" w:rsidP="00687B9F">
            <w:pPr>
              <w:spacing w:before="40"/>
              <w:jc w:val="center"/>
              <w:rPr>
                <w:b/>
                <w:bCs/>
                <w:color w:val="365F91" w:themeColor="accent1" w:themeShade="BF"/>
                <w:sz w:val="20"/>
              </w:rPr>
            </w:pPr>
            <w:r w:rsidRPr="00CF6BB5">
              <w:rPr>
                <w:b/>
                <w:bCs/>
                <w:color w:val="365F91" w:themeColor="accent1" w:themeShade="BF"/>
                <w:sz w:val="20"/>
              </w:rPr>
              <w:t xml:space="preserve">Type </w:t>
            </w:r>
          </w:p>
        </w:tc>
        <w:tc>
          <w:tcPr>
            <w:tcW w:w="3435" w:type="dxa"/>
            <w:shd w:val="clear" w:color="auto" w:fill="B4C6E7"/>
            <w:vAlign w:val="center"/>
          </w:tcPr>
          <w:p w14:paraId="5F665C46" w14:textId="77777777" w:rsidR="00687B9F" w:rsidRPr="00CF6BB5" w:rsidRDefault="00687B9F" w:rsidP="00687B9F">
            <w:pPr>
              <w:spacing w:before="40"/>
              <w:jc w:val="center"/>
              <w:rPr>
                <w:b/>
                <w:bCs/>
                <w:color w:val="365F91" w:themeColor="accent1" w:themeShade="BF"/>
                <w:sz w:val="20"/>
              </w:rPr>
            </w:pPr>
            <w:r w:rsidRPr="00CF6BB5">
              <w:rPr>
                <w:b/>
                <w:bCs/>
                <w:color w:val="365F91" w:themeColor="accent1" w:themeShade="BF"/>
                <w:sz w:val="20"/>
              </w:rPr>
              <w:t xml:space="preserve">Commentaires </w:t>
            </w:r>
          </w:p>
        </w:tc>
      </w:tr>
      <w:tr w:rsidR="00687B9F" w:rsidRPr="001800C0" w14:paraId="69F5CE70" w14:textId="77777777" w:rsidTr="00C60F77">
        <w:trPr>
          <w:jc w:val="center"/>
        </w:trPr>
        <w:tc>
          <w:tcPr>
            <w:tcW w:w="1276" w:type="dxa"/>
            <w:vMerge w:val="restart"/>
            <w:vAlign w:val="center"/>
          </w:tcPr>
          <w:p w14:paraId="0755B947" w14:textId="4B4935B6"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Terrain meuble</w:t>
            </w:r>
          </w:p>
        </w:tc>
        <w:tc>
          <w:tcPr>
            <w:tcW w:w="1642" w:type="dxa"/>
            <w:vMerge w:val="restart"/>
            <w:vAlign w:val="center"/>
          </w:tcPr>
          <w:p w14:paraId="7EB17D94" w14:textId="529E5232"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Granulat classique</w:t>
            </w:r>
          </w:p>
        </w:tc>
        <w:tc>
          <w:tcPr>
            <w:tcW w:w="1355" w:type="dxa"/>
            <w:vAlign w:val="center"/>
          </w:tcPr>
          <w:p w14:paraId="7A2B9E15" w14:textId="0B39D072" w:rsidR="00687B9F" w:rsidRPr="0012780A" w:rsidRDefault="00687B9F" w:rsidP="00687B9F">
            <w:pPr>
              <w:spacing w:before="40"/>
              <w:jc w:val="center"/>
              <w:rPr>
                <w:sz w:val="18"/>
                <w:szCs w:val="18"/>
              </w:rPr>
            </w:pPr>
            <w:r w:rsidRPr="0012780A">
              <w:rPr>
                <w:sz w:val="18"/>
                <w:szCs w:val="18"/>
              </w:rPr>
              <w:t>Sable</w:t>
            </w:r>
          </w:p>
        </w:tc>
        <w:tc>
          <w:tcPr>
            <w:tcW w:w="2635" w:type="dxa"/>
          </w:tcPr>
          <w:p w14:paraId="765C8DA0" w14:textId="77777777" w:rsidR="00687B9F" w:rsidRPr="00FF4D90" w:rsidRDefault="00687B9F" w:rsidP="00687B9F">
            <w:pPr>
              <w:spacing w:before="40"/>
              <w:ind w:left="51"/>
              <w:jc w:val="center"/>
              <w:rPr>
                <w:bCs/>
                <w:sz w:val="18"/>
                <w:szCs w:val="18"/>
              </w:rPr>
            </w:pPr>
            <w:r w:rsidRPr="00FF4D90">
              <w:rPr>
                <w:bCs/>
                <w:sz w:val="18"/>
                <w:szCs w:val="18"/>
              </w:rPr>
              <w:t>Sable continental</w:t>
            </w:r>
          </w:p>
          <w:p w14:paraId="57B23905" w14:textId="77777777" w:rsidR="00687B9F" w:rsidRPr="00FF4D90" w:rsidRDefault="00687B9F" w:rsidP="00687B9F">
            <w:pPr>
              <w:spacing w:before="40"/>
              <w:ind w:left="51"/>
              <w:jc w:val="center"/>
              <w:rPr>
                <w:bCs/>
                <w:sz w:val="18"/>
                <w:szCs w:val="18"/>
              </w:rPr>
            </w:pPr>
            <w:r w:rsidRPr="00FF4D90">
              <w:rPr>
                <w:bCs/>
                <w:sz w:val="18"/>
                <w:szCs w:val="18"/>
              </w:rPr>
              <w:t>Sable de rivière</w:t>
            </w:r>
          </w:p>
          <w:p w14:paraId="6B42656E" w14:textId="19929A85" w:rsidR="00687B9F" w:rsidRPr="00FF4D90" w:rsidRDefault="00687B9F" w:rsidP="00687B9F">
            <w:pPr>
              <w:spacing w:before="40"/>
              <w:ind w:left="51"/>
              <w:jc w:val="center"/>
              <w:rPr>
                <w:bCs/>
                <w:sz w:val="18"/>
                <w:szCs w:val="18"/>
              </w:rPr>
            </w:pPr>
            <w:r w:rsidRPr="00FF4D90">
              <w:rPr>
                <w:bCs/>
                <w:sz w:val="18"/>
                <w:szCs w:val="18"/>
              </w:rPr>
              <w:t>Sable marin</w:t>
            </w:r>
            <w:r w:rsidR="00EE14E1" w:rsidRPr="00FF4D90">
              <w:rPr>
                <w:bCs/>
                <w:sz w:val="18"/>
                <w:szCs w:val="18"/>
              </w:rPr>
              <w:t xml:space="preserve"> et côtier</w:t>
            </w:r>
          </w:p>
          <w:p w14:paraId="6BEC15B0" w14:textId="77777777" w:rsidR="00687B9F" w:rsidRPr="00FF4D90" w:rsidRDefault="00687B9F" w:rsidP="00687B9F">
            <w:pPr>
              <w:spacing w:before="40"/>
              <w:ind w:left="51"/>
              <w:jc w:val="center"/>
              <w:rPr>
                <w:bCs/>
                <w:sz w:val="18"/>
                <w:szCs w:val="18"/>
              </w:rPr>
            </w:pPr>
            <w:r w:rsidRPr="00FF4D90">
              <w:rPr>
                <w:bCs/>
                <w:sz w:val="18"/>
                <w:szCs w:val="18"/>
              </w:rPr>
              <w:t>Sable de glacier</w:t>
            </w:r>
          </w:p>
          <w:p w14:paraId="5B090256" w14:textId="77777777" w:rsidR="00687B9F" w:rsidRPr="00FF4D90" w:rsidRDefault="00687B9F" w:rsidP="00687B9F">
            <w:pPr>
              <w:spacing w:before="40"/>
              <w:ind w:left="51"/>
              <w:jc w:val="center"/>
              <w:rPr>
                <w:bCs/>
                <w:sz w:val="18"/>
                <w:szCs w:val="18"/>
              </w:rPr>
            </w:pPr>
            <w:r w:rsidRPr="00FF4D90">
              <w:rPr>
                <w:bCs/>
                <w:sz w:val="18"/>
                <w:szCs w:val="18"/>
              </w:rPr>
              <w:t>Sable éolien (</w:t>
            </w:r>
            <w:r w:rsidRPr="00FF4D90">
              <w:rPr>
                <w:bCs/>
                <w:i/>
                <w:sz w:val="18"/>
                <w:szCs w:val="18"/>
              </w:rPr>
              <w:t>sable à lapin</w:t>
            </w:r>
            <w:r w:rsidRPr="00FF4D90">
              <w:rPr>
                <w:bCs/>
                <w:sz w:val="18"/>
                <w:szCs w:val="18"/>
              </w:rPr>
              <w:t>)</w:t>
            </w:r>
          </w:p>
          <w:p w14:paraId="03AB91C2" w14:textId="77777777" w:rsidR="00687B9F" w:rsidRPr="00FF4D90" w:rsidRDefault="00687B9F" w:rsidP="00687B9F">
            <w:pPr>
              <w:spacing w:before="40"/>
              <w:ind w:left="51"/>
              <w:jc w:val="center"/>
              <w:rPr>
                <w:bCs/>
                <w:sz w:val="18"/>
                <w:szCs w:val="18"/>
              </w:rPr>
            </w:pPr>
            <w:r w:rsidRPr="00FF4D90">
              <w:rPr>
                <w:bCs/>
                <w:sz w:val="18"/>
                <w:szCs w:val="18"/>
              </w:rPr>
              <w:t>Sable de concassage</w:t>
            </w:r>
          </w:p>
        </w:tc>
        <w:tc>
          <w:tcPr>
            <w:tcW w:w="3435" w:type="dxa"/>
            <w:vAlign w:val="center"/>
          </w:tcPr>
          <w:p w14:paraId="68038442" w14:textId="77777777" w:rsidR="00687B9F" w:rsidRPr="00FF4D90" w:rsidRDefault="00687B9F" w:rsidP="00687B9F">
            <w:pPr>
              <w:spacing w:before="40"/>
              <w:jc w:val="center"/>
              <w:rPr>
                <w:bCs/>
                <w:sz w:val="18"/>
                <w:szCs w:val="18"/>
              </w:rPr>
            </w:pPr>
            <w:r w:rsidRPr="00FF4D90">
              <w:rPr>
                <w:bCs/>
                <w:sz w:val="18"/>
                <w:szCs w:val="18"/>
              </w:rPr>
              <w:t>Matériau granulaire de petite dimension (</w:t>
            </w:r>
            <w:r w:rsidRPr="00FF4D90">
              <w:rPr>
                <w:bCs/>
                <w:i/>
                <w:sz w:val="18"/>
                <w:szCs w:val="18"/>
              </w:rPr>
              <w:sym w:font="Symbol" w:char="F0C6"/>
            </w:r>
            <w:r w:rsidRPr="00FF4D90">
              <w:rPr>
                <w:bCs/>
                <w:i/>
                <w:sz w:val="18"/>
                <w:szCs w:val="18"/>
              </w:rPr>
              <w:t xml:space="preserve"> </w:t>
            </w:r>
            <w:r w:rsidRPr="00FF4D90">
              <w:rPr>
                <w:bCs/>
                <w:i/>
                <w:sz w:val="18"/>
                <w:szCs w:val="18"/>
                <w:u w:val="single"/>
              </w:rPr>
              <w:t>&lt;</w:t>
            </w:r>
            <w:r w:rsidRPr="00FF4D90">
              <w:rPr>
                <w:bCs/>
                <w:i/>
                <w:sz w:val="18"/>
                <w:szCs w:val="18"/>
              </w:rPr>
              <w:t xml:space="preserve"> 2 - 6,3 mm</w:t>
            </w:r>
            <w:r w:rsidRPr="00FF4D90">
              <w:rPr>
                <w:bCs/>
                <w:sz w:val="18"/>
                <w:szCs w:val="18"/>
              </w:rPr>
              <w:t>)</w:t>
            </w:r>
          </w:p>
        </w:tc>
      </w:tr>
      <w:tr w:rsidR="00687B9F" w:rsidRPr="001800C0" w14:paraId="5ADFD7A3" w14:textId="77777777" w:rsidTr="00C60F77">
        <w:trPr>
          <w:jc w:val="center"/>
        </w:trPr>
        <w:tc>
          <w:tcPr>
            <w:tcW w:w="1276" w:type="dxa"/>
            <w:vMerge/>
            <w:vAlign w:val="center"/>
          </w:tcPr>
          <w:p w14:paraId="15FD7F33" w14:textId="77777777" w:rsidR="00687B9F" w:rsidRPr="00532514" w:rsidRDefault="00687B9F" w:rsidP="00687B9F">
            <w:pPr>
              <w:spacing w:before="40"/>
              <w:jc w:val="center"/>
              <w:rPr>
                <w:color w:val="365F91" w:themeColor="accent1" w:themeShade="BF"/>
                <w:sz w:val="20"/>
              </w:rPr>
            </w:pPr>
          </w:p>
        </w:tc>
        <w:tc>
          <w:tcPr>
            <w:tcW w:w="1642" w:type="dxa"/>
            <w:vMerge/>
            <w:vAlign w:val="center"/>
          </w:tcPr>
          <w:p w14:paraId="39057935" w14:textId="77777777" w:rsidR="00687B9F" w:rsidRPr="00532514" w:rsidRDefault="00687B9F" w:rsidP="00687B9F">
            <w:pPr>
              <w:spacing w:before="40"/>
              <w:jc w:val="center"/>
              <w:rPr>
                <w:color w:val="365F91" w:themeColor="accent1" w:themeShade="BF"/>
                <w:sz w:val="20"/>
              </w:rPr>
            </w:pPr>
          </w:p>
        </w:tc>
        <w:tc>
          <w:tcPr>
            <w:tcW w:w="1355" w:type="dxa"/>
            <w:vAlign w:val="center"/>
          </w:tcPr>
          <w:p w14:paraId="2207AA24" w14:textId="43FE4E06" w:rsidR="00687B9F" w:rsidRPr="0012780A" w:rsidRDefault="00687B9F" w:rsidP="00687B9F">
            <w:pPr>
              <w:spacing w:before="40"/>
              <w:jc w:val="center"/>
              <w:rPr>
                <w:sz w:val="18"/>
                <w:szCs w:val="18"/>
              </w:rPr>
            </w:pPr>
            <w:r w:rsidRPr="0012780A">
              <w:rPr>
                <w:sz w:val="18"/>
                <w:szCs w:val="18"/>
              </w:rPr>
              <w:t>Gravier et cailloux</w:t>
            </w:r>
          </w:p>
        </w:tc>
        <w:tc>
          <w:tcPr>
            <w:tcW w:w="2635" w:type="dxa"/>
          </w:tcPr>
          <w:p w14:paraId="1B16F049" w14:textId="2624A056" w:rsidR="00687B9F" w:rsidRPr="00FF4D90" w:rsidRDefault="00687B9F" w:rsidP="00687B9F">
            <w:pPr>
              <w:spacing w:before="40"/>
              <w:ind w:left="51"/>
              <w:jc w:val="center"/>
              <w:rPr>
                <w:bCs/>
                <w:sz w:val="18"/>
                <w:szCs w:val="18"/>
              </w:rPr>
            </w:pPr>
            <w:r w:rsidRPr="00FF4D90">
              <w:rPr>
                <w:bCs/>
                <w:sz w:val="18"/>
                <w:szCs w:val="18"/>
              </w:rPr>
              <w:t>Gravier alluvionnaire</w:t>
            </w:r>
          </w:p>
          <w:p w14:paraId="5A0CE5C1" w14:textId="14C6C4A7" w:rsidR="00687B9F" w:rsidRPr="00FF4D90" w:rsidRDefault="00687B9F" w:rsidP="00687B9F">
            <w:pPr>
              <w:spacing w:before="40"/>
              <w:ind w:left="51"/>
              <w:jc w:val="center"/>
              <w:rPr>
                <w:bCs/>
                <w:sz w:val="18"/>
                <w:szCs w:val="18"/>
              </w:rPr>
            </w:pPr>
            <w:r w:rsidRPr="00FF4D90">
              <w:rPr>
                <w:bCs/>
                <w:sz w:val="18"/>
                <w:szCs w:val="18"/>
              </w:rPr>
              <w:t>Gravier de mer</w:t>
            </w:r>
            <w:r w:rsidR="003065FB">
              <w:rPr>
                <w:bCs/>
                <w:sz w:val="18"/>
                <w:szCs w:val="18"/>
              </w:rPr>
              <w:t xml:space="preserve"> et côtier</w:t>
            </w:r>
          </w:p>
          <w:p w14:paraId="3BD6F0A9" w14:textId="39E7B60A" w:rsidR="00687B9F" w:rsidRPr="00FF4D90" w:rsidRDefault="00687B9F" w:rsidP="00687B9F">
            <w:pPr>
              <w:spacing w:before="40"/>
              <w:ind w:left="51"/>
              <w:jc w:val="center"/>
              <w:rPr>
                <w:bCs/>
                <w:sz w:val="18"/>
                <w:szCs w:val="18"/>
              </w:rPr>
            </w:pPr>
            <w:r w:rsidRPr="00FF4D90">
              <w:rPr>
                <w:bCs/>
                <w:sz w:val="18"/>
                <w:szCs w:val="18"/>
              </w:rPr>
              <w:t>Gravier morainique</w:t>
            </w:r>
          </w:p>
        </w:tc>
        <w:tc>
          <w:tcPr>
            <w:tcW w:w="3435" w:type="dxa"/>
            <w:vAlign w:val="center"/>
          </w:tcPr>
          <w:p w14:paraId="3FDB4B2D" w14:textId="77777777" w:rsidR="00687B9F" w:rsidRPr="00FF4D90" w:rsidRDefault="00687B9F" w:rsidP="00687B9F">
            <w:pPr>
              <w:spacing w:before="40"/>
              <w:jc w:val="center"/>
              <w:rPr>
                <w:bCs/>
                <w:sz w:val="18"/>
                <w:szCs w:val="18"/>
              </w:rPr>
            </w:pPr>
            <w:r w:rsidRPr="00FF4D90">
              <w:rPr>
                <w:bCs/>
                <w:sz w:val="18"/>
                <w:szCs w:val="18"/>
              </w:rPr>
              <w:t>Matériau granulaire de diamètre D compris entre 2 et 200 mm</w:t>
            </w:r>
          </w:p>
        </w:tc>
      </w:tr>
      <w:tr w:rsidR="00687B9F" w:rsidRPr="001800C0" w14:paraId="6C12B1E1" w14:textId="77777777" w:rsidTr="00C60F77">
        <w:trPr>
          <w:jc w:val="center"/>
        </w:trPr>
        <w:tc>
          <w:tcPr>
            <w:tcW w:w="1276" w:type="dxa"/>
            <w:vMerge/>
            <w:vAlign w:val="center"/>
          </w:tcPr>
          <w:p w14:paraId="58605D55" w14:textId="77777777" w:rsidR="00687B9F" w:rsidRPr="00532514" w:rsidRDefault="00687B9F" w:rsidP="00687B9F">
            <w:pPr>
              <w:spacing w:before="40"/>
              <w:jc w:val="center"/>
              <w:rPr>
                <w:color w:val="365F91" w:themeColor="accent1" w:themeShade="BF"/>
                <w:sz w:val="20"/>
              </w:rPr>
            </w:pPr>
          </w:p>
        </w:tc>
        <w:tc>
          <w:tcPr>
            <w:tcW w:w="1642" w:type="dxa"/>
            <w:vMerge w:val="restart"/>
            <w:vAlign w:val="center"/>
          </w:tcPr>
          <w:p w14:paraId="03E96CE9" w14:textId="655F11C6"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Granulat particulier</w:t>
            </w:r>
          </w:p>
        </w:tc>
        <w:tc>
          <w:tcPr>
            <w:tcW w:w="1355" w:type="dxa"/>
            <w:vAlign w:val="center"/>
          </w:tcPr>
          <w:p w14:paraId="2D03D0C1" w14:textId="0E042741" w:rsidR="00687B9F" w:rsidRPr="0012780A" w:rsidRDefault="00687B9F" w:rsidP="00687B9F">
            <w:pPr>
              <w:spacing w:before="40"/>
              <w:jc w:val="center"/>
              <w:rPr>
                <w:sz w:val="18"/>
                <w:szCs w:val="18"/>
              </w:rPr>
            </w:pPr>
            <w:r w:rsidRPr="0012780A">
              <w:rPr>
                <w:sz w:val="18"/>
                <w:szCs w:val="18"/>
              </w:rPr>
              <w:t>Filler</w:t>
            </w:r>
          </w:p>
        </w:tc>
        <w:tc>
          <w:tcPr>
            <w:tcW w:w="2635" w:type="dxa"/>
            <w:vAlign w:val="center"/>
          </w:tcPr>
          <w:p w14:paraId="0CAFD18D" w14:textId="77777777" w:rsidR="00E90A93" w:rsidRDefault="00687B9F" w:rsidP="00E90A93">
            <w:pPr>
              <w:spacing w:before="40"/>
              <w:ind w:left="51"/>
              <w:jc w:val="center"/>
              <w:rPr>
                <w:bCs/>
                <w:sz w:val="18"/>
                <w:szCs w:val="18"/>
              </w:rPr>
            </w:pPr>
            <w:r w:rsidRPr="00FF4D90">
              <w:rPr>
                <w:bCs/>
                <w:sz w:val="18"/>
                <w:szCs w:val="18"/>
              </w:rPr>
              <w:t>Fines de quartz</w:t>
            </w:r>
            <w:r w:rsidR="00EE14E1" w:rsidRPr="00FF4D90">
              <w:rPr>
                <w:bCs/>
                <w:sz w:val="18"/>
                <w:szCs w:val="18"/>
              </w:rPr>
              <w:t xml:space="preserve"> </w:t>
            </w:r>
          </w:p>
          <w:p w14:paraId="05A2FDE2" w14:textId="7BFA5C2D" w:rsidR="00687B9F" w:rsidRPr="00FF4D90" w:rsidRDefault="00E90A93" w:rsidP="00E90A93">
            <w:pPr>
              <w:spacing w:before="40"/>
              <w:ind w:left="51"/>
              <w:jc w:val="center"/>
              <w:rPr>
                <w:bCs/>
                <w:sz w:val="18"/>
                <w:szCs w:val="18"/>
              </w:rPr>
            </w:pPr>
            <w:r>
              <w:rPr>
                <w:bCs/>
                <w:sz w:val="18"/>
                <w:szCs w:val="18"/>
              </w:rPr>
              <w:t xml:space="preserve">Fines </w:t>
            </w:r>
            <w:r w:rsidR="00EE14E1" w:rsidRPr="00FF4D90">
              <w:rPr>
                <w:bCs/>
                <w:sz w:val="18"/>
                <w:szCs w:val="18"/>
              </w:rPr>
              <w:t>de calcaire</w:t>
            </w:r>
          </w:p>
        </w:tc>
        <w:tc>
          <w:tcPr>
            <w:tcW w:w="3435" w:type="dxa"/>
            <w:vAlign w:val="center"/>
          </w:tcPr>
          <w:p w14:paraId="58F28CDC" w14:textId="74F204CC" w:rsidR="00687B9F" w:rsidRPr="00FF4D90" w:rsidRDefault="00687B9F" w:rsidP="00687B9F">
            <w:pPr>
              <w:spacing w:before="40"/>
              <w:jc w:val="center"/>
              <w:rPr>
                <w:bCs/>
                <w:sz w:val="18"/>
                <w:szCs w:val="18"/>
              </w:rPr>
            </w:pPr>
            <w:r w:rsidRPr="00FF4D90">
              <w:rPr>
                <w:bCs/>
                <w:sz w:val="18"/>
                <w:szCs w:val="18"/>
              </w:rPr>
              <w:t>Particules fines (</w:t>
            </w:r>
            <w:r w:rsidRPr="00FF4D90">
              <w:rPr>
                <w:bCs/>
                <w:i/>
                <w:sz w:val="18"/>
                <w:szCs w:val="18"/>
              </w:rPr>
              <w:sym w:font="Symbol" w:char="F0C6"/>
            </w:r>
            <w:r w:rsidR="00B25F16" w:rsidRPr="00FF4D90">
              <w:rPr>
                <w:bCs/>
                <w:i/>
                <w:sz w:val="18"/>
                <w:szCs w:val="18"/>
              </w:rPr>
              <w:t xml:space="preserve"> </w:t>
            </w:r>
            <w:r w:rsidRPr="00FF4D90">
              <w:rPr>
                <w:bCs/>
                <w:i/>
                <w:sz w:val="18"/>
                <w:szCs w:val="18"/>
              </w:rPr>
              <w:t>&lt; 63 µm</w:t>
            </w:r>
            <w:r w:rsidRPr="00FF4D90">
              <w:rPr>
                <w:bCs/>
                <w:sz w:val="18"/>
                <w:szCs w:val="18"/>
              </w:rPr>
              <w:t>) non cohérentes</w:t>
            </w:r>
          </w:p>
        </w:tc>
      </w:tr>
      <w:tr w:rsidR="00687B9F" w:rsidRPr="001800C0" w14:paraId="09399028" w14:textId="77777777" w:rsidTr="00C60F77">
        <w:trPr>
          <w:jc w:val="center"/>
        </w:trPr>
        <w:tc>
          <w:tcPr>
            <w:tcW w:w="1276" w:type="dxa"/>
            <w:vMerge/>
            <w:vAlign w:val="center"/>
          </w:tcPr>
          <w:p w14:paraId="243EFC67" w14:textId="77777777" w:rsidR="00687B9F" w:rsidRPr="00532514" w:rsidRDefault="00687B9F" w:rsidP="00687B9F">
            <w:pPr>
              <w:spacing w:before="40"/>
              <w:jc w:val="center"/>
              <w:rPr>
                <w:color w:val="365F91" w:themeColor="accent1" w:themeShade="BF"/>
                <w:sz w:val="20"/>
              </w:rPr>
            </w:pPr>
          </w:p>
        </w:tc>
        <w:tc>
          <w:tcPr>
            <w:tcW w:w="1642" w:type="dxa"/>
            <w:vMerge/>
            <w:vAlign w:val="center"/>
          </w:tcPr>
          <w:p w14:paraId="1F65B20B" w14:textId="77777777" w:rsidR="00687B9F" w:rsidRPr="00532514" w:rsidRDefault="00687B9F" w:rsidP="00687B9F">
            <w:pPr>
              <w:spacing w:before="40"/>
              <w:jc w:val="center"/>
              <w:rPr>
                <w:color w:val="365F91" w:themeColor="accent1" w:themeShade="BF"/>
                <w:sz w:val="20"/>
              </w:rPr>
            </w:pPr>
          </w:p>
        </w:tc>
        <w:tc>
          <w:tcPr>
            <w:tcW w:w="1355" w:type="dxa"/>
            <w:vAlign w:val="center"/>
          </w:tcPr>
          <w:p w14:paraId="1B6C136F" w14:textId="77777777" w:rsidR="00687B9F" w:rsidRPr="0012780A" w:rsidRDefault="00687B9F" w:rsidP="00687B9F">
            <w:pPr>
              <w:spacing w:before="40"/>
              <w:jc w:val="center"/>
              <w:rPr>
                <w:sz w:val="18"/>
                <w:szCs w:val="18"/>
              </w:rPr>
            </w:pPr>
            <w:r w:rsidRPr="0012780A">
              <w:rPr>
                <w:sz w:val="18"/>
                <w:szCs w:val="18"/>
              </w:rPr>
              <w:t>Argile</w:t>
            </w:r>
          </w:p>
        </w:tc>
        <w:tc>
          <w:tcPr>
            <w:tcW w:w="2635" w:type="dxa"/>
            <w:vAlign w:val="center"/>
          </w:tcPr>
          <w:p w14:paraId="1C324F16" w14:textId="77777777" w:rsidR="00687B9F" w:rsidRPr="00FF4D90" w:rsidRDefault="00687B9F" w:rsidP="00687B9F">
            <w:pPr>
              <w:spacing w:before="40"/>
              <w:ind w:left="51"/>
              <w:jc w:val="center"/>
              <w:rPr>
                <w:bCs/>
                <w:sz w:val="18"/>
                <w:szCs w:val="18"/>
              </w:rPr>
            </w:pPr>
            <w:r w:rsidRPr="00FF4D90">
              <w:rPr>
                <w:bCs/>
                <w:sz w:val="18"/>
                <w:szCs w:val="18"/>
              </w:rPr>
              <w:t>Argile pure</w:t>
            </w:r>
          </w:p>
        </w:tc>
        <w:tc>
          <w:tcPr>
            <w:tcW w:w="3435" w:type="dxa"/>
            <w:vAlign w:val="center"/>
          </w:tcPr>
          <w:p w14:paraId="5110B697" w14:textId="7259AA95" w:rsidR="00687B9F" w:rsidRPr="00FF4D90" w:rsidRDefault="00687B9F" w:rsidP="00687B9F">
            <w:pPr>
              <w:spacing w:before="40"/>
              <w:jc w:val="center"/>
              <w:rPr>
                <w:bCs/>
                <w:sz w:val="18"/>
                <w:szCs w:val="18"/>
              </w:rPr>
            </w:pPr>
            <w:r w:rsidRPr="00FF4D90">
              <w:rPr>
                <w:bCs/>
                <w:sz w:val="18"/>
                <w:szCs w:val="18"/>
              </w:rPr>
              <w:t>Particules fines (</w:t>
            </w:r>
            <w:r w:rsidRPr="00FF4D90">
              <w:rPr>
                <w:bCs/>
                <w:i/>
                <w:sz w:val="18"/>
                <w:szCs w:val="18"/>
              </w:rPr>
              <w:sym w:font="Symbol" w:char="F0C6"/>
            </w:r>
            <w:r w:rsidR="00B25F16" w:rsidRPr="00FF4D90">
              <w:rPr>
                <w:bCs/>
                <w:i/>
                <w:sz w:val="18"/>
                <w:szCs w:val="18"/>
              </w:rPr>
              <w:t xml:space="preserve"> </w:t>
            </w:r>
            <w:r w:rsidRPr="00FF4D90">
              <w:rPr>
                <w:bCs/>
                <w:i/>
                <w:sz w:val="18"/>
                <w:szCs w:val="18"/>
              </w:rPr>
              <w:t>&lt; 63 µm</w:t>
            </w:r>
            <w:r w:rsidRPr="00FF4D90">
              <w:rPr>
                <w:bCs/>
                <w:sz w:val="18"/>
                <w:szCs w:val="18"/>
              </w:rPr>
              <w:t>) cohérentes</w:t>
            </w:r>
          </w:p>
        </w:tc>
      </w:tr>
      <w:tr w:rsidR="00687B9F" w:rsidRPr="001800C0" w14:paraId="1969F562" w14:textId="77777777" w:rsidTr="00C60F77">
        <w:trPr>
          <w:jc w:val="center"/>
        </w:trPr>
        <w:tc>
          <w:tcPr>
            <w:tcW w:w="1276" w:type="dxa"/>
            <w:vMerge w:val="restart"/>
            <w:vAlign w:val="center"/>
          </w:tcPr>
          <w:p w14:paraId="005C0515" w14:textId="346F5FEC"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Roche</w:t>
            </w:r>
          </w:p>
        </w:tc>
        <w:tc>
          <w:tcPr>
            <w:tcW w:w="1642" w:type="dxa"/>
            <w:vMerge w:val="restart"/>
            <w:vAlign w:val="center"/>
          </w:tcPr>
          <w:p w14:paraId="653BB318" w14:textId="093F838A"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Roche sédimentaire</w:t>
            </w:r>
          </w:p>
        </w:tc>
        <w:tc>
          <w:tcPr>
            <w:tcW w:w="1355" w:type="dxa"/>
            <w:vAlign w:val="center"/>
          </w:tcPr>
          <w:p w14:paraId="3E528FF7" w14:textId="0A01DBEF" w:rsidR="00687B9F" w:rsidRPr="0012780A" w:rsidRDefault="00687B9F" w:rsidP="00687B9F">
            <w:pPr>
              <w:spacing w:before="40"/>
              <w:jc w:val="center"/>
              <w:rPr>
                <w:sz w:val="18"/>
                <w:szCs w:val="18"/>
              </w:rPr>
            </w:pPr>
            <w:r w:rsidRPr="0012780A">
              <w:rPr>
                <w:sz w:val="18"/>
                <w:szCs w:val="18"/>
              </w:rPr>
              <w:t>Roche terrigène</w:t>
            </w:r>
          </w:p>
        </w:tc>
        <w:tc>
          <w:tcPr>
            <w:tcW w:w="2635" w:type="dxa"/>
          </w:tcPr>
          <w:p w14:paraId="0069BC58" w14:textId="54132C7C" w:rsidR="00687B9F" w:rsidRPr="00FF4D90" w:rsidRDefault="00687B9F" w:rsidP="00687B9F">
            <w:pPr>
              <w:spacing w:before="40"/>
              <w:ind w:left="51"/>
              <w:jc w:val="center"/>
              <w:rPr>
                <w:bCs/>
                <w:sz w:val="18"/>
                <w:szCs w:val="18"/>
              </w:rPr>
            </w:pPr>
            <w:r w:rsidRPr="00FF4D90">
              <w:rPr>
                <w:bCs/>
                <w:sz w:val="18"/>
                <w:szCs w:val="18"/>
              </w:rPr>
              <w:t>Grès, quartzite</w:t>
            </w:r>
            <w:r w:rsidR="00E90A93">
              <w:rPr>
                <w:bCs/>
                <w:sz w:val="18"/>
                <w:szCs w:val="18"/>
              </w:rPr>
              <w:t xml:space="preserve">, </w:t>
            </w:r>
            <w:r w:rsidRPr="00FF4D90">
              <w:rPr>
                <w:bCs/>
                <w:sz w:val="18"/>
                <w:szCs w:val="18"/>
              </w:rPr>
              <w:t>silex</w:t>
            </w:r>
            <w:r w:rsidR="00E90A93">
              <w:rPr>
                <w:bCs/>
                <w:sz w:val="18"/>
                <w:szCs w:val="18"/>
              </w:rPr>
              <w:t xml:space="preserve"> et phtanite</w:t>
            </w:r>
          </w:p>
          <w:p w14:paraId="736B25A0" w14:textId="77777777" w:rsidR="00687B9F" w:rsidRPr="00FF4D90" w:rsidRDefault="00687B9F" w:rsidP="00687B9F">
            <w:pPr>
              <w:spacing w:before="40"/>
              <w:ind w:left="51"/>
              <w:jc w:val="center"/>
              <w:rPr>
                <w:bCs/>
                <w:sz w:val="18"/>
                <w:szCs w:val="18"/>
              </w:rPr>
            </w:pPr>
            <w:r w:rsidRPr="00FF4D90">
              <w:rPr>
                <w:bCs/>
                <w:sz w:val="18"/>
                <w:szCs w:val="18"/>
              </w:rPr>
              <w:t>Schiste</w:t>
            </w:r>
          </w:p>
          <w:p w14:paraId="708F6B07" w14:textId="6DEF07F0" w:rsidR="00687B9F" w:rsidRPr="00FF4D90" w:rsidRDefault="00687B9F" w:rsidP="00687B9F">
            <w:pPr>
              <w:spacing w:before="40"/>
              <w:ind w:left="51"/>
              <w:jc w:val="center"/>
              <w:rPr>
                <w:bCs/>
                <w:sz w:val="18"/>
                <w:szCs w:val="18"/>
              </w:rPr>
            </w:pPr>
            <w:r w:rsidRPr="00FF4D90">
              <w:rPr>
                <w:bCs/>
                <w:sz w:val="18"/>
                <w:szCs w:val="18"/>
              </w:rPr>
              <w:t>Conglomérat</w:t>
            </w:r>
            <w:r w:rsidR="00E90A93">
              <w:rPr>
                <w:bCs/>
                <w:sz w:val="18"/>
                <w:szCs w:val="18"/>
              </w:rPr>
              <w:t xml:space="preserve"> et poudingue</w:t>
            </w:r>
          </w:p>
        </w:tc>
        <w:tc>
          <w:tcPr>
            <w:tcW w:w="3435" w:type="dxa"/>
            <w:vAlign w:val="center"/>
          </w:tcPr>
          <w:p w14:paraId="4909D62A" w14:textId="77777777" w:rsidR="00687B9F" w:rsidRPr="00FF4D90" w:rsidRDefault="00687B9F" w:rsidP="00687B9F">
            <w:pPr>
              <w:spacing w:before="40"/>
              <w:jc w:val="center"/>
              <w:rPr>
                <w:bCs/>
                <w:sz w:val="18"/>
                <w:szCs w:val="18"/>
              </w:rPr>
            </w:pPr>
            <w:r w:rsidRPr="00FF4D90">
              <w:rPr>
                <w:bCs/>
                <w:sz w:val="18"/>
                <w:szCs w:val="18"/>
              </w:rPr>
              <w:t>Roche issue d'un processus altération – (</w:t>
            </w:r>
            <w:r w:rsidRPr="00F32033">
              <w:rPr>
                <w:bCs/>
                <w:i/>
                <w:iCs/>
                <w:sz w:val="18"/>
                <w:szCs w:val="18"/>
              </w:rPr>
              <w:t>transport</w:t>
            </w:r>
            <w:r w:rsidRPr="00FF4D90">
              <w:rPr>
                <w:bCs/>
                <w:sz w:val="18"/>
                <w:szCs w:val="18"/>
              </w:rPr>
              <w:t>) - sédimentation</w:t>
            </w:r>
          </w:p>
        </w:tc>
      </w:tr>
      <w:tr w:rsidR="00687B9F" w:rsidRPr="001800C0" w14:paraId="747BB5D0" w14:textId="77777777" w:rsidTr="00C60F77">
        <w:trPr>
          <w:jc w:val="center"/>
        </w:trPr>
        <w:tc>
          <w:tcPr>
            <w:tcW w:w="1276" w:type="dxa"/>
            <w:vMerge/>
            <w:vAlign w:val="center"/>
          </w:tcPr>
          <w:p w14:paraId="10F76834" w14:textId="77777777" w:rsidR="00687B9F" w:rsidRPr="00532514" w:rsidRDefault="00687B9F" w:rsidP="00687B9F">
            <w:pPr>
              <w:spacing w:before="40"/>
              <w:jc w:val="center"/>
              <w:rPr>
                <w:color w:val="365F91" w:themeColor="accent1" w:themeShade="BF"/>
                <w:sz w:val="20"/>
              </w:rPr>
            </w:pPr>
          </w:p>
        </w:tc>
        <w:tc>
          <w:tcPr>
            <w:tcW w:w="1642" w:type="dxa"/>
            <w:vMerge/>
            <w:vAlign w:val="center"/>
          </w:tcPr>
          <w:p w14:paraId="7E653DD2" w14:textId="77777777" w:rsidR="00687B9F" w:rsidRPr="00532514" w:rsidRDefault="00687B9F" w:rsidP="00687B9F">
            <w:pPr>
              <w:spacing w:before="40"/>
              <w:jc w:val="center"/>
              <w:rPr>
                <w:color w:val="365F91" w:themeColor="accent1" w:themeShade="BF"/>
                <w:sz w:val="20"/>
              </w:rPr>
            </w:pPr>
          </w:p>
        </w:tc>
        <w:tc>
          <w:tcPr>
            <w:tcW w:w="1355" w:type="dxa"/>
            <w:vAlign w:val="center"/>
          </w:tcPr>
          <w:p w14:paraId="0D01A491" w14:textId="78C6EF14" w:rsidR="00687B9F" w:rsidRPr="0012780A" w:rsidRDefault="00687B9F" w:rsidP="00687B9F">
            <w:pPr>
              <w:spacing w:before="40"/>
              <w:jc w:val="center"/>
              <w:rPr>
                <w:sz w:val="18"/>
                <w:szCs w:val="18"/>
              </w:rPr>
            </w:pPr>
            <w:r w:rsidRPr="0012780A">
              <w:rPr>
                <w:sz w:val="18"/>
                <w:szCs w:val="18"/>
              </w:rPr>
              <w:t>Roche carbonaté</w:t>
            </w:r>
            <w:r w:rsidR="00B25F16" w:rsidRPr="0012780A">
              <w:rPr>
                <w:sz w:val="18"/>
                <w:szCs w:val="18"/>
              </w:rPr>
              <w:t>e</w:t>
            </w:r>
          </w:p>
        </w:tc>
        <w:tc>
          <w:tcPr>
            <w:tcW w:w="2635" w:type="dxa"/>
          </w:tcPr>
          <w:p w14:paraId="13130B25" w14:textId="77777777" w:rsidR="00687B9F" w:rsidRPr="00FF4D90" w:rsidRDefault="00687B9F" w:rsidP="00687B9F">
            <w:pPr>
              <w:spacing w:before="40"/>
              <w:ind w:left="51"/>
              <w:jc w:val="center"/>
              <w:rPr>
                <w:bCs/>
                <w:sz w:val="18"/>
                <w:szCs w:val="18"/>
              </w:rPr>
            </w:pPr>
            <w:r w:rsidRPr="00FF4D90">
              <w:rPr>
                <w:bCs/>
                <w:sz w:val="18"/>
                <w:szCs w:val="18"/>
              </w:rPr>
              <w:t>Calcaire</w:t>
            </w:r>
          </w:p>
          <w:p w14:paraId="5C9F5452" w14:textId="77777777" w:rsidR="00687B9F" w:rsidRPr="00FF4D90" w:rsidRDefault="00687B9F" w:rsidP="00687B9F">
            <w:pPr>
              <w:spacing w:before="40"/>
              <w:ind w:left="51"/>
              <w:jc w:val="center"/>
              <w:rPr>
                <w:bCs/>
                <w:sz w:val="18"/>
                <w:szCs w:val="18"/>
              </w:rPr>
            </w:pPr>
            <w:r w:rsidRPr="00FF4D90">
              <w:rPr>
                <w:bCs/>
                <w:sz w:val="18"/>
                <w:szCs w:val="18"/>
              </w:rPr>
              <w:t>Dolomie</w:t>
            </w:r>
          </w:p>
          <w:p w14:paraId="6772AB5F" w14:textId="2F74E970" w:rsidR="00687B9F" w:rsidRPr="00FF4D90" w:rsidRDefault="00687B9F" w:rsidP="00687B9F">
            <w:pPr>
              <w:spacing w:before="40"/>
              <w:ind w:left="51"/>
              <w:jc w:val="center"/>
              <w:rPr>
                <w:bCs/>
                <w:sz w:val="18"/>
                <w:szCs w:val="18"/>
              </w:rPr>
            </w:pPr>
            <w:r w:rsidRPr="00FF4D90">
              <w:rPr>
                <w:bCs/>
                <w:sz w:val="18"/>
                <w:szCs w:val="18"/>
              </w:rPr>
              <w:t>Craie</w:t>
            </w:r>
            <w:r w:rsidR="00E90A93">
              <w:rPr>
                <w:bCs/>
                <w:sz w:val="18"/>
                <w:szCs w:val="18"/>
              </w:rPr>
              <w:t xml:space="preserve"> et</w:t>
            </w:r>
            <w:r w:rsidRPr="00FF4D90">
              <w:rPr>
                <w:bCs/>
                <w:sz w:val="18"/>
                <w:szCs w:val="18"/>
              </w:rPr>
              <w:t xml:space="preserve"> marne</w:t>
            </w:r>
          </w:p>
        </w:tc>
        <w:tc>
          <w:tcPr>
            <w:tcW w:w="3435" w:type="dxa"/>
            <w:vAlign w:val="center"/>
          </w:tcPr>
          <w:p w14:paraId="352556B2" w14:textId="77777777" w:rsidR="00687B9F" w:rsidRPr="00FF4D90" w:rsidRDefault="00687B9F" w:rsidP="00687B9F">
            <w:pPr>
              <w:spacing w:before="40"/>
              <w:jc w:val="center"/>
              <w:rPr>
                <w:bCs/>
                <w:sz w:val="18"/>
                <w:szCs w:val="18"/>
              </w:rPr>
            </w:pPr>
            <w:r w:rsidRPr="00FF4D90">
              <w:rPr>
                <w:bCs/>
                <w:sz w:val="18"/>
                <w:szCs w:val="18"/>
              </w:rPr>
              <w:t>Roche formée principalement de carbonates</w:t>
            </w:r>
          </w:p>
        </w:tc>
      </w:tr>
      <w:tr w:rsidR="00687B9F" w:rsidRPr="001800C0" w14:paraId="1C073BE0" w14:textId="77777777" w:rsidTr="00C60F77">
        <w:trPr>
          <w:jc w:val="center"/>
        </w:trPr>
        <w:tc>
          <w:tcPr>
            <w:tcW w:w="1276" w:type="dxa"/>
            <w:vMerge/>
            <w:vAlign w:val="center"/>
          </w:tcPr>
          <w:p w14:paraId="48FAF3E2" w14:textId="77777777" w:rsidR="00687B9F" w:rsidRPr="00532514" w:rsidRDefault="00687B9F" w:rsidP="00687B9F">
            <w:pPr>
              <w:spacing w:before="40"/>
              <w:jc w:val="center"/>
              <w:rPr>
                <w:color w:val="365F91" w:themeColor="accent1" w:themeShade="BF"/>
                <w:sz w:val="20"/>
              </w:rPr>
            </w:pPr>
          </w:p>
        </w:tc>
        <w:tc>
          <w:tcPr>
            <w:tcW w:w="1642" w:type="dxa"/>
            <w:vMerge w:val="restart"/>
            <w:vAlign w:val="center"/>
          </w:tcPr>
          <w:p w14:paraId="5E6B00BD" w14:textId="4E6D4846"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Roche magmatique</w:t>
            </w:r>
          </w:p>
        </w:tc>
        <w:tc>
          <w:tcPr>
            <w:tcW w:w="1355" w:type="dxa"/>
            <w:vAlign w:val="center"/>
          </w:tcPr>
          <w:p w14:paraId="4A08321E" w14:textId="52C9A48E" w:rsidR="00687B9F" w:rsidRPr="0012780A" w:rsidRDefault="00687B9F" w:rsidP="00B25F16">
            <w:pPr>
              <w:spacing w:before="40"/>
              <w:jc w:val="center"/>
              <w:rPr>
                <w:sz w:val="18"/>
                <w:szCs w:val="18"/>
              </w:rPr>
            </w:pPr>
            <w:r w:rsidRPr="0012780A">
              <w:rPr>
                <w:sz w:val="18"/>
                <w:szCs w:val="18"/>
              </w:rPr>
              <w:t>Roche volcanique</w:t>
            </w:r>
          </w:p>
        </w:tc>
        <w:tc>
          <w:tcPr>
            <w:tcW w:w="2635" w:type="dxa"/>
          </w:tcPr>
          <w:p w14:paraId="37779279" w14:textId="52CAB3E9" w:rsidR="00687B9F" w:rsidRPr="00FF4D90" w:rsidRDefault="00687B9F" w:rsidP="00687B9F">
            <w:pPr>
              <w:spacing w:before="40"/>
              <w:ind w:left="51"/>
              <w:jc w:val="center"/>
              <w:rPr>
                <w:bCs/>
                <w:sz w:val="18"/>
                <w:szCs w:val="18"/>
              </w:rPr>
            </w:pPr>
            <w:r w:rsidRPr="00FF4D90">
              <w:rPr>
                <w:bCs/>
                <w:sz w:val="18"/>
                <w:szCs w:val="18"/>
              </w:rPr>
              <w:t>Basalte</w:t>
            </w:r>
            <w:r w:rsidR="00E90A93">
              <w:rPr>
                <w:bCs/>
                <w:sz w:val="18"/>
                <w:szCs w:val="18"/>
              </w:rPr>
              <w:t xml:space="preserve"> et</w:t>
            </w:r>
            <w:r w:rsidRPr="00FF4D90">
              <w:rPr>
                <w:bCs/>
                <w:sz w:val="18"/>
                <w:szCs w:val="18"/>
              </w:rPr>
              <w:t xml:space="preserve"> gabbro</w:t>
            </w:r>
          </w:p>
          <w:p w14:paraId="013B032D" w14:textId="77777777" w:rsidR="00687B9F" w:rsidRPr="00FF4D90" w:rsidRDefault="00687B9F" w:rsidP="00687B9F">
            <w:pPr>
              <w:spacing w:before="40"/>
              <w:ind w:left="51"/>
              <w:jc w:val="center"/>
              <w:rPr>
                <w:bCs/>
                <w:sz w:val="18"/>
                <w:szCs w:val="18"/>
              </w:rPr>
            </w:pPr>
            <w:r w:rsidRPr="00FF4D90">
              <w:rPr>
                <w:bCs/>
                <w:sz w:val="18"/>
                <w:szCs w:val="18"/>
              </w:rPr>
              <w:t>Pierre ponce</w:t>
            </w:r>
          </w:p>
        </w:tc>
        <w:tc>
          <w:tcPr>
            <w:tcW w:w="3435" w:type="dxa"/>
            <w:vAlign w:val="center"/>
          </w:tcPr>
          <w:p w14:paraId="4FF5994F" w14:textId="77777777" w:rsidR="00687B9F" w:rsidRPr="00FF4D90" w:rsidRDefault="00687B9F" w:rsidP="00687B9F">
            <w:pPr>
              <w:spacing w:before="40"/>
              <w:jc w:val="center"/>
              <w:rPr>
                <w:bCs/>
                <w:sz w:val="18"/>
                <w:szCs w:val="18"/>
              </w:rPr>
            </w:pPr>
            <w:r w:rsidRPr="00FF4D90">
              <w:rPr>
                <w:bCs/>
                <w:sz w:val="18"/>
                <w:szCs w:val="18"/>
              </w:rPr>
              <w:t>Roche soumise à un refroidissement brutal du magma</w:t>
            </w:r>
          </w:p>
        </w:tc>
      </w:tr>
      <w:tr w:rsidR="00687B9F" w:rsidRPr="001800C0" w14:paraId="0084EC19" w14:textId="77777777" w:rsidTr="00C60F77">
        <w:trPr>
          <w:jc w:val="center"/>
        </w:trPr>
        <w:tc>
          <w:tcPr>
            <w:tcW w:w="1276" w:type="dxa"/>
            <w:vMerge/>
            <w:vAlign w:val="center"/>
          </w:tcPr>
          <w:p w14:paraId="5C90CCF3" w14:textId="77777777" w:rsidR="00687B9F" w:rsidRPr="00532514" w:rsidRDefault="00687B9F" w:rsidP="00687B9F">
            <w:pPr>
              <w:spacing w:before="40"/>
              <w:jc w:val="center"/>
              <w:rPr>
                <w:color w:val="365F91" w:themeColor="accent1" w:themeShade="BF"/>
                <w:sz w:val="20"/>
              </w:rPr>
            </w:pPr>
          </w:p>
        </w:tc>
        <w:tc>
          <w:tcPr>
            <w:tcW w:w="1642" w:type="dxa"/>
            <w:vMerge/>
            <w:vAlign w:val="center"/>
          </w:tcPr>
          <w:p w14:paraId="3A13788B" w14:textId="77777777" w:rsidR="00687B9F" w:rsidRPr="00532514" w:rsidRDefault="00687B9F" w:rsidP="00687B9F">
            <w:pPr>
              <w:spacing w:before="40"/>
              <w:jc w:val="center"/>
              <w:rPr>
                <w:color w:val="365F91" w:themeColor="accent1" w:themeShade="BF"/>
                <w:sz w:val="20"/>
              </w:rPr>
            </w:pPr>
          </w:p>
        </w:tc>
        <w:tc>
          <w:tcPr>
            <w:tcW w:w="1355" w:type="dxa"/>
            <w:vAlign w:val="center"/>
          </w:tcPr>
          <w:p w14:paraId="1804466A" w14:textId="416D2CAB" w:rsidR="00687B9F" w:rsidRPr="0012780A" w:rsidRDefault="00687B9F" w:rsidP="00687B9F">
            <w:pPr>
              <w:spacing w:before="40"/>
              <w:jc w:val="center"/>
              <w:rPr>
                <w:sz w:val="18"/>
                <w:szCs w:val="18"/>
              </w:rPr>
            </w:pPr>
            <w:r w:rsidRPr="0012780A">
              <w:rPr>
                <w:sz w:val="18"/>
                <w:szCs w:val="18"/>
              </w:rPr>
              <w:t>Roche plutonique</w:t>
            </w:r>
          </w:p>
        </w:tc>
        <w:tc>
          <w:tcPr>
            <w:tcW w:w="2635" w:type="dxa"/>
          </w:tcPr>
          <w:p w14:paraId="770E02C8" w14:textId="7F565DE7" w:rsidR="00687B9F" w:rsidRPr="00FF4D90" w:rsidRDefault="00687B9F" w:rsidP="00687B9F">
            <w:pPr>
              <w:spacing w:before="40"/>
              <w:ind w:left="51"/>
              <w:jc w:val="center"/>
              <w:rPr>
                <w:bCs/>
                <w:sz w:val="18"/>
                <w:szCs w:val="18"/>
              </w:rPr>
            </w:pPr>
            <w:r w:rsidRPr="00FF4D90">
              <w:rPr>
                <w:bCs/>
                <w:sz w:val="18"/>
                <w:szCs w:val="18"/>
              </w:rPr>
              <w:t>Granite, diorite</w:t>
            </w:r>
            <w:r w:rsidR="00E90A93">
              <w:rPr>
                <w:bCs/>
                <w:sz w:val="18"/>
                <w:szCs w:val="18"/>
              </w:rPr>
              <w:t xml:space="preserve"> et</w:t>
            </w:r>
            <w:r w:rsidRPr="00FF4D90">
              <w:rPr>
                <w:bCs/>
                <w:sz w:val="18"/>
                <w:szCs w:val="18"/>
              </w:rPr>
              <w:t xml:space="preserve"> rhyolite</w:t>
            </w:r>
          </w:p>
          <w:p w14:paraId="6F8DAE49" w14:textId="77777777" w:rsidR="00687B9F" w:rsidRPr="00FF4D90" w:rsidRDefault="00687B9F" w:rsidP="00687B9F">
            <w:pPr>
              <w:spacing w:before="40"/>
              <w:ind w:left="51"/>
              <w:jc w:val="center"/>
              <w:rPr>
                <w:bCs/>
                <w:sz w:val="18"/>
                <w:szCs w:val="18"/>
              </w:rPr>
            </w:pPr>
            <w:r w:rsidRPr="00FF4D90">
              <w:rPr>
                <w:bCs/>
                <w:sz w:val="18"/>
                <w:szCs w:val="18"/>
              </w:rPr>
              <w:t>Porphyre</w:t>
            </w:r>
          </w:p>
        </w:tc>
        <w:tc>
          <w:tcPr>
            <w:tcW w:w="3435" w:type="dxa"/>
            <w:vAlign w:val="center"/>
          </w:tcPr>
          <w:p w14:paraId="29641BA2" w14:textId="77777777" w:rsidR="00687B9F" w:rsidRPr="00FF4D90" w:rsidRDefault="00687B9F" w:rsidP="00687B9F">
            <w:pPr>
              <w:spacing w:before="40"/>
              <w:jc w:val="center"/>
              <w:rPr>
                <w:bCs/>
                <w:sz w:val="18"/>
                <w:szCs w:val="18"/>
              </w:rPr>
            </w:pPr>
            <w:r w:rsidRPr="00FF4D90">
              <w:rPr>
                <w:bCs/>
                <w:sz w:val="18"/>
                <w:szCs w:val="18"/>
              </w:rPr>
              <w:t>Roche soumise à un refroidissement lent du magma</w:t>
            </w:r>
          </w:p>
        </w:tc>
      </w:tr>
      <w:tr w:rsidR="00687B9F" w:rsidRPr="001800C0" w14:paraId="78737593" w14:textId="77777777" w:rsidTr="00C60F77">
        <w:trPr>
          <w:jc w:val="center"/>
        </w:trPr>
        <w:tc>
          <w:tcPr>
            <w:tcW w:w="1276" w:type="dxa"/>
            <w:vMerge/>
            <w:vAlign w:val="center"/>
          </w:tcPr>
          <w:p w14:paraId="0662312F" w14:textId="77777777" w:rsidR="00687B9F" w:rsidRPr="00532514" w:rsidRDefault="00687B9F" w:rsidP="00687B9F">
            <w:pPr>
              <w:spacing w:before="40"/>
              <w:jc w:val="center"/>
              <w:rPr>
                <w:color w:val="365F91" w:themeColor="accent1" w:themeShade="BF"/>
                <w:sz w:val="20"/>
              </w:rPr>
            </w:pPr>
          </w:p>
        </w:tc>
        <w:tc>
          <w:tcPr>
            <w:tcW w:w="1642" w:type="dxa"/>
            <w:vMerge w:val="restart"/>
            <w:vAlign w:val="center"/>
          </w:tcPr>
          <w:p w14:paraId="0005911A" w14:textId="64FDF9E4" w:rsidR="00687B9F" w:rsidRPr="00532514" w:rsidRDefault="00687B9F" w:rsidP="00687B9F">
            <w:pPr>
              <w:spacing w:before="40"/>
              <w:jc w:val="center"/>
              <w:rPr>
                <w:color w:val="365F91" w:themeColor="accent1" w:themeShade="BF"/>
                <w:sz w:val="20"/>
              </w:rPr>
            </w:pPr>
            <w:r w:rsidRPr="00532514">
              <w:rPr>
                <w:color w:val="365F91" w:themeColor="accent1" w:themeShade="BF"/>
                <w:sz w:val="20"/>
              </w:rPr>
              <w:t>Roche métamorphique</w:t>
            </w:r>
          </w:p>
        </w:tc>
        <w:tc>
          <w:tcPr>
            <w:tcW w:w="1355" w:type="dxa"/>
            <w:vAlign w:val="center"/>
          </w:tcPr>
          <w:p w14:paraId="709C33D2" w14:textId="784447D5" w:rsidR="00687B9F" w:rsidRPr="0012780A" w:rsidRDefault="00687B9F" w:rsidP="00687B9F">
            <w:pPr>
              <w:spacing w:before="40"/>
              <w:jc w:val="center"/>
              <w:rPr>
                <w:sz w:val="18"/>
                <w:szCs w:val="18"/>
              </w:rPr>
            </w:pPr>
            <w:r w:rsidRPr="0012780A">
              <w:rPr>
                <w:sz w:val="18"/>
                <w:szCs w:val="18"/>
              </w:rPr>
              <w:t>Roche homogène</w:t>
            </w:r>
          </w:p>
        </w:tc>
        <w:tc>
          <w:tcPr>
            <w:tcW w:w="2635" w:type="dxa"/>
          </w:tcPr>
          <w:p w14:paraId="337CE1A6" w14:textId="77777777" w:rsidR="00687B9F" w:rsidRPr="00FF4D90" w:rsidRDefault="00687B9F" w:rsidP="00687B9F">
            <w:pPr>
              <w:spacing w:before="40"/>
              <w:ind w:left="51"/>
              <w:jc w:val="center"/>
              <w:rPr>
                <w:bCs/>
                <w:sz w:val="18"/>
                <w:szCs w:val="18"/>
              </w:rPr>
            </w:pPr>
            <w:r w:rsidRPr="00FF4D90">
              <w:rPr>
                <w:bCs/>
                <w:sz w:val="18"/>
                <w:szCs w:val="18"/>
              </w:rPr>
              <w:t>Quartzite</w:t>
            </w:r>
          </w:p>
          <w:p w14:paraId="58E971E6" w14:textId="77777777" w:rsidR="00687B9F" w:rsidRPr="00FF4D90" w:rsidRDefault="00687B9F" w:rsidP="00687B9F">
            <w:pPr>
              <w:spacing w:before="40"/>
              <w:ind w:left="51"/>
              <w:jc w:val="center"/>
              <w:rPr>
                <w:bCs/>
                <w:sz w:val="18"/>
                <w:szCs w:val="18"/>
              </w:rPr>
            </w:pPr>
            <w:r w:rsidRPr="00FF4D90">
              <w:rPr>
                <w:bCs/>
                <w:sz w:val="18"/>
                <w:szCs w:val="18"/>
              </w:rPr>
              <w:t>Marbre</w:t>
            </w:r>
          </w:p>
        </w:tc>
        <w:tc>
          <w:tcPr>
            <w:tcW w:w="3435" w:type="dxa"/>
            <w:vAlign w:val="center"/>
          </w:tcPr>
          <w:p w14:paraId="0EC3612B" w14:textId="77777777" w:rsidR="00687B9F" w:rsidRPr="00FF4D90" w:rsidRDefault="00687B9F" w:rsidP="00687B9F">
            <w:pPr>
              <w:spacing w:before="40"/>
              <w:jc w:val="center"/>
              <w:rPr>
                <w:bCs/>
                <w:sz w:val="18"/>
                <w:szCs w:val="18"/>
              </w:rPr>
            </w:pPr>
            <w:r w:rsidRPr="00FF4D90">
              <w:rPr>
                <w:bCs/>
                <w:sz w:val="18"/>
                <w:szCs w:val="18"/>
              </w:rPr>
              <w:t>Roche transformée principalement suite à des variations de température</w:t>
            </w:r>
          </w:p>
        </w:tc>
      </w:tr>
      <w:tr w:rsidR="00687B9F" w:rsidRPr="001800C0" w14:paraId="2981054D" w14:textId="77777777" w:rsidTr="00C60F77">
        <w:trPr>
          <w:jc w:val="center"/>
        </w:trPr>
        <w:tc>
          <w:tcPr>
            <w:tcW w:w="1276" w:type="dxa"/>
            <w:vMerge/>
            <w:vAlign w:val="center"/>
          </w:tcPr>
          <w:p w14:paraId="00728922" w14:textId="77777777" w:rsidR="00687B9F" w:rsidRPr="001800C0" w:rsidRDefault="00687B9F" w:rsidP="00687B9F">
            <w:pPr>
              <w:spacing w:before="40"/>
              <w:jc w:val="center"/>
              <w:rPr>
                <w:bCs/>
                <w:sz w:val="18"/>
                <w:szCs w:val="18"/>
              </w:rPr>
            </w:pPr>
          </w:p>
        </w:tc>
        <w:tc>
          <w:tcPr>
            <w:tcW w:w="1642" w:type="dxa"/>
            <w:vMerge/>
            <w:vAlign w:val="center"/>
          </w:tcPr>
          <w:p w14:paraId="4503933A" w14:textId="77777777" w:rsidR="00687B9F" w:rsidRPr="001800C0" w:rsidRDefault="00687B9F" w:rsidP="00687B9F">
            <w:pPr>
              <w:spacing w:before="40"/>
              <w:jc w:val="center"/>
              <w:rPr>
                <w:bCs/>
                <w:sz w:val="18"/>
                <w:szCs w:val="18"/>
              </w:rPr>
            </w:pPr>
          </w:p>
        </w:tc>
        <w:tc>
          <w:tcPr>
            <w:tcW w:w="1355" w:type="dxa"/>
            <w:vAlign w:val="center"/>
          </w:tcPr>
          <w:p w14:paraId="3533E28D" w14:textId="72F3142B" w:rsidR="00687B9F" w:rsidRPr="0012780A" w:rsidRDefault="00687B9F" w:rsidP="00687B9F">
            <w:pPr>
              <w:spacing w:before="40"/>
              <w:jc w:val="center"/>
              <w:rPr>
                <w:sz w:val="18"/>
                <w:szCs w:val="18"/>
              </w:rPr>
            </w:pPr>
            <w:r w:rsidRPr="0012780A">
              <w:rPr>
                <w:sz w:val="18"/>
                <w:szCs w:val="18"/>
              </w:rPr>
              <w:t>Roche anisotrope</w:t>
            </w:r>
          </w:p>
        </w:tc>
        <w:tc>
          <w:tcPr>
            <w:tcW w:w="2635" w:type="dxa"/>
          </w:tcPr>
          <w:p w14:paraId="22870F4B" w14:textId="651533BA" w:rsidR="00687B9F" w:rsidRPr="00FF4D90" w:rsidRDefault="00687B9F" w:rsidP="00687B9F">
            <w:pPr>
              <w:spacing w:before="40"/>
              <w:ind w:left="51"/>
              <w:jc w:val="center"/>
              <w:rPr>
                <w:bCs/>
                <w:sz w:val="18"/>
                <w:szCs w:val="18"/>
              </w:rPr>
            </w:pPr>
            <w:r w:rsidRPr="00FF4D90">
              <w:rPr>
                <w:bCs/>
                <w:sz w:val="18"/>
                <w:szCs w:val="18"/>
              </w:rPr>
              <w:t>Phyllade</w:t>
            </w:r>
            <w:r w:rsidR="00E90A93">
              <w:rPr>
                <w:bCs/>
                <w:sz w:val="18"/>
                <w:szCs w:val="18"/>
              </w:rPr>
              <w:t xml:space="preserve"> et</w:t>
            </w:r>
            <w:r w:rsidRPr="00FF4D90">
              <w:rPr>
                <w:bCs/>
                <w:sz w:val="18"/>
                <w:szCs w:val="18"/>
              </w:rPr>
              <w:t xml:space="preserve"> gneiss</w:t>
            </w:r>
          </w:p>
          <w:p w14:paraId="32628272" w14:textId="13C6DAA1" w:rsidR="00687B9F" w:rsidRPr="00FF4D90" w:rsidRDefault="00687B9F" w:rsidP="00687B9F">
            <w:pPr>
              <w:spacing w:before="40"/>
              <w:ind w:left="51"/>
              <w:jc w:val="center"/>
              <w:rPr>
                <w:bCs/>
                <w:sz w:val="18"/>
                <w:szCs w:val="18"/>
              </w:rPr>
            </w:pPr>
            <w:r w:rsidRPr="00FF4D90">
              <w:rPr>
                <w:bCs/>
                <w:sz w:val="18"/>
                <w:szCs w:val="18"/>
              </w:rPr>
              <w:t>Brèche</w:t>
            </w:r>
            <w:r w:rsidR="00E90A93">
              <w:rPr>
                <w:bCs/>
                <w:sz w:val="18"/>
                <w:szCs w:val="18"/>
              </w:rPr>
              <w:t xml:space="preserve"> et</w:t>
            </w:r>
            <w:r w:rsidRPr="00FF4D90">
              <w:rPr>
                <w:bCs/>
                <w:sz w:val="18"/>
                <w:szCs w:val="18"/>
              </w:rPr>
              <w:t xml:space="preserve"> mylonite</w:t>
            </w:r>
          </w:p>
        </w:tc>
        <w:tc>
          <w:tcPr>
            <w:tcW w:w="3435" w:type="dxa"/>
            <w:vAlign w:val="center"/>
          </w:tcPr>
          <w:p w14:paraId="08330CDC" w14:textId="77777777" w:rsidR="00687B9F" w:rsidRPr="00FF4D90" w:rsidRDefault="00687B9F" w:rsidP="00687B9F">
            <w:pPr>
              <w:spacing w:before="40"/>
              <w:jc w:val="center"/>
              <w:rPr>
                <w:bCs/>
                <w:sz w:val="18"/>
                <w:szCs w:val="18"/>
              </w:rPr>
            </w:pPr>
            <w:r w:rsidRPr="00FF4D90">
              <w:rPr>
                <w:bCs/>
                <w:sz w:val="18"/>
                <w:szCs w:val="18"/>
              </w:rPr>
              <w:t>Roche transformée principalement suite à des variations de pressions</w:t>
            </w:r>
          </w:p>
        </w:tc>
      </w:tr>
    </w:tbl>
    <w:p w14:paraId="55B52959" w14:textId="77777777" w:rsidR="00687B9F" w:rsidRPr="00E340B6" w:rsidRDefault="00687B9F" w:rsidP="00B25F16">
      <w:pPr>
        <w:pStyle w:val="Titre5"/>
      </w:pPr>
      <w:bookmarkStart w:id="16" w:name="_Toc508694115"/>
      <w:r w:rsidRPr="00E340B6">
        <w:t>Terrains meubles</w:t>
      </w:r>
      <w:bookmarkEnd w:id="16"/>
    </w:p>
    <w:p w14:paraId="22001506" w14:textId="4B733894" w:rsidR="00687B9F" w:rsidRDefault="006E21CC" w:rsidP="00687B9F">
      <w:pPr>
        <w:rPr>
          <w:bCs/>
        </w:rPr>
      </w:pPr>
      <w:r>
        <w:rPr>
          <w:bCs/>
        </w:rPr>
        <w:t xml:space="preserve">Les terrains meubles </w:t>
      </w:r>
      <w:r w:rsidR="00687B9F">
        <w:rPr>
          <w:bCs/>
        </w:rPr>
        <w:t>regroupe</w:t>
      </w:r>
      <w:r>
        <w:rPr>
          <w:bCs/>
        </w:rPr>
        <w:t>nt</w:t>
      </w:r>
      <w:r w:rsidR="00687B9F">
        <w:rPr>
          <w:bCs/>
        </w:rPr>
        <w:t xml:space="preserve"> principalement le</w:t>
      </w:r>
      <w:r>
        <w:rPr>
          <w:bCs/>
        </w:rPr>
        <w:t>s</w:t>
      </w:r>
      <w:r w:rsidR="00687B9F">
        <w:rPr>
          <w:bCs/>
        </w:rPr>
        <w:t xml:space="preserve"> sable</w:t>
      </w:r>
      <w:r>
        <w:rPr>
          <w:bCs/>
        </w:rPr>
        <w:t>s</w:t>
      </w:r>
      <w:r w:rsidR="00687B9F">
        <w:rPr>
          <w:bCs/>
        </w:rPr>
        <w:t>, cailloux et graviers dont les caractéristiques dépendent de la nature de la roche</w:t>
      </w:r>
      <w:r>
        <w:rPr>
          <w:bCs/>
        </w:rPr>
        <w:t>-</w:t>
      </w:r>
      <w:r w:rsidR="00687B9F">
        <w:rPr>
          <w:bCs/>
        </w:rPr>
        <w:t xml:space="preserve">mère </w:t>
      </w:r>
      <w:r w:rsidR="00B25F16">
        <w:rPr>
          <w:bCs/>
        </w:rPr>
        <w:t xml:space="preserve">et </w:t>
      </w:r>
      <w:r w:rsidR="00687B9F">
        <w:rPr>
          <w:bCs/>
        </w:rPr>
        <w:t>des différents processus d'altération, d'érosion et de mélange subis ainsi que de la distance parcourue jusqu'au lieu de sédimentation. Un gravier de glacier (</w:t>
      </w:r>
      <w:r w:rsidR="00687B9F" w:rsidRPr="00057890">
        <w:rPr>
          <w:bCs/>
          <w:i/>
        </w:rPr>
        <w:t>distance courte</w:t>
      </w:r>
      <w:r w:rsidR="00687B9F">
        <w:rPr>
          <w:bCs/>
        </w:rPr>
        <w:t xml:space="preserve">) n'a pas un bon classement, </w:t>
      </w:r>
      <w:r w:rsidR="00E90A93">
        <w:rPr>
          <w:bCs/>
        </w:rPr>
        <w:t xml:space="preserve">présente </w:t>
      </w:r>
      <w:r w:rsidR="00687B9F">
        <w:rPr>
          <w:bCs/>
        </w:rPr>
        <w:t>des formes arrondies et contient encore des minéraux tendres (</w:t>
      </w:r>
      <w:r w:rsidR="00687B9F" w:rsidRPr="00786F67">
        <w:rPr>
          <w:bCs/>
          <w:i/>
        </w:rPr>
        <w:t>charbon, schiste, craie, etc.</w:t>
      </w:r>
      <w:r w:rsidR="00687B9F">
        <w:rPr>
          <w:bCs/>
        </w:rPr>
        <w:t xml:space="preserve">), au contraire d'un gravier de rivière ou de mer dont la distance est plus longue.  </w:t>
      </w:r>
    </w:p>
    <w:p w14:paraId="78334AE9" w14:textId="6F26A58D" w:rsidR="00687B9F" w:rsidRDefault="00D178B1" w:rsidP="00687B9F">
      <w:pPr>
        <w:rPr>
          <w:bCs/>
        </w:rPr>
      </w:pPr>
      <w:r>
        <w:rPr>
          <w:bCs/>
        </w:rPr>
        <w:t xml:space="preserve">Ils </w:t>
      </w:r>
      <w:r w:rsidR="00687B9F">
        <w:rPr>
          <w:bCs/>
        </w:rPr>
        <w:t xml:space="preserve">présentent l'avantage de ne nécessiter en général qu'un simple lavage </w:t>
      </w:r>
      <w:r w:rsidR="006E21CC">
        <w:rPr>
          <w:bCs/>
        </w:rPr>
        <w:t>(</w:t>
      </w:r>
      <w:r w:rsidR="00687B9F" w:rsidRPr="006E21CC">
        <w:rPr>
          <w:bCs/>
          <w:i/>
          <w:iCs/>
        </w:rPr>
        <w:t>élimination des fines</w:t>
      </w:r>
      <w:r w:rsidR="006E21CC">
        <w:rPr>
          <w:bCs/>
        </w:rPr>
        <w:t>)</w:t>
      </w:r>
      <w:r w:rsidR="00687B9F">
        <w:rPr>
          <w:bCs/>
        </w:rPr>
        <w:t>, un criblage pour tri granulométrique et parfois un concassage pour les plus gros éléments.</w:t>
      </w:r>
    </w:p>
    <w:p w14:paraId="62CDD4A3" w14:textId="378C160F" w:rsidR="00687B9F" w:rsidRPr="00EB4696" w:rsidRDefault="00687B9F" w:rsidP="00B25F16">
      <w:pPr>
        <w:pStyle w:val="Titre6"/>
      </w:pPr>
      <w:r>
        <w:t>Sable</w:t>
      </w:r>
    </w:p>
    <w:p w14:paraId="392B7CC1" w14:textId="0F7D50F0" w:rsidR="00687B9F" w:rsidRDefault="00687B9F" w:rsidP="00687B9F">
      <w:pPr>
        <w:pStyle w:val="Style1"/>
      </w:pPr>
      <w:r w:rsidRPr="00E22F70">
        <w:t xml:space="preserve">Le </w:t>
      </w:r>
      <w:r w:rsidRPr="00B25F16">
        <w:rPr>
          <w:b/>
          <w:i/>
          <w:color w:val="365F91" w:themeColor="accent1" w:themeShade="BF"/>
        </w:rPr>
        <w:t xml:space="preserve">sable continental </w:t>
      </w:r>
      <w:r>
        <w:t>est un sable fin à très fin (</w:t>
      </w:r>
      <w:r w:rsidRPr="008B4DFB">
        <w:rPr>
          <w:i/>
        </w:rPr>
        <w:t>0/0,5 à 0/2</w:t>
      </w:r>
      <w:r>
        <w:t>) présent dans des formations géologiques secondaire à quaternaire</w:t>
      </w:r>
      <w:r w:rsidRPr="00EB4696">
        <w:t xml:space="preserve">. </w:t>
      </w:r>
      <w:r>
        <w:t xml:space="preserve">Il se présente généralement </w:t>
      </w:r>
      <w:r w:rsidR="00E67191">
        <w:t>dans de</w:t>
      </w:r>
      <w:r>
        <w:t xml:space="preserve"> grand</w:t>
      </w:r>
      <w:r w:rsidR="00B25F16">
        <w:t>s</w:t>
      </w:r>
      <w:r>
        <w:t xml:space="preserve"> gisements relativement étendus, constants en épaisseur et </w:t>
      </w:r>
      <w:r w:rsidRPr="00C9175C">
        <w:t>exploité</w:t>
      </w:r>
      <w:r>
        <w:t xml:space="preserve">s dans des </w:t>
      </w:r>
      <w:r w:rsidRPr="00C9175C">
        <w:t>sablière</w:t>
      </w:r>
      <w:r>
        <w:t xml:space="preserve">s. </w:t>
      </w:r>
      <w:r w:rsidR="00D178B1">
        <w:t>S</w:t>
      </w:r>
      <w:r>
        <w:t>es propriétés sont constantes.</w:t>
      </w:r>
    </w:p>
    <w:p w14:paraId="545DC2D1" w14:textId="383E4B20" w:rsidR="00687B9F" w:rsidRDefault="001960C8" w:rsidP="00687B9F">
      <w:pPr>
        <w:ind w:left="567"/>
        <w:rPr>
          <w:bCs/>
        </w:rPr>
      </w:pPr>
      <w:r>
        <w:rPr>
          <w:bCs/>
        </w:rPr>
        <w:t xml:space="preserve">Le </w:t>
      </w:r>
      <w:r w:rsidR="00687B9F" w:rsidRPr="001960C8">
        <w:rPr>
          <w:i/>
          <w:color w:val="365F91" w:themeColor="accent1" w:themeShade="BF"/>
        </w:rPr>
        <w:t>sable glauconifère</w:t>
      </w:r>
      <w:r w:rsidR="00687B9F" w:rsidRPr="001960C8">
        <w:rPr>
          <w:bCs/>
          <w:color w:val="365F91" w:themeColor="accent1" w:themeShade="BF"/>
        </w:rPr>
        <w:t xml:space="preserve"> </w:t>
      </w:r>
      <w:r>
        <w:rPr>
          <w:bCs/>
        </w:rPr>
        <w:t xml:space="preserve">est un sable continental particulier </w:t>
      </w:r>
      <w:r w:rsidR="00687B9F">
        <w:rPr>
          <w:bCs/>
        </w:rPr>
        <w:t xml:space="preserve">exploité au nord de la </w:t>
      </w:r>
      <w:r>
        <w:rPr>
          <w:bCs/>
        </w:rPr>
        <w:t xml:space="preserve">Belgique. Il </w:t>
      </w:r>
      <w:r w:rsidR="00687B9F" w:rsidRPr="00EB4696">
        <w:rPr>
          <w:bCs/>
        </w:rPr>
        <w:t>est relativemen</w:t>
      </w:r>
      <w:r w:rsidR="00687B9F">
        <w:rPr>
          <w:bCs/>
        </w:rPr>
        <w:t>t sensible à l'eau (</w:t>
      </w:r>
      <w:r w:rsidR="00687B9F" w:rsidRPr="007F2A55">
        <w:rPr>
          <w:bCs/>
          <w:i/>
        </w:rPr>
        <w:t>lessivage de la glauconie</w:t>
      </w:r>
      <w:r w:rsidR="00687B9F">
        <w:rPr>
          <w:bCs/>
          <w:i/>
        </w:rPr>
        <w:t xml:space="preserve"> et certaine teneur en argiles</w:t>
      </w:r>
      <w:r w:rsidR="00687B9F" w:rsidRPr="00EB4696">
        <w:rPr>
          <w:bCs/>
        </w:rPr>
        <w:t xml:space="preserve">) et </w:t>
      </w:r>
      <w:r w:rsidR="00687B9F">
        <w:rPr>
          <w:bCs/>
        </w:rPr>
        <w:t xml:space="preserve">au </w:t>
      </w:r>
      <w:r w:rsidR="00687B9F" w:rsidRPr="00EB4696">
        <w:rPr>
          <w:bCs/>
        </w:rPr>
        <w:t>compactage vibrant dynamique</w:t>
      </w:r>
      <w:r w:rsidR="00687B9F">
        <w:rPr>
          <w:bCs/>
        </w:rPr>
        <w:t xml:space="preserve"> (</w:t>
      </w:r>
      <w:r w:rsidR="00687B9F" w:rsidRPr="007F2A55">
        <w:rPr>
          <w:bCs/>
          <w:i/>
        </w:rPr>
        <w:t>déstructuration du terrain</w:t>
      </w:r>
      <w:r w:rsidR="00687B9F">
        <w:rPr>
          <w:bCs/>
        </w:rPr>
        <w:t>)</w:t>
      </w:r>
      <w:r w:rsidR="00687B9F" w:rsidRPr="00EB4696">
        <w:rPr>
          <w:bCs/>
        </w:rPr>
        <w:t>.</w:t>
      </w:r>
    </w:p>
    <w:p w14:paraId="2C07A970" w14:textId="7346EAB7" w:rsidR="00687B9F" w:rsidRDefault="00687B9F" w:rsidP="00687B9F">
      <w:pPr>
        <w:jc w:val="center"/>
      </w:pPr>
      <w:r>
        <w:rPr>
          <w:noProof/>
        </w:rPr>
        <w:drawing>
          <wp:anchor distT="0" distB="0" distL="114300" distR="114300" simplePos="0" relativeHeight="251662336" behindDoc="1" locked="0" layoutInCell="1" allowOverlap="1" wp14:anchorId="26969889" wp14:editId="064B0D85">
            <wp:simplePos x="0" y="0"/>
            <wp:positionH relativeFrom="column">
              <wp:posOffset>4977765</wp:posOffset>
            </wp:positionH>
            <wp:positionV relativeFrom="paragraph">
              <wp:posOffset>59690</wp:posOffset>
            </wp:positionV>
            <wp:extent cx="1310640" cy="1085850"/>
            <wp:effectExtent l="0" t="0" r="3810" b="0"/>
            <wp:wrapTight wrapText="bothSides">
              <wp:wrapPolygon edited="0">
                <wp:start x="10047" y="0"/>
                <wp:lineTo x="0" y="758"/>
                <wp:lineTo x="0" y="7579"/>
                <wp:lineTo x="5337" y="12126"/>
                <wp:lineTo x="5337" y="13642"/>
                <wp:lineTo x="10360" y="18189"/>
                <wp:lineTo x="11930" y="18189"/>
                <wp:lineTo x="15384" y="21221"/>
                <wp:lineTo x="15698" y="21221"/>
                <wp:lineTo x="17581" y="21221"/>
                <wp:lineTo x="18523" y="21221"/>
                <wp:lineTo x="19151" y="19705"/>
                <wp:lineTo x="18523" y="18189"/>
                <wp:lineTo x="21349" y="12884"/>
                <wp:lineTo x="21349" y="9474"/>
                <wp:lineTo x="19151" y="4926"/>
                <wp:lineTo x="17895" y="3032"/>
                <wp:lineTo x="14442" y="0"/>
                <wp:lineTo x="10047" y="0"/>
              </wp:wrapPolygon>
            </wp:wrapTight>
            <wp:docPr id="3153" name="Image 3153" descr="c:\UserData\vf\Desktop\pd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vf\Desktop\pdf\0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064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651">
        <w:rPr>
          <w:bCs/>
          <w:noProof/>
        </w:rPr>
        <w:drawing>
          <wp:inline distT="0" distB="0" distL="0" distR="0" wp14:anchorId="1DD5186E" wp14:editId="1A34A879">
            <wp:extent cx="1414844" cy="1181035"/>
            <wp:effectExtent l="0" t="0" r="0" b="635"/>
            <wp:docPr id="3143" name="Imag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56218" cy="1215572"/>
                    </a:xfrm>
                    <a:prstGeom prst="rect">
                      <a:avLst/>
                    </a:prstGeom>
                    <a:noFill/>
                    <a:ln>
                      <a:noFill/>
                    </a:ln>
                  </pic:spPr>
                </pic:pic>
              </a:graphicData>
            </a:graphic>
          </wp:inline>
        </w:drawing>
      </w:r>
      <w:r>
        <w:rPr>
          <w:bCs/>
        </w:rPr>
        <w:t xml:space="preserve">  </w:t>
      </w:r>
      <w:r w:rsidRPr="00594651">
        <w:rPr>
          <w:bCs/>
          <w:noProof/>
        </w:rPr>
        <w:drawing>
          <wp:inline distT="0" distB="0" distL="0" distR="0" wp14:anchorId="1316EE55" wp14:editId="7B262818">
            <wp:extent cx="1568450" cy="1174826"/>
            <wp:effectExtent l="0" t="0" r="0" b="6350"/>
            <wp:docPr id="3142" name="Imag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08783" cy="1205037"/>
                    </a:xfrm>
                    <a:prstGeom prst="rect">
                      <a:avLst/>
                    </a:prstGeom>
                    <a:noFill/>
                    <a:ln>
                      <a:noFill/>
                    </a:ln>
                    <a:effectLst/>
                  </pic:spPr>
                </pic:pic>
              </a:graphicData>
            </a:graphic>
          </wp:inline>
        </w:drawing>
      </w:r>
      <w:r>
        <w:rPr>
          <w:bCs/>
        </w:rPr>
        <w:t xml:space="preserve">   </w:t>
      </w:r>
      <w:r w:rsidRPr="00594651">
        <w:rPr>
          <w:bCs/>
          <w:noProof/>
        </w:rPr>
        <w:drawing>
          <wp:inline distT="0" distB="0" distL="0" distR="0" wp14:anchorId="71C1F975" wp14:editId="6A180E3A">
            <wp:extent cx="1571913" cy="1180465"/>
            <wp:effectExtent l="0" t="0" r="9525" b="635"/>
            <wp:docPr id="3141" name="Image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7590" cy="1214767"/>
                    </a:xfrm>
                    <a:prstGeom prst="rect">
                      <a:avLst/>
                    </a:prstGeom>
                    <a:noFill/>
                    <a:ln>
                      <a:noFill/>
                    </a:ln>
                    <a:effectLst/>
                  </pic:spPr>
                </pic:pic>
              </a:graphicData>
            </a:graphic>
          </wp:inline>
        </w:drawing>
      </w:r>
    </w:p>
    <w:p w14:paraId="3CFBFB8A" w14:textId="21E52901" w:rsidR="00687B9F" w:rsidRDefault="00687B9F" w:rsidP="00687B9F">
      <w:pPr>
        <w:pStyle w:val="Lgende"/>
        <w:rPr>
          <w:b w:val="0"/>
          <w:bCs/>
          <w:i/>
        </w:rPr>
      </w:pPr>
      <w:bookmarkStart w:id="17" w:name="_Ref446356279"/>
      <w:r>
        <w:t xml:space="preserve">Figure </w:t>
      </w:r>
      <w:fldSimple w:instr=" STYLEREF 1 \s ">
        <w:r w:rsidR="00573086">
          <w:rPr>
            <w:noProof/>
          </w:rPr>
          <w:t>1</w:t>
        </w:r>
      </w:fldSimple>
      <w:r w:rsidR="00573086">
        <w:t>.</w:t>
      </w:r>
      <w:fldSimple w:instr=" SEQ Figure \* ARABIC \s 1 ">
        <w:r w:rsidR="00573086">
          <w:rPr>
            <w:noProof/>
          </w:rPr>
          <w:t>6</w:t>
        </w:r>
      </w:fldSimple>
      <w:bookmarkEnd w:id="17"/>
      <w:r w:rsidRPr="00C844A3">
        <w:rPr>
          <w:b w:val="0"/>
          <w:bCs/>
        </w:rPr>
        <w:t xml:space="preserve"> –</w:t>
      </w:r>
      <w:r w:rsidRPr="00C844A3">
        <w:rPr>
          <w:bCs/>
        </w:rPr>
        <w:t xml:space="preserve"> </w:t>
      </w:r>
      <w:r>
        <w:rPr>
          <w:b w:val="0"/>
          <w:bCs/>
          <w:i/>
        </w:rPr>
        <w:t>Vues d'une sablière (à gauche</w:t>
      </w:r>
      <w:r w:rsidRPr="00DA414E">
        <w:rPr>
          <w:b w:val="0"/>
          <w:bCs/>
          <w:i/>
        </w:rPr>
        <w:t>), d'un sable de carrière et d'un sable glauconifère (</w:t>
      </w:r>
      <w:r>
        <w:rPr>
          <w:b w:val="0"/>
          <w:bCs/>
          <w:i/>
        </w:rPr>
        <w:t>vert</w:t>
      </w:r>
      <w:r w:rsidRPr="00DA414E">
        <w:rPr>
          <w:b w:val="0"/>
          <w:bCs/>
          <w:i/>
        </w:rPr>
        <w:t>)</w:t>
      </w:r>
      <w:r>
        <w:rPr>
          <w:b w:val="0"/>
          <w:bCs/>
          <w:i/>
        </w:rPr>
        <w:t>.</w:t>
      </w:r>
    </w:p>
    <w:p w14:paraId="29EDAC69" w14:textId="497C3519" w:rsidR="00687B9F" w:rsidRDefault="00687B9F" w:rsidP="00687B9F">
      <w:pPr>
        <w:pStyle w:val="Style1"/>
      </w:pPr>
      <w:r w:rsidRPr="006F2B09">
        <w:lastRenderedPageBreak/>
        <w:t xml:space="preserve">Le </w:t>
      </w:r>
      <w:r w:rsidRPr="00E90A93">
        <w:rPr>
          <w:b/>
          <w:i/>
          <w:color w:val="365F91" w:themeColor="accent1" w:themeShade="BF"/>
        </w:rPr>
        <w:t>sable roulé de rivière</w:t>
      </w:r>
      <w:r w:rsidRPr="00E90A93">
        <w:rPr>
          <w:color w:val="365F91" w:themeColor="accent1" w:themeShade="BF"/>
        </w:rPr>
        <w:t xml:space="preserve"> </w:t>
      </w:r>
      <w:r>
        <w:t>est récent (</w:t>
      </w:r>
      <w:r w:rsidR="00BF3248">
        <w:rPr>
          <w:i/>
        </w:rPr>
        <w:t>Q</w:t>
      </w:r>
      <w:r w:rsidRPr="00594651">
        <w:rPr>
          <w:i/>
        </w:rPr>
        <w:t>uaternaire</w:t>
      </w:r>
      <w:r>
        <w:t xml:space="preserve">). Ses caractéristiques dépendent de l'histoire du cours d'eau. Il est </w:t>
      </w:r>
      <w:r w:rsidRPr="00EB4696">
        <w:t>présent</w:t>
      </w:r>
      <w:r>
        <w:t xml:space="preserve"> à 3 endroits distincts</w:t>
      </w:r>
      <w:r w:rsidR="00E90A93">
        <w:t xml:space="preserve"> par rapport à la rivière</w:t>
      </w:r>
      <w:r>
        <w:t xml:space="preserve"> :</w:t>
      </w:r>
    </w:p>
    <w:p w14:paraId="1DFBF25E" w14:textId="4C1E98C2" w:rsidR="00687B9F" w:rsidRPr="00BC2895" w:rsidRDefault="00687B9F" w:rsidP="00687B9F">
      <w:pPr>
        <w:pStyle w:val="Style3"/>
      </w:pPr>
      <w:r w:rsidRPr="00BF3248">
        <w:rPr>
          <w:i/>
          <w:color w:val="365F91" w:themeColor="accent1" w:themeShade="BF"/>
        </w:rPr>
        <w:t>Le lit de la rivière</w:t>
      </w:r>
      <w:r w:rsidRPr="00BF3248">
        <w:rPr>
          <w:color w:val="365F91" w:themeColor="accent1" w:themeShade="BF"/>
        </w:rPr>
        <w:t xml:space="preserve"> </w:t>
      </w:r>
      <w:r>
        <w:t xml:space="preserve">: </w:t>
      </w:r>
      <w:r w:rsidR="00BF3248">
        <w:t>L</w:t>
      </w:r>
      <w:r>
        <w:t xml:space="preserve">e sable se trouve au fond de la rivière actuelle. </w:t>
      </w:r>
      <w:r w:rsidR="00BF3248">
        <w:t xml:space="preserve">Il est, </w:t>
      </w:r>
      <w:r>
        <w:t>soit très hétérogène (</w:t>
      </w:r>
      <w:r w:rsidRPr="00EB4696">
        <w:rPr>
          <w:i/>
        </w:rPr>
        <w:t>nombreux matériaux détritiques</w:t>
      </w:r>
      <w:r w:rsidRPr="00EB4696">
        <w:t>)</w:t>
      </w:r>
      <w:r>
        <w:t>, soit homogène (</w:t>
      </w:r>
      <w:r w:rsidRPr="00AF38A3">
        <w:rPr>
          <w:i/>
        </w:rPr>
        <w:t>sable du Rhin</w:t>
      </w:r>
      <w:r>
        <w:t>) selon les endroits dans la rivière. Il peut être contaminé en argile et limon (</w:t>
      </w:r>
      <w:r w:rsidRPr="00930DDF">
        <w:rPr>
          <w:i/>
        </w:rPr>
        <w:t>si</w:t>
      </w:r>
      <w:r>
        <w:t xml:space="preserve"> </w:t>
      </w:r>
      <w:r w:rsidRPr="00BA6489">
        <w:rPr>
          <w:i/>
        </w:rPr>
        <w:t>courant faible</w:t>
      </w:r>
      <w:r>
        <w:t>) et nécessite alors des opérations de débourbage et de lavage qui engendrent également le départ du sable fin dont une partie peut être récupérée par cyclonage des eaux de lavage. La taille des grains diminue de l'amont vers l'aval suite à la diminution de l'intensité du courant</w:t>
      </w:r>
      <w:r w:rsidR="00BF3248">
        <w:t xml:space="preserve"> ; d'où sa principale extraction </w:t>
      </w:r>
      <w:r>
        <w:t xml:space="preserve">en </w:t>
      </w:r>
      <w:r w:rsidR="00632FC4">
        <w:t>Belgique, à proximité de la frontière hollandaise</w:t>
      </w:r>
      <w:r>
        <w:t xml:space="preserve">. </w:t>
      </w:r>
      <w:r w:rsidR="00BF3248">
        <w:t xml:space="preserve">Les grains sont souvent arrondis et peuvent être ultérieurement concassés. C'est pour ces </w:t>
      </w:r>
      <w:r w:rsidR="00BF3248" w:rsidRPr="00EB4696">
        <w:t>raison</w:t>
      </w:r>
      <w:r w:rsidR="00BF3248">
        <w:t>s</w:t>
      </w:r>
      <w:r w:rsidR="00BF3248" w:rsidRPr="00EB4696">
        <w:t xml:space="preserve"> </w:t>
      </w:r>
      <w:r w:rsidR="00BF3248">
        <w:t>qu'il</w:t>
      </w:r>
      <w:r w:rsidR="00BF3248" w:rsidRPr="00EB4696">
        <w:t xml:space="preserve"> est généralement moins cher</w:t>
      </w:r>
      <w:r w:rsidR="00BF3248">
        <w:t xml:space="preserve"> par rapport aux autres sables</w:t>
      </w:r>
      <w:r w:rsidR="00BF3248" w:rsidRPr="00EB4696">
        <w:t>.</w:t>
      </w:r>
      <w:r w:rsidR="00BF3248">
        <w:t xml:space="preserve"> </w:t>
      </w:r>
      <w:r w:rsidR="004868B8">
        <w:t>A</w:t>
      </w:r>
      <w:r>
        <w:t xml:space="preserve">vec </w:t>
      </w:r>
      <w:r w:rsidR="004868B8">
        <w:t>sa</w:t>
      </w:r>
      <w:r>
        <w:t xml:space="preserve"> valeur de module de finesse supérieure à 2,4 </w:t>
      </w:r>
      <w:r w:rsidR="004868B8">
        <w:t>c'</w:t>
      </w:r>
      <w:r>
        <w:t xml:space="preserve">est le </w:t>
      </w:r>
      <w:r w:rsidR="004868B8">
        <w:t>sable (</w:t>
      </w:r>
      <w:r w:rsidR="004868B8" w:rsidRPr="00BC2895">
        <w:rPr>
          <w:i/>
        </w:rPr>
        <w:t>0/2 ou 0/4</w:t>
      </w:r>
      <w:r w:rsidR="004868B8">
        <w:t xml:space="preserve">) </w:t>
      </w:r>
      <w:r>
        <w:t>le plus approprié pour le béton routier</w:t>
      </w:r>
      <w:r w:rsidR="00BF3248">
        <w:t xml:space="preserve"> ;</w:t>
      </w:r>
      <w:r>
        <w:t xml:space="preserve"> </w:t>
      </w:r>
    </w:p>
    <w:p w14:paraId="658DB8CB" w14:textId="5CFA7F2E" w:rsidR="00687B9F" w:rsidRPr="004861E6" w:rsidRDefault="00BF3248" w:rsidP="00BF3248">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BF3248">
        <w:rPr>
          <w:sz w:val="20"/>
        </w:rPr>
        <w:t xml:space="preserve">: </w:t>
      </w:r>
      <w:r w:rsidR="00687B9F" w:rsidRPr="00BF3248">
        <w:rPr>
          <w:sz w:val="20"/>
        </w:rPr>
        <w:t xml:space="preserve">Vu sa présence sous eau, son exploitation nécessite l'emploi d'engins marins spécifiques, une production continue et peut </w:t>
      </w:r>
      <w:r w:rsidR="00632FC4" w:rsidRPr="00BF3248">
        <w:rPr>
          <w:sz w:val="20"/>
        </w:rPr>
        <w:t>entraîner</w:t>
      </w:r>
      <w:r w:rsidR="00687B9F" w:rsidRPr="00BF3248">
        <w:rPr>
          <w:sz w:val="20"/>
        </w:rPr>
        <w:t xml:space="preserve"> des conséquences importantes sur l'environnement (</w:t>
      </w:r>
      <w:r w:rsidR="00687B9F" w:rsidRPr="00BF3248">
        <w:rPr>
          <w:i/>
          <w:sz w:val="20"/>
        </w:rPr>
        <w:t>formation de grandes étendues d'eau, modification du courant, extinction de faune et de flore</w:t>
      </w:r>
      <w:r w:rsidR="00687B9F" w:rsidRPr="00BF3248">
        <w:rPr>
          <w:sz w:val="20"/>
        </w:rPr>
        <w:t xml:space="preserve">) </w:t>
      </w:r>
      <w:r w:rsidR="00C657A3" w:rsidRPr="00BF3248">
        <w:rPr>
          <w:sz w:val="20"/>
        </w:rPr>
        <w:t xml:space="preserve">lors d'extraction abusive </w:t>
      </w:r>
      <w:r w:rsidR="00687B9F" w:rsidRPr="00BF3248">
        <w:rPr>
          <w:sz w:val="20"/>
        </w:rPr>
        <w:t>et sur les ouvrages situés dans l'eau (</w:t>
      </w:r>
      <w:r w:rsidR="00687B9F" w:rsidRPr="00BF3248">
        <w:rPr>
          <w:i/>
          <w:sz w:val="20"/>
        </w:rPr>
        <w:t>piles de pont, rivages</w:t>
      </w:r>
      <w:r w:rsidR="00687B9F" w:rsidRPr="00BF3248">
        <w:rPr>
          <w:sz w:val="20"/>
        </w:rPr>
        <w:t xml:space="preserve">) ou à proximité. Dans ce cas, il </w:t>
      </w:r>
      <w:r w:rsidRPr="00BF3248">
        <w:rPr>
          <w:sz w:val="20"/>
        </w:rPr>
        <w:t xml:space="preserve">faut </w:t>
      </w:r>
      <w:r w:rsidR="00687B9F" w:rsidRPr="00BF3248">
        <w:rPr>
          <w:sz w:val="20"/>
        </w:rPr>
        <w:t>réaliser une étude préalable de modélisation</w:t>
      </w:r>
      <w:r>
        <w:t>.</w:t>
      </w:r>
    </w:p>
    <w:p w14:paraId="08F729E1" w14:textId="1A6CD3F6" w:rsidR="00687B9F" w:rsidRPr="004861E6" w:rsidRDefault="00687B9F" w:rsidP="00687B9F">
      <w:pPr>
        <w:pStyle w:val="Style3"/>
      </w:pPr>
      <w:r w:rsidRPr="00BF3248">
        <w:rPr>
          <w:i/>
          <w:color w:val="365F91" w:themeColor="accent1" w:themeShade="BF"/>
        </w:rPr>
        <w:t xml:space="preserve">La terrasse </w:t>
      </w:r>
      <w:r>
        <w:t>est un ancien lit de rivière situé à hauteur ou au-dessus du niveau actuel de l'eau. Il est généralement contaminé par des particules fines d</w:t>
      </w:r>
      <w:r w:rsidR="00BF3248">
        <w:t>e</w:t>
      </w:r>
      <w:r>
        <w:t xml:space="preserve"> terrains sus-jacent. Les terrasses hautes sont souvent soumises à des phénomènes d'altération et d'érosion qui les contaminent (</w:t>
      </w:r>
      <w:r w:rsidRPr="006860DF">
        <w:rPr>
          <w:i/>
        </w:rPr>
        <w:t>présence d'argile et d'oxydes de fer</w:t>
      </w:r>
      <w:r>
        <w:t xml:space="preserve">). </w:t>
      </w:r>
      <w:r w:rsidR="00632FC4">
        <w:t>Le sable de terrasse</w:t>
      </w:r>
      <w:r w:rsidR="00BF3248">
        <w:t xml:space="preserve"> est</w:t>
      </w:r>
      <w:r>
        <w:t xml:space="preserve"> utilisé pour des applications peu nobles</w:t>
      </w:r>
      <w:r w:rsidR="00BF3248">
        <w:t xml:space="preserve"> ;</w:t>
      </w:r>
    </w:p>
    <w:p w14:paraId="0D0E3FF5" w14:textId="6E2E2413" w:rsidR="00687B9F" w:rsidRDefault="00687B9F" w:rsidP="00687B9F">
      <w:pPr>
        <w:pStyle w:val="Style3"/>
      </w:pPr>
      <w:r w:rsidRPr="00BF3248">
        <w:rPr>
          <w:i/>
          <w:color w:val="365F91" w:themeColor="accent1" w:themeShade="BF"/>
        </w:rPr>
        <w:t>La vallée alluviale ou l'estuaire</w:t>
      </w:r>
      <w:r w:rsidRPr="00BF3248">
        <w:rPr>
          <w:color w:val="365F91" w:themeColor="accent1" w:themeShade="BF"/>
        </w:rPr>
        <w:t xml:space="preserve"> </w:t>
      </w:r>
      <w:r>
        <w:t>constitue la partie deltaïque de la rivière située juste avant la mer qui se caractérise par une chute importante de la vitesse du courant. Elle présente un réseau très variable dans le temps</w:t>
      </w:r>
      <w:r w:rsidRPr="00187326">
        <w:t xml:space="preserve"> </w:t>
      </w:r>
      <w:r>
        <w:t>de méandres avec une vitesse de courant relativement faible ; d'où une teneur particulièrement élevée en vase. Les dépôts sont généralement de faible épaisseur, lenticulaires et mal classés. Ce type de gisement est rare en Belgique (</w:t>
      </w:r>
      <w:r w:rsidRPr="00E778B3">
        <w:rPr>
          <w:i/>
        </w:rPr>
        <w:t>Rupel</w:t>
      </w:r>
      <w:r>
        <w:t>).</w:t>
      </w:r>
      <w:r w:rsidR="00632FC4">
        <w:t xml:space="preserve"> Il est bon marché mais est destiné à des applications peu nobles.</w:t>
      </w:r>
    </w:p>
    <w:p w14:paraId="76B85BB7" w14:textId="25ED64D0" w:rsidR="00687B9F" w:rsidRDefault="00687B9F" w:rsidP="00687B9F">
      <w:pPr>
        <w:keepNext/>
        <w:ind w:left="426"/>
        <w:jc w:val="center"/>
      </w:pPr>
      <w:r w:rsidRPr="008F24C8">
        <w:rPr>
          <w:bCs/>
          <w:noProof/>
        </w:rPr>
        <w:drawing>
          <wp:inline distT="0" distB="0" distL="0" distR="0" wp14:anchorId="398C01C1" wp14:editId="79A13320">
            <wp:extent cx="1181594" cy="881579"/>
            <wp:effectExtent l="0" t="0" r="0" b="0"/>
            <wp:docPr id="3140" name="Imag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16813" cy="907855"/>
                    </a:xfrm>
                    <a:prstGeom prst="rect">
                      <a:avLst/>
                    </a:prstGeom>
                    <a:noFill/>
                    <a:ln>
                      <a:noFill/>
                    </a:ln>
                    <a:effectLst/>
                  </pic:spPr>
                </pic:pic>
              </a:graphicData>
            </a:graphic>
          </wp:inline>
        </w:drawing>
      </w:r>
      <w:r>
        <w:rPr>
          <w:bCs/>
        </w:rPr>
        <w:t xml:space="preserve">  </w:t>
      </w:r>
      <w:r w:rsidRPr="008F24C8">
        <w:rPr>
          <w:bCs/>
          <w:noProof/>
        </w:rPr>
        <w:drawing>
          <wp:inline distT="0" distB="0" distL="0" distR="0" wp14:anchorId="4B2C1384" wp14:editId="06E4EDA3">
            <wp:extent cx="1193470" cy="899764"/>
            <wp:effectExtent l="0" t="0" r="6985" b="0"/>
            <wp:docPr id="3139" name="Image 3139" descr="C:\UserData\bj\Documents\CRR\COURS et FORMATIONS\Cours hiver\Cours hiver 2015\Zand van de maas x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bj\Documents\CRR\COURS et FORMATIONS\Cours hiver\Cours hiver 2015\Zand van de maas x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2659" cy="929309"/>
                    </a:xfrm>
                    <a:prstGeom prst="rect">
                      <a:avLst/>
                    </a:prstGeom>
                    <a:noFill/>
                    <a:ln>
                      <a:noFill/>
                    </a:ln>
                  </pic:spPr>
                </pic:pic>
              </a:graphicData>
            </a:graphic>
          </wp:inline>
        </w:drawing>
      </w:r>
      <w:r>
        <w:rPr>
          <w:bCs/>
        </w:rPr>
        <w:t xml:space="preserve"> </w:t>
      </w:r>
      <w:r w:rsidR="006E2087">
        <w:rPr>
          <w:bCs/>
        </w:rPr>
        <w:t xml:space="preserve"> </w:t>
      </w:r>
      <w:r w:rsidRPr="00AF38A3">
        <w:rPr>
          <w:bCs/>
          <w:noProof/>
        </w:rPr>
        <w:drawing>
          <wp:inline distT="0" distB="0" distL="0" distR="0" wp14:anchorId="74F596F3" wp14:editId="623FD4EB">
            <wp:extent cx="1638795" cy="918862"/>
            <wp:effectExtent l="0" t="0" r="0" b="0"/>
            <wp:docPr id="3138" name="Image 3138" descr="Résultat de recherche d'images pour &quot;sable de rh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sable de rhin&quo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1761" cy="948560"/>
                    </a:xfrm>
                    <a:prstGeom prst="rect">
                      <a:avLst/>
                    </a:prstGeom>
                    <a:noFill/>
                    <a:ln>
                      <a:noFill/>
                    </a:ln>
                  </pic:spPr>
                </pic:pic>
              </a:graphicData>
            </a:graphic>
          </wp:inline>
        </w:drawing>
      </w:r>
    </w:p>
    <w:p w14:paraId="19A360C9" w14:textId="493C899F" w:rsidR="00687B9F" w:rsidRPr="006F2B09" w:rsidRDefault="00687B9F" w:rsidP="00687B9F">
      <w:pPr>
        <w:pStyle w:val="Lgende"/>
        <w:rPr>
          <w:b w:val="0"/>
          <w:bCs/>
        </w:rPr>
      </w:pPr>
      <w:r>
        <w:t xml:space="preserve">Figure </w:t>
      </w:r>
      <w:fldSimple w:instr=" STYLEREF 1 \s ">
        <w:r w:rsidR="00573086">
          <w:rPr>
            <w:noProof/>
          </w:rPr>
          <w:t>1</w:t>
        </w:r>
      </w:fldSimple>
      <w:r w:rsidR="00573086">
        <w:t>.</w:t>
      </w:r>
      <w:fldSimple w:instr=" SEQ Figure \* ARABIC \s 1 ">
        <w:r w:rsidR="00573086">
          <w:rPr>
            <w:noProof/>
          </w:rPr>
          <w:t>7</w:t>
        </w:r>
      </w:fldSimple>
      <w:r w:rsidRPr="00C844A3">
        <w:rPr>
          <w:b w:val="0"/>
          <w:bCs/>
        </w:rPr>
        <w:t xml:space="preserve"> –</w:t>
      </w:r>
      <w:r w:rsidR="004868B8">
        <w:rPr>
          <w:b w:val="0"/>
          <w:bCs/>
        </w:rPr>
        <w:t xml:space="preserve"> </w:t>
      </w:r>
      <w:r w:rsidR="004868B8">
        <w:rPr>
          <w:b w:val="0"/>
          <w:bCs/>
          <w:i/>
        </w:rPr>
        <w:t>E</w:t>
      </w:r>
      <w:r w:rsidRPr="006F2B09">
        <w:rPr>
          <w:b w:val="0"/>
          <w:bCs/>
          <w:i/>
        </w:rPr>
        <w:t>xploitation sur rivière (à gauche)</w:t>
      </w:r>
      <w:r>
        <w:rPr>
          <w:b w:val="0"/>
          <w:bCs/>
          <w:i/>
        </w:rPr>
        <w:t>,</w:t>
      </w:r>
      <w:r w:rsidRPr="006F2B09">
        <w:rPr>
          <w:b w:val="0"/>
          <w:bCs/>
          <w:i/>
        </w:rPr>
        <w:t xml:space="preserve"> sable de rivière</w:t>
      </w:r>
      <w:r>
        <w:rPr>
          <w:b w:val="0"/>
          <w:bCs/>
          <w:i/>
        </w:rPr>
        <w:t xml:space="preserve"> hétérogène (au centre) et d'un sable du Rhin</w:t>
      </w:r>
      <w:r w:rsidRPr="006F2B09">
        <w:rPr>
          <w:b w:val="0"/>
          <w:bCs/>
          <w:i/>
        </w:rPr>
        <w:t xml:space="preserve"> (à droite)</w:t>
      </w:r>
      <w:r>
        <w:rPr>
          <w:b w:val="0"/>
          <w:bCs/>
          <w:i/>
        </w:rPr>
        <w:t>.</w:t>
      </w:r>
    </w:p>
    <w:p w14:paraId="2BC4C8AD" w14:textId="682FA17A" w:rsidR="00687B9F" w:rsidRDefault="00687B9F" w:rsidP="00687B9F">
      <w:pPr>
        <w:pStyle w:val="Style1"/>
        <w:spacing w:before="120"/>
      </w:pPr>
      <w:r w:rsidRPr="006F2B09">
        <w:t xml:space="preserve">Le </w:t>
      </w:r>
      <w:r w:rsidRPr="00067456">
        <w:rPr>
          <w:b/>
          <w:i/>
          <w:color w:val="365F91" w:themeColor="accent1" w:themeShade="BF"/>
        </w:rPr>
        <w:t xml:space="preserve">sable de mer </w:t>
      </w:r>
      <w:r w:rsidRPr="006F2B09">
        <w:t>ou</w:t>
      </w:r>
      <w:r w:rsidRPr="006F2B09">
        <w:rPr>
          <w:b/>
          <w:i/>
        </w:rPr>
        <w:t xml:space="preserve"> </w:t>
      </w:r>
      <w:r w:rsidRPr="00067456">
        <w:rPr>
          <w:b/>
          <w:i/>
          <w:color w:val="365F91" w:themeColor="accent1" w:themeShade="BF"/>
        </w:rPr>
        <w:t>sable marin</w:t>
      </w:r>
      <w:r w:rsidRPr="00067456">
        <w:rPr>
          <w:color w:val="365F91" w:themeColor="accent1" w:themeShade="BF"/>
        </w:rPr>
        <w:t xml:space="preserve"> </w:t>
      </w:r>
      <w:r>
        <w:t>est un sable continental immergé depuis quelques milliers d'années suite à la remontée du niveau marin après la dernière glaciation (</w:t>
      </w:r>
      <w:r w:rsidRPr="009371F1">
        <w:rPr>
          <w:i/>
        </w:rPr>
        <w:t>Quaternaire</w:t>
      </w:r>
      <w:r>
        <w:t xml:space="preserve">). Il est </w:t>
      </w:r>
      <w:r w:rsidRPr="00EB4696">
        <w:t xml:space="preserve">exploité </w:t>
      </w:r>
      <w:r>
        <w:t>dans de grands gisements marins présents dans certaines zones (</w:t>
      </w:r>
      <w:proofErr w:type="spellStart"/>
      <w:r w:rsidRPr="005F0633">
        <w:rPr>
          <w:i/>
        </w:rPr>
        <w:t>paléovallées</w:t>
      </w:r>
      <w:proofErr w:type="spellEnd"/>
      <w:r w:rsidRPr="005F0633">
        <w:rPr>
          <w:i/>
        </w:rPr>
        <w:t>, large des estuaires, bancs de sable</w:t>
      </w:r>
      <w:r>
        <w:t>, …) à partir de bateaux pompe. L</w:t>
      </w:r>
      <w:r w:rsidR="00067456">
        <w:t>a</w:t>
      </w:r>
      <w:r>
        <w:t xml:space="preserve"> profondeur varie entre 15 et 50 m. Deux familles existent</w:t>
      </w:r>
      <w:r w:rsidR="00067456">
        <w:t xml:space="preserve"> </w:t>
      </w:r>
      <w:r>
        <w:t>:</w:t>
      </w:r>
    </w:p>
    <w:p w14:paraId="37535D87" w14:textId="7E273F84" w:rsidR="00687B9F" w:rsidRPr="005C5ECB" w:rsidRDefault="00687B9F" w:rsidP="00C657A3">
      <w:pPr>
        <w:pStyle w:val="Style3"/>
      </w:pPr>
      <w:r w:rsidRPr="00067456">
        <w:rPr>
          <w:i/>
          <w:color w:val="365F91" w:themeColor="accent1" w:themeShade="BF"/>
        </w:rPr>
        <w:t>Le sable siliceux</w:t>
      </w:r>
      <w:r w:rsidRPr="00067456">
        <w:rPr>
          <w:color w:val="365F91" w:themeColor="accent1" w:themeShade="BF"/>
        </w:rPr>
        <w:t xml:space="preserve"> </w:t>
      </w:r>
      <w:r>
        <w:t xml:space="preserve">est </w:t>
      </w:r>
      <w:r w:rsidRPr="005C5ECB">
        <w:t xml:space="preserve">composé principalement </w:t>
      </w:r>
      <w:r>
        <w:t>(</w:t>
      </w:r>
      <w:r w:rsidRPr="00417DFF">
        <w:rPr>
          <w:i/>
        </w:rPr>
        <w:t>jusqu'à 98%</w:t>
      </w:r>
      <w:r>
        <w:t xml:space="preserve">) </w:t>
      </w:r>
      <w:r w:rsidRPr="005C5ECB">
        <w:t xml:space="preserve">de </w:t>
      </w:r>
      <w:r>
        <w:t xml:space="preserve">grains résistants </w:t>
      </w:r>
      <w:r w:rsidR="00067456">
        <w:t>(</w:t>
      </w:r>
      <w:r w:rsidRPr="00067456">
        <w:rPr>
          <w:i/>
        </w:rPr>
        <w:t>quartz</w:t>
      </w:r>
      <w:r w:rsidR="00067456">
        <w:t>)</w:t>
      </w:r>
      <w:r w:rsidRPr="005C5ECB">
        <w:t>.</w:t>
      </w:r>
      <w:r>
        <w:t xml:space="preserve"> Il est </w:t>
      </w:r>
      <w:r w:rsidR="00067456">
        <w:t>très</w:t>
      </w:r>
      <w:r>
        <w:t xml:space="preserve"> recherché en construction pour sa propreté (</w:t>
      </w:r>
      <w:r w:rsidRPr="00E553B6">
        <w:rPr>
          <w:i/>
        </w:rPr>
        <w:t>faible teneur en fines liée aux mouvements de la mer</w:t>
      </w:r>
      <w:r>
        <w:t>) et la forme arrondie d'une majorité des grains (</w:t>
      </w:r>
      <w:r w:rsidRPr="005C5ECB">
        <w:rPr>
          <w:i/>
        </w:rPr>
        <w:t>Ø &gt; 100 à 150 µm</w:t>
      </w:r>
      <w:r>
        <w:t>)</w:t>
      </w:r>
      <w:r w:rsidRPr="005C5ECB">
        <w:t>. Les grains plus petits ne s'arrondissent pas parce qu'ils sont préservés de</w:t>
      </w:r>
      <w:r>
        <w:t>s</w:t>
      </w:r>
      <w:r w:rsidRPr="005C5ECB">
        <w:t xml:space="preserve"> chocs par une pellicule d'eau retenue par tension superficielle.</w:t>
      </w:r>
      <w:r>
        <w:t xml:space="preserve"> Une opération de concassage doit être réalisée pour certaines applications (</w:t>
      </w:r>
      <w:r w:rsidRPr="00417DFF">
        <w:rPr>
          <w:i/>
        </w:rPr>
        <w:t>béton, etc.</w:t>
      </w:r>
      <w:r>
        <w:t xml:space="preserve">). </w:t>
      </w:r>
      <w:r w:rsidRPr="005C5ECB">
        <w:t>Cependant, il peut se charger de minéraux qui</w:t>
      </w:r>
      <w:r>
        <w:t xml:space="preserve"> </w:t>
      </w:r>
      <w:r w:rsidRPr="005C5ECB">
        <w:t xml:space="preserve">auraient dû normalement s'altérer avant d'arriver à la mer comme les micas et les feldspaths </w:t>
      </w:r>
      <w:r w:rsidRPr="001134C2">
        <w:sym w:font="Symbol" w:char="F0DE"/>
      </w:r>
      <w:r w:rsidRPr="005C5ECB">
        <w:t xml:space="preserve"> </w:t>
      </w:r>
      <w:r w:rsidRPr="00067456">
        <w:rPr>
          <w:b/>
          <w:i/>
          <w:color w:val="365F91" w:themeColor="accent1" w:themeShade="BF"/>
        </w:rPr>
        <w:t xml:space="preserve">sable micacé </w:t>
      </w:r>
      <w:r w:rsidRPr="005C5ECB">
        <w:t xml:space="preserve">et </w:t>
      </w:r>
      <w:r w:rsidRPr="00067456">
        <w:rPr>
          <w:b/>
          <w:i/>
          <w:color w:val="365F91" w:themeColor="accent1" w:themeShade="BF"/>
        </w:rPr>
        <w:t>sable feldspathique</w:t>
      </w:r>
      <w:r w:rsidRPr="005C5ECB">
        <w:t xml:space="preserve">. </w:t>
      </w:r>
      <w:r>
        <w:t>Une</w:t>
      </w:r>
      <w:r w:rsidRPr="005C5ECB">
        <w:t xml:space="preserve"> teneur élevée en chlorures (&gt; </w:t>
      </w:r>
      <w:r w:rsidRPr="005C5ECB">
        <w:rPr>
          <w:i/>
        </w:rPr>
        <w:t>1%</w:t>
      </w:r>
      <w:r w:rsidRPr="005C5ECB">
        <w:t xml:space="preserve">) peut </w:t>
      </w:r>
      <w:r w:rsidR="00C657A3" w:rsidRPr="005C5ECB">
        <w:t>entraîner</w:t>
      </w:r>
      <w:r w:rsidRPr="005C5ECB">
        <w:t xml:space="preserve"> des répercussions sur l</w:t>
      </w:r>
      <w:r w:rsidR="00067456">
        <w:t>a corrosion des armatures du béton armé ;</w:t>
      </w:r>
      <w:r w:rsidRPr="005C5ECB">
        <w:t xml:space="preserve"> </w:t>
      </w:r>
    </w:p>
    <w:p w14:paraId="1437E53A" w14:textId="77777777" w:rsidR="00687B9F" w:rsidRPr="005C5ECB" w:rsidRDefault="00687B9F" w:rsidP="00C657A3">
      <w:pPr>
        <w:pStyle w:val="Style3"/>
      </w:pPr>
      <w:r w:rsidRPr="00067456">
        <w:rPr>
          <w:i/>
          <w:color w:val="365F91" w:themeColor="accent1" w:themeShade="BF"/>
        </w:rPr>
        <w:t xml:space="preserve">Le sable coquillier ou sable biogène </w:t>
      </w:r>
      <w:r>
        <w:t>est constitué majoritairement de fragments d'organismes marins. Il est principalement utilisé</w:t>
      </w:r>
      <w:r w:rsidRPr="005C5ECB">
        <w:t xml:space="preserve"> comme amendement calcaire et correcteur de l'acidité des sols</w:t>
      </w:r>
      <w:r>
        <w:t>. De rares applications existent en domaine routier (</w:t>
      </w:r>
      <w:r w:rsidRPr="005C5ECB">
        <w:rPr>
          <w:i/>
        </w:rPr>
        <w:t>revêtement d'allées de parc</w:t>
      </w:r>
      <w:r>
        <w:t>).</w:t>
      </w:r>
    </w:p>
    <w:p w14:paraId="3F61AC1A" w14:textId="3584FEDC" w:rsidR="00687B9F" w:rsidRDefault="00687B9F" w:rsidP="00687B9F">
      <w:pPr>
        <w:keepNext/>
        <w:jc w:val="center"/>
      </w:pPr>
      <w:r w:rsidRPr="00C844A3">
        <w:rPr>
          <w:bCs/>
          <w:noProof/>
        </w:rPr>
        <w:lastRenderedPageBreak/>
        <w:drawing>
          <wp:inline distT="0" distB="0" distL="0" distR="0" wp14:anchorId="0CACECFB" wp14:editId="36A99DA7">
            <wp:extent cx="1224735" cy="819397"/>
            <wp:effectExtent l="0" t="0" r="0" b="0"/>
            <wp:docPr id="3137" name="Imag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55889" cy="840240"/>
                    </a:xfrm>
                    <a:prstGeom prst="rect">
                      <a:avLst/>
                    </a:prstGeom>
                    <a:noFill/>
                    <a:ln>
                      <a:noFill/>
                    </a:ln>
                  </pic:spPr>
                </pic:pic>
              </a:graphicData>
            </a:graphic>
          </wp:inline>
        </w:drawing>
      </w:r>
      <w:r>
        <w:rPr>
          <w:bCs/>
        </w:rPr>
        <w:t xml:space="preserve">  </w:t>
      </w:r>
      <w:r w:rsidRPr="00C844A3">
        <w:rPr>
          <w:bCs/>
          <w:noProof/>
        </w:rPr>
        <w:drawing>
          <wp:inline distT="0" distB="0" distL="0" distR="0" wp14:anchorId="610C00AB" wp14:editId="3084CD7F">
            <wp:extent cx="1262527" cy="809757"/>
            <wp:effectExtent l="0" t="0" r="0" b="9525"/>
            <wp:docPr id="3136" name="Imag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0297" cy="827568"/>
                    </a:xfrm>
                    <a:prstGeom prst="rect">
                      <a:avLst/>
                    </a:prstGeom>
                    <a:noFill/>
                    <a:ln>
                      <a:noFill/>
                    </a:ln>
                  </pic:spPr>
                </pic:pic>
              </a:graphicData>
            </a:graphic>
          </wp:inline>
        </w:drawing>
      </w:r>
    </w:p>
    <w:p w14:paraId="2114269B" w14:textId="1CEF532E" w:rsidR="00687B9F" w:rsidRDefault="00687B9F" w:rsidP="00687B9F">
      <w:pPr>
        <w:pStyle w:val="Lgende"/>
        <w:spacing w:after="0"/>
        <w:rPr>
          <w:b w:val="0"/>
          <w:bCs/>
          <w:i/>
        </w:rPr>
      </w:pPr>
      <w:r>
        <w:t xml:space="preserve">Figure </w:t>
      </w:r>
      <w:fldSimple w:instr=" STYLEREF 1 \s ">
        <w:r w:rsidR="00573086">
          <w:rPr>
            <w:noProof/>
          </w:rPr>
          <w:t>1</w:t>
        </w:r>
      </w:fldSimple>
      <w:r w:rsidR="00573086">
        <w:t>.</w:t>
      </w:r>
      <w:fldSimple w:instr=" SEQ Figure \* ARABIC \s 1 ">
        <w:r w:rsidR="00573086">
          <w:rPr>
            <w:noProof/>
          </w:rPr>
          <w:t>8</w:t>
        </w:r>
      </w:fldSimple>
      <w:r w:rsidRPr="00C844A3">
        <w:rPr>
          <w:b w:val="0"/>
          <w:bCs/>
        </w:rPr>
        <w:t xml:space="preserve"> </w:t>
      </w:r>
      <w:r w:rsidRPr="004C7508">
        <w:rPr>
          <w:b w:val="0"/>
          <w:bCs/>
        </w:rPr>
        <w:t xml:space="preserve">– </w:t>
      </w:r>
      <w:r w:rsidRPr="004C7508">
        <w:rPr>
          <w:b w:val="0"/>
          <w:bCs/>
          <w:i/>
        </w:rPr>
        <w:t>Vues d'une exploitation sur mer (à gauche) et d'un sable de mer (à droite)</w:t>
      </w:r>
      <w:r>
        <w:rPr>
          <w:b w:val="0"/>
          <w:bCs/>
          <w:i/>
        </w:rPr>
        <w:t>.</w:t>
      </w:r>
    </w:p>
    <w:p w14:paraId="7C60E41E" w14:textId="06CA5608" w:rsidR="00067456" w:rsidRPr="00067456" w:rsidRDefault="00067456" w:rsidP="00067456">
      <w:pPr>
        <w:pBdr>
          <w:top w:val="single" w:sz="4" w:space="1" w:color="auto"/>
          <w:left w:val="single" w:sz="4" w:space="4" w:color="auto"/>
          <w:bottom w:val="single" w:sz="4" w:space="1" w:color="auto"/>
          <w:right w:val="single" w:sz="4" w:space="4" w:color="auto"/>
        </w:pBdr>
        <w:shd w:val="clear" w:color="auto" w:fill="B8CCE4" w:themeFill="accent1" w:themeFillTint="66"/>
        <w:rPr>
          <w:lang w:eastAsia="fr-FR"/>
        </w:rPr>
      </w:pPr>
      <w:r>
        <w:rPr>
          <w:lang w:eastAsia="fr-FR"/>
        </w:rPr>
        <w:t xml:space="preserve">REMARQUE </w:t>
      </w:r>
      <w:r w:rsidRPr="00067456">
        <w:rPr>
          <w:sz w:val="20"/>
          <w:lang w:eastAsia="fr-FR"/>
        </w:rPr>
        <w:t xml:space="preserve">: </w:t>
      </w:r>
      <w:r w:rsidRPr="00067456">
        <w:rPr>
          <w:sz w:val="20"/>
        </w:rPr>
        <w:t>Son exploitation de plus en plus abondante suite à la diminution de gisements terrestres fait l'objet d'un encadrement réglementaire très strict permettant de préserver l'environnement marin ainsi que les autres usages de la mer (</w:t>
      </w:r>
      <w:r w:rsidRPr="00067456">
        <w:rPr>
          <w:i/>
          <w:sz w:val="20"/>
        </w:rPr>
        <w:t>pêche, chenaux de navigation, production et transport d'énergie, présence de câbles divers, plaisance, …</w:t>
      </w:r>
      <w:r w:rsidRPr="00067456">
        <w:rPr>
          <w:sz w:val="20"/>
        </w:rPr>
        <w:t>).</w:t>
      </w:r>
    </w:p>
    <w:p w14:paraId="1D19D4E3" w14:textId="3DAD3E3C" w:rsidR="00687B9F" w:rsidRDefault="00687B9F" w:rsidP="00632FC4">
      <w:pPr>
        <w:pStyle w:val="Style1"/>
        <w:spacing w:before="120"/>
      </w:pPr>
      <w:r>
        <w:t xml:space="preserve">Le </w:t>
      </w:r>
      <w:r w:rsidRPr="00C452E2">
        <w:rPr>
          <w:b/>
          <w:i/>
          <w:color w:val="365F91" w:themeColor="accent1" w:themeShade="BF"/>
        </w:rPr>
        <w:t>sable côtier</w:t>
      </w:r>
      <w:r w:rsidRPr="00C452E2">
        <w:rPr>
          <w:color w:val="365F91" w:themeColor="accent1" w:themeShade="BF"/>
        </w:rPr>
        <w:t xml:space="preserve"> </w:t>
      </w:r>
      <w:r>
        <w:t>est un sable récent issu de l'action des vagues</w:t>
      </w:r>
      <w:r w:rsidR="002C3262">
        <w:t xml:space="preserve"> et des courants côtiers</w:t>
      </w:r>
      <w:r>
        <w:t xml:space="preserve">. Un certain classement </w:t>
      </w:r>
      <w:r w:rsidR="002C3262">
        <w:t>(</w:t>
      </w:r>
      <w:r w:rsidR="002C3262" w:rsidRPr="002C3262">
        <w:rPr>
          <w:i/>
          <w:iCs/>
        </w:rPr>
        <w:t>sable souvent homométrique</w:t>
      </w:r>
      <w:r w:rsidR="002C3262">
        <w:t xml:space="preserve">) </w:t>
      </w:r>
      <w:r>
        <w:t>est présent à partir du front de l'eau, les particules fines étant situées le plus loin du front</w:t>
      </w:r>
      <w:r w:rsidR="002C3262">
        <w:t>, le sable étant présent sur la plage et les graviers à proximité des falaises</w:t>
      </w:r>
      <w:r>
        <w:t>. Le sable grossier contient une certaine teneur en coquillages</w:t>
      </w:r>
      <w:r w:rsidR="00632FC4">
        <w:t xml:space="preserve"> néfaste à certaines applications (</w:t>
      </w:r>
      <w:r w:rsidR="00632FC4" w:rsidRPr="00632FC4">
        <w:rPr>
          <w:i/>
          <w:iCs/>
        </w:rPr>
        <w:t>béton</w:t>
      </w:r>
      <w:r w:rsidR="00632FC4">
        <w:t>)</w:t>
      </w:r>
      <w:r w:rsidR="002C3262">
        <w:t xml:space="preserve">. </w:t>
      </w:r>
      <w:r w:rsidR="009D2444">
        <w:t>Il e</w:t>
      </w:r>
      <w:r w:rsidR="002C3262">
        <w:t xml:space="preserve">st généralement présent sur </w:t>
      </w:r>
      <w:r w:rsidR="009D2444">
        <w:t>de larges étendues</w:t>
      </w:r>
      <w:r w:rsidR="003065FB">
        <w:t xml:space="preserve"> et présente une faible pente</w:t>
      </w:r>
      <w:r w:rsidR="00C452E2">
        <w:t xml:space="preserve"> ;</w:t>
      </w:r>
    </w:p>
    <w:p w14:paraId="0308D45F" w14:textId="2F42A39A" w:rsidR="00687B9F" w:rsidRPr="00473C94" w:rsidRDefault="00687B9F" w:rsidP="00687B9F">
      <w:pPr>
        <w:pStyle w:val="Style1"/>
        <w:rPr>
          <w:i/>
          <w:u w:val="single"/>
        </w:rPr>
      </w:pPr>
      <w:r w:rsidRPr="009D4B4E">
        <w:t xml:space="preserve">Le </w:t>
      </w:r>
      <w:r w:rsidRPr="00C452E2">
        <w:rPr>
          <w:b/>
          <w:i/>
          <w:color w:val="365F91" w:themeColor="accent1" w:themeShade="BF"/>
        </w:rPr>
        <w:t xml:space="preserve">sable fluvio-glaciaire </w:t>
      </w:r>
      <w:r w:rsidRPr="00B922A2">
        <w:t xml:space="preserve">ou </w:t>
      </w:r>
      <w:r w:rsidRPr="00C452E2">
        <w:rPr>
          <w:b/>
          <w:i/>
          <w:color w:val="365F91" w:themeColor="accent1" w:themeShade="BF"/>
        </w:rPr>
        <w:t>sable de glacier</w:t>
      </w:r>
      <w:r w:rsidRPr="00C452E2">
        <w:rPr>
          <w:color w:val="365F91" w:themeColor="accent1" w:themeShade="BF"/>
        </w:rPr>
        <w:t xml:space="preserve"> </w:t>
      </w:r>
      <w:r>
        <w:t xml:space="preserve">constitue un bon gisement dont les différentes particules ont été </w:t>
      </w:r>
      <w:r w:rsidRPr="00EB4696">
        <w:t>entraîné</w:t>
      </w:r>
      <w:r>
        <w:t>es,</w:t>
      </w:r>
      <w:r w:rsidRPr="00EB4696">
        <w:t xml:space="preserve"> </w:t>
      </w:r>
      <w:r>
        <w:t>soit par l'action d'un glacier (</w:t>
      </w:r>
      <w:r w:rsidRPr="004861E6">
        <w:rPr>
          <w:i/>
        </w:rPr>
        <w:t>dépôt mal classé</w:t>
      </w:r>
      <w:r>
        <w:t>), soit par l'action de l'eau circulant sous le glacier (</w:t>
      </w:r>
      <w:r w:rsidRPr="004861E6">
        <w:rPr>
          <w:i/>
        </w:rPr>
        <w:t xml:space="preserve">dépôt </w:t>
      </w:r>
      <w:r w:rsidR="00C452E2">
        <w:rPr>
          <w:i/>
        </w:rPr>
        <w:t xml:space="preserve">souvent </w:t>
      </w:r>
      <w:r w:rsidRPr="004861E6">
        <w:rPr>
          <w:i/>
        </w:rPr>
        <w:t>mieux classé</w:t>
      </w:r>
      <w:r>
        <w:t xml:space="preserve">). </w:t>
      </w:r>
      <w:r w:rsidR="00C452E2">
        <w:t>L</w:t>
      </w:r>
      <w:r>
        <w:t>e gisement est plus difficile à caractériser en raison de la grande diversité de types morphologiques (</w:t>
      </w:r>
      <w:r w:rsidRPr="004861E6">
        <w:rPr>
          <w:i/>
        </w:rPr>
        <w:t xml:space="preserve">till, moraine, </w:t>
      </w:r>
      <w:r>
        <w:rPr>
          <w:i/>
        </w:rPr>
        <w:t xml:space="preserve">drumlins, </w:t>
      </w:r>
      <w:r w:rsidRPr="004861E6">
        <w:rPr>
          <w:i/>
        </w:rPr>
        <w:t>esker,</w:t>
      </w:r>
      <w:r w:rsidR="00B00FCC">
        <w:rPr>
          <w:i/>
        </w:rPr>
        <w:t xml:space="preserve"> </w:t>
      </w:r>
      <w:proofErr w:type="spellStart"/>
      <w:r w:rsidR="00B00FCC">
        <w:rPr>
          <w:i/>
        </w:rPr>
        <w:t>kam</w:t>
      </w:r>
      <w:proofErr w:type="spellEnd"/>
      <w:r w:rsidR="00B00FCC">
        <w:rPr>
          <w:i/>
        </w:rPr>
        <w:t>,</w:t>
      </w:r>
      <w:r w:rsidRPr="004861E6">
        <w:rPr>
          <w:i/>
        </w:rPr>
        <w:t xml:space="preserve"> vallée fluvioglaciaire,</w:t>
      </w:r>
      <w:r>
        <w:t xml:space="preserve"> </w:t>
      </w:r>
      <w:r w:rsidRPr="004861E6">
        <w:rPr>
          <w:i/>
        </w:rPr>
        <w:t>etc.</w:t>
      </w:r>
      <w:r>
        <w:t>) et des caractéristiques géométriques (</w:t>
      </w:r>
      <w:r w:rsidRPr="0043358E">
        <w:rPr>
          <w:i/>
        </w:rPr>
        <w:t>forme</w:t>
      </w:r>
      <w:r>
        <w:rPr>
          <w:i/>
        </w:rPr>
        <w:t xml:space="preserve"> </w:t>
      </w:r>
      <w:r w:rsidR="00C452E2" w:rsidRPr="0043358E">
        <w:rPr>
          <w:i/>
        </w:rPr>
        <w:t>souvent allongée</w:t>
      </w:r>
      <w:r w:rsidR="00C452E2">
        <w:rPr>
          <w:i/>
        </w:rPr>
        <w:t xml:space="preserve"> </w:t>
      </w:r>
      <w:r>
        <w:rPr>
          <w:i/>
        </w:rPr>
        <w:t>des grains</w:t>
      </w:r>
      <w:r>
        <w:t xml:space="preserve">), granulométriques et physiques des éléments. </w:t>
      </w:r>
      <w:r w:rsidR="00C36DB1">
        <w:t>Un criblage préalable est souvent nécessaire</w:t>
      </w:r>
      <w:r w:rsidR="00C60F77">
        <w:t xml:space="preserve"> pour éliminer les fines</w:t>
      </w:r>
      <w:r w:rsidR="00C36DB1">
        <w:t xml:space="preserve">. </w:t>
      </w:r>
      <w:r>
        <w:t>Ce type absent en Belgique est présent dans les pays nordiques, en Angleterre, au Canada et en Suisse</w:t>
      </w:r>
      <w:r w:rsidR="00B84A3E">
        <w:t xml:space="preserve"> où il est largement exploité, voire surexploité</w:t>
      </w:r>
      <w:r w:rsidR="006E2087">
        <w:t>. Il est moins exploité de nos jours</w:t>
      </w:r>
      <w:r w:rsidR="00C452E2">
        <w:t xml:space="preserve"> ;</w:t>
      </w:r>
    </w:p>
    <w:p w14:paraId="04C7F411" w14:textId="6B51EA49" w:rsidR="00687B9F" w:rsidRPr="006823E5" w:rsidRDefault="00687B9F" w:rsidP="00687B9F">
      <w:pPr>
        <w:pStyle w:val="Style1"/>
      </w:pPr>
      <w:r w:rsidRPr="001C741C">
        <w:t xml:space="preserve">Le </w:t>
      </w:r>
      <w:r w:rsidRPr="00C452E2">
        <w:rPr>
          <w:b/>
          <w:i/>
          <w:color w:val="365F91" w:themeColor="accent1" w:themeShade="BF"/>
        </w:rPr>
        <w:t>sable éolien</w:t>
      </w:r>
      <w:r w:rsidRPr="00C452E2">
        <w:rPr>
          <w:color w:val="365F91" w:themeColor="accent1" w:themeShade="BF"/>
        </w:rPr>
        <w:t xml:space="preserve"> </w:t>
      </w:r>
      <w:r>
        <w:t xml:space="preserve">est issu du </w:t>
      </w:r>
      <w:r w:rsidRPr="006823E5">
        <w:t xml:space="preserve">transport </w:t>
      </w:r>
      <w:r>
        <w:t>éolien</w:t>
      </w:r>
      <w:r w:rsidRPr="006823E5">
        <w:t xml:space="preserve">, contrairement aux sables précédents transportés par l'eau. </w:t>
      </w:r>
      <w:r>
        <w:t xml:space="preserve">Il s'agit généralement d'un gisement très bien trié. Il est exploité dans les dunes. </w:t>
      </w:r>
      <w:r w:rsidR="00C452E2">
        <w:t>L</w:t>
      </w:r>
      <w:r w:rsidRPr="006823E5">
        <w:t>e terme français "</w:t>
      </w:r>
      <w:r w:rsidRPr="00632FC4">
        <w:rPr>
          <w:b/>
          <w:i/>
          <w:color w:val="365F91" w:themeColor="accent1" w:themeShade="BF"/>
        </w:rPr>
        <w:t>sable à lapin</w:t>
      </w:r>
      <w:r w:rsidRPr="006823E5">
        <w:t xml:space="preserve">" </w:t>
      </w:r>
      <w:r>
        <w:t>(</w:t>
      </w:r>
      <w:r w:rsidRPr="008C0781">
        <w:rPr>
          <w:i/>
        </w:rPr>
        <w:t xml:space="preserve">sable </w:t>
      </w:r>
      <w:proofErr w:type="spellStart"/>
      <w:r w:rsidRPr="008C0781">
        <w:rPr>
          <w:i/>
        </w:rPr>
        <w:t>landénien</w:t>
      </w:r>
      <w:proofErr w:type="spellEnd"/>
      <w:r>
        <w:t xml:space="preserve">) désigne </w:t>
      </w:r>
      <w:r w:rsidRPr="006823E5">
        <w:t xml:space="preserve">un sable éolien friable </w:t>
      </w:r>
      <w:r>
        <w:t>pouvant</w:t>
      </w:r>
      <w:r w:rsidRPr="006823E5">
        <w:t xml:space="preserve"> conten</w:t>
      </w:r>
      <w:r>
        <w:t>ir</w:t>
      </w:r>
      <w:r w:rsidRPr="006823E5">
        <w:t xml:space="preserve"> des impuretés terreuses</w:t>
      </w:r>
      <w:r>
        <w:t xml:space="preserve"> (</w:t>
      </w:r>
      <w:r w:rsidRPr="008C0781">
        <w:rPr>
          <w:i/>
        </w:rPr>
        <w:t>ES &lt; 40</w:t>
      </w:r>
      <w:r>
        <w:t>)</w:t>
      </w:r>
      <w:r w:rsidRPr="006823E5">
        <w:t xml:space="preserve"> ou ferrugineuses qui le rend inapte à l'emploi dans les bétons</w:t>
      </w:r>
      <w:r w:rsidR="00C452E2">
        <w:t xml:space="preserve"> ;</w:t>
      </w:r>
    </w:p>
    <w:p w14:paraId="05EAE275" w14:textId="77777777" w:rsidR="00687B9F" w:rsidRDefault="00687B9F" w:rsidP="00687B9F">
      <w:pPr>
        <w:pStyle w:val="Style1"/>
      </w:pPr>
      <w:r w:rsidRPr="001C741C">
        <w:t xml:space="preserve">Le </w:t>
      </w:r>
      <w:r w:rsidRPr="00C452E2">
        <w:rPr>
          <w:b/>
          <w:i/>
          <w:color w:val="365F91" w:themeColor="accent1" w:themeShade="BF"/>
        </w:rPr>
        <w:t>sable de concassage</w:t>
      </w:r>
      <w:r w:rsidRPr="00C452E2">
        <w:rPr>
          <w:color w:val="365F91" w:themeColor="accent1" w:themeShade="BF"/>
        </w:rPr>
        <w:t xml:space="preserve"> </w:t>
      </w:r>
      <w:r>
        <w:t>est</w:t>
      </w:r>
      <w:r w:rsidRPr="00EB4696">
        <w:t xml:space="preserve"> la fraction fine issue des installations de concassage des granulats</w:t>
      </w:r>
      <w:r>
        <w:t xml:space="preserve"> naturels</w:t>
      </w:r>
      <w:r w:rsidRPr="00EB4696">
        <w:t xml:space="preserve"> grossiers. Le pourcentage en fines peut être très élevé (</w:t>
      </w:r>
      <w:r>
        <w:rPr>
          <w:i/>
        </w:rPr>
        <w:t>17-20</w:t>
      </w:r>
      <w:r w:rsidRPr="00EB4696">
        <w:rPr>
          <w:i/>
        </w:rPr>
        <w:t>%</w:t>
      </w:r>
      <w:r w:rsidRPr="00EB4696">
        <w:t>) s'il n'est pas lavé.</w:t>
      </w:r>
      <w:r w:rsidRPr="00473C94">
        <w:t xml:space="preserve"> </w:t>
      </w:r>
      <w:r>
        <w:t>La forme des grains est généralement anguleuse. Ce sable peut être également considéré comme un sable secondaire puisqu'il est le déchet d'une activité extractive.</w:t>
      </w:r>
    </w:p>
    <w:p w14:paraId="1EFE6868" w14:textId="77777777" w:rsidR="00687B9F" w:rsidRPr="00CE75BE" w:rsidRDefault="00687B9F" w:rsidP="00687B9F">
      <w:pPr>
        <w:pBdr>
          <w:top w:val="single" w:sz="4" w:space="1" w:color="auto"/>
          <w:left w:val="single" w:sz="4" w:space="4" w:color="auto"/>
          <w:bottom w:val="single" w:sz="4" w:space="1" w:color="auto"/>
          <w:right w:val="single" w:sz="4" w:space="4" w:color="auto"/>
        </w:pBdr>
        <w:shd w:val="clear" w:color="auto" w:fill="B4C6E7"/>
        <w:rPr>
          <w:bCs/>
          <w:sz w:val="18"/>
          <w:szCs w:val="18"/>
        </w:rPr>
      </w:pPr>
      <w:r w:rsidRPr="00C452E2">
        <w:rPr>
          <w:bCs/>
        </w:rPr>
        <w:t xml:space="preserve">REMARQUE </w:t>
      </w:r>
      <w:r w:rsidRPr="00C452E2">
        <w:rPr>
          <w:bCs/>
          <w:sz w:val="20"/>
        </w:rPr>
        <w:t xml:space="preserve">: Le terme </w:t>
      </w:r>
      <w:r w:rsidRPr="00C452E2">
        <w:rPr>
          <w:b/>
          <w:bCs/>
          <w:i/>
          <w:color w:val="365F91" w:themeColor="accent1" w:themeShade="BF"/>
          <w:sz w:val="20"/>
        </w:rPr>
        <w:t>poussier</w:t>
      </w:r>
      <w:r w:rsidRPr="00C452E2">
        <w:rPr>
          <w:bCs/>
          <w:color w:val="365F91" w:themeColor="accent1" w:themeShade="BF"/>
          <w:sz w:val="20"/>
        </w:rPr>
        <w:t xml:space="preserve"> </w:t>
      </w:r>
      <w:r w:rsidRPr="00C452E2">
        <w:rPr>
          <w:bCs/>
          <w:sz w:val="20"/>
        </w:rPr>
        <w:t>désigne un sable de concassage de diamètre maximal égal à 2 mm et contenant une certaine quantité de filler.</w:t>
      </w:r>
    </w:p>
    <w:p w14:paraId="20F8140F" w14:textId="1E125467" w:rsidR="00687B9F" w:rsidRDefault="00687B9F" w:rsidP="00687B9F">
      <w:pPr>
        <w:spacing w:before="120"/>
        <w:rPr>
          <w:bCs/>
        </w:rPr>
      </w:pPr>
      <w:r>
        <w:rPr>
          <w:bCs/>
        </w:rPr>
        <w:t>Tout gisement de sable présente des variations de granulométrie et de composition sous forme de bancs suite à des conditions différentes de dépôts. Des phénomènes de contamination par des matériaux argileux provenant des eaux d'infiltration et ainsi que de phénomènes chimiques comme la décalcification, l'oxydation des composés ferreux (</w:t>
      </w:r>
      <w:r w:rsidRPr="006C122C">
        <w:rPr>
          <w:bCs/>
          <w:i/>
        </w:rPr>
        <w:t>jusqu'à une certaine profondeur</w:t>
      </w:r>
      <w:r>
        <w:rPr>
          <w:bCs/>
        </w:rPr>
        <w:t xml:space="preserve">), la migration de la silice et du fer en solution générant des concrétions siliceuses et ferrugineuses peuvent dégrader la qualité du sable. L'idéal serait d'exploiter séparément les différents bancs mais cela est rarement fait. </w:t>
      </w:r>
    </w:p>
    <w:p w14:paraId="682651D2" w14:textId="50B9132D"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IV</w:t>
        </w:r>
      </w:fldSimple>
      <w:r>
        <w:rPr>
          <w:b w:val="0"/>
          <w:bCs/>
        </w:rPr>
        <w:t>–</w:t>
      </w:r>
      <w:r w:rsidRPr="00274D56">
        <w:rPr>
          <w:bCs/>
        </w:rPr>
        <w:t xml:space="preserve"> </w:t>
      </w:r>
      <w:r>
        <w:rPr>
          <w:bCs/>
        </w:rPr>
        <w:t xml:space="preserve">Principales caractéristiques des différents types de sable exploitables </w:t>
      </w:r>
      <w:r w:rsidRPr="008D3CF8">
        <w:rPr>
          <w:b w:val="0"/>
          <w:bCs/>
        </w:rPr>
        <w:t>(</w:t>
      </w:r>
      <w:r w:rsidRPr="008D3CF8">
        <w:rPr>
          <w:b w:val="0"/>
          <w:bCs/>
          <w:i/>
        </w:rPr>
        <w:t>Van Ganse, 1966</w:t>
      </w:r>
      <w:r w:rsidRPr="008D3CF8">
        <w:rPr>
          <w:b w:val="0"/>
          <w:bCs/>
        </w:rPr>
        <w:t>).</w:t>
      </w:r>
    </w:p>
    <w:tbl>
      <w:tblPr>
        <w:tblW w:w="107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8"/>
        <w:gridCol w:w="1764"/>
        <w:gridCol w:w="1779"/>
        <w:gridCol w:w="1451"/>
        <w:gridCol w:w="3963"/>
      </w:tblGrid>
      <w:tr w:rsidR="00687B9F" w:rsidRPr="007A34D5" w14:paraId="63696CD7" w14:textId="77777777" w:rsidTr="00C60F77">
        <w:trPr>
          <w:jc w:val="center"/>
        </w:trPr>
        <w:tc>
          <w:tcPr>
            <w:tcW w:w="1838" w:type="dxa"/>
            <w:shd w:val="clear" w:color="auto" w:fill="B4C6E7"/>
            <w:vAlign w:val="center"/>
          </w:tcPr>
          <w:p w14:paraId="211DE558" w14:textId="25A9A50D" w:rsidR="00687B9F" w:rsidRPr="009423C0" w:rsidRDefault="00687B9F" w:rsidP="00687B9F">
            <w:pPr>
              <w:spacing w:before="40"/>
              <w:jc w:val="center"/>
              <w:rPr>
                <w:b/>
                <w:bCs/>
                <w:color w:val="365F91" w:themeColor="accent1" w:themeShade="BF"/>
                <w:sz w:val="20"/>
              </w:rPr>
            </w:pPr>
            <w:r w:rsidRPr="009423C0">
              <w:rPr>
                <w:b/>
                <w:bCs/>
                <w:color w:val="365F91" w:themeColor="accent1" w:themeShade="BF"/>
                <w:sz w:val="20"/>
              </w:rPr>
              <w:t xml:space="preserve">Type </w:t>
            </w:r>
          </w:p>
        </w:tc>
        <w:tc>
          <w:tcPr>
            <w:tcW w:w="1764" w:type="dxa"/>
            <w:shd w:val="clear" w:color="auto" w:fill="B4C6E7"/>
            <w:vAlign w:val="center"/>
          </w:tcPr>
          <w:p w14:paraId="12F424B5" w14:textId="77777777" w:rsidR="00687B9F" w:rsidRPr="009423C0" w:rsidRDefault="00687B9F" w:rsidP="00687B9F">
            <w:pPr>
              <w:spacing w:before="40"/>
              <w:jc w:val="center"/>
              <w:rPr>
                <w:b/>
                <w:bCs/>
                <w:color w:val="365F91" w:themeColor="accent1" w:themeShade="BF"/>
                <w:sz w:val="20"/>
              </w:rPr>
            </w:pPr>
            <w:r w:rsidRPr="009423C0">
              <w:rPr>
                <w:b/>
                <w:bCs/>
                <w:color w:val="365F91" w:themeColor="accent1" w:themeShade="BF"/>
                <w:sz w:val="20"/>
              </w:rPr>
              <w:t>Classement granulométrique</w:t>
            </w:r>
          </w:p>
        </w:tc>
        <w:tc>
          <w:tcPr>
            <w:tcW w:w="1779" w:type="dxa"/>
            <w:shd w:val="clear" w:color="auto" w:fill="B4C6E7"/>
            <w:vAlign w:val="center"/>
          </w:tcPr>
          <w:p w14:paraId="3B30EF06" w14:textId="77777777" w:rsidR="00687B9F" w:rsidRPr="009423C0" w:rsidRDefault="00687B9F" w:rsidP="00687B9F">
            <w:pPr>
              <w:spacing w:before="40"/>
              <w:jc w:val="center"/>
              <w:rPr>
                <w:b/>
                <w:bCs/>
                <w:color w:val="365F91" w:themeColor="accent1" w:themeShade="BF"/>
                <w:sz w:val="20"/>
              </w:rPr>
            </w:pPr>
            <w:r w:rsidRPr="009423C0">
              <w:rPr>
                <w:b/>
                <w:bCs/>
                <w:color w:val="365F91" w:themeColor="accent1" w:themeShade="BF"/>
                <w:sz w:val="20"/>
              </w:rPr>
              <w:t>Teneur en fines</w:t>
            </w:r>
          </w:p>
        </w:tc>
        <w:tc>
          <w:tcPr>
            <w:tcW w:w="1451" w:type="dxa"/>
            <w:shd w:val="clear" w:color="auto" w:fill="B4C6E7"/>
          </w:tcPr>
          <w:p w14:paraId="5F4E86A7" w14:textId="446B57AA" w:rsidR="00687B9F" w:rsidRPr="009423C0" w:rsidRDefault="00687B9F" w:rsidP="00687B9F">
            <w:pPr>
              <w:spacing w:before="40"/>
              <w:jc w:val="center"/>
              <w:rPr>
                <w:b/>
                <w:bCs/>
                <w:color w:val="365F91" w:themeColor="accent1" w:themeShade="BF"/>
                <w:sz w:val="20"/>
              </w:rPr>
            </w:pPr>
            <w:r w:rsidRPr="009423C0">
              <w:rPr>
                <w:b/>
                <w:color w:val="365F91" w:themeColor="accent1" w:themeShade="BF"/>
                <w:sz w:val="20"/>
              </w:rPr>
              <w:t>Masse volumique réelle</w:t>
            </w:r>
            <w:r w:rsidRPr="009423C0">
              <w:rPr>
                <w:color w:val="365F91" w:themeColor="accent1" w:themeShade="BF"/>
                <w:sz w:val="20"/>
              </w:rPr>
              <w:t xml:space="preserve"> </w:t>
            </w:r>
            <w:r w:rsidR="003065FB">
              <w:rPr>
                <w:color w:val="365F91" w:themeColor="accent1" w:themeShade="BF"/>
                <w:sz w:val="20"/>
              </w:rPr>
              <w:t>(</w:t>
            </w:r>
            <w:r w:rsidRPr="009423C0">
              <w:rPr>
                <w:i/>
                <w:color w:val="365F91" w:themeColor="accent1" w:themeShade="BF"/>
                <w:sz w:val="20"/>
              </w:rPr>
              <w:t>g/cm³</w:t>
            </w:r>
            <w:r w:rsidRPr="009423C0">
              <w:rPr>
                <w:color w:val="365F91" w:themeColor="accent1" w:themeShade="BF"/>
                <w:sz w:val="20"/>
              </w:rPr>
              <w:t>)</w:t>
            </w:r>
          </w:p>
        </w:tc>
        <w:tc>
          <w:tcPr>
            <w:tcW w:w="3963" w:type="dxa"/>
            <w:shd w:val="clear" w:color="auto" w:fill="B4C6E7"/>
            <w:vAlign w:val="center"/>
          </w:tcPr>
          <w:p w14:paraId="6290ADD3" w14:textId="77777777" w:rsidR="00687B9F" w:rsidRPr="009423C0" w:rsidRDefault="00687B9F" w:rsidP="00687B9F">
            <w:pPr>
              <w:spacing w:before="40"/>
              <w:jc w:val="center"/>
              <w:rPr>
                <w:b/>
                <w:bCs/>
                <w:color w:val="365F91" w:themeColor="accent1" w:themeShade="BF"/>
                <w:sz w:val="20"/>
              </w:rPr>
            </w:pPr>
            <w:r w:rsidRPr="009423C0">
              <w:rPr>
                <w:b/>
                <w:bCs/>
                <w:color w:val="365F91" w:themeColor="accent1" w:themeShade="BF"/>
                <w:sz w:val="20"/>
              </w:rPr>
              <w:t>Autres caractéristiques importantes</w:t>
            </w:r>
          </w:p>
        </w:tc>
      </w:tr>
      <w:tr w:rsidR="00687B9F" w:rsidRPr="007A34D5" w14:paraId="2E5E55EE" w14:textId="77777777" w:rsidTr="00C60F77">
        <w:trPr>
          <w:jc w:val="center"/>
        </w:trPr>
        <w:tc>
          <w:tcPr>
            <w:tcW w:w="1838" w:type="dxa"/>
            <w:shd w:val="clear" w:color="auto" w:fill="auto"/>
            <w:vAlign w:val="center"/>
          </w:tcPr>
          <w:p w14:paraId="5E81513D" w14:textId="77777777" w:rsidR="00687B9F" w:rsidRPr="00632FC4" w:rsidRDefault="00687B9F" w:rsidP="00687B9F">
            <w:pPr>
              <w:spacing w:before="20"/>
              <w:jc w:val="center"/>
              <w:rPr>
                <w:iCs/>
                <w:color w:val="365F91" w:themeColor="accent1" w:themeShade="BF"/>
                <w:sz w:val="20"/>
              </w:rPr>
            </w:pPr>
            <w:r w:rsidRPr="00632FC4">
              <w:rPr>
                <w:iCs/>
                <w:color w:val="365F91" w:themeColor="accent1" w:themeShade="BF"/>
                <w:sz w:val="20"/>
              </w:rPr>
              <w:t>Sable continental</w:t>
            </w:r>
          </w:p>
        </w:tc>
        <w:tc>
          <w:tcPr>
            <w:tcW w:w="1764" w:type="dxa"/>
            <w:shd w:val="clear" w:color="auto" w:fill="auto"/>
            <w:vAlign w:val="center"/>
          </w:tcPr>
          <w:p w14:paraId="221688E6" w14:textId="77777777" w:rsidR="00687B9F" w:rsidRPr="00632FC4" w:rsidRDefault="00687B9F" w:rsidP="00687B9F">
            <w:pPr>
              <w:spacing w:before="20"/>
              <w:jc w:val="center"/>
              <w:rPr>
                <w:bCs/>
                <w:sz w:val="18"/>
                <w:szCs w:val="18"/>
              </w:rPr>
            </w:pPr>
            <w:r w:rsidRPr="00632FC4">
              <w:rPr>
                <w:bCs/>
                <w:sz w:val="18"/>
                <w:szCs w:val="18"/>
              </w:rPr>
              <w:t>Peu étalée</w:t>
            </w:r>
          </w:p>
        </w:tc>
        <w:tc>
          <w:tcPr>
            <w:tcW w:w="1779" w:type="dxa"/>
            <w:shd w:val="clear" w:color="auto" w:fill="auto"/>
            <w:vAlign w:val="center"/>
          </w:tcPr>
          <w:p w14:paraId="558E9D12" w14:textId="77777777" w:rsidR="00687B9F" w:rsidRPr="00632FC4" w:rsidRDefault="00687B9F" w:rsidP="00687B9F">
            <w:pPr>
              <w:spacing w:before="20"/>
              <w:jc w:val="center"/>
              <w:rPr>
                <w:bCs/>
                <w:sz w:val="18"/>
                <w:szCs w:val="18"/>
              </w:rPr>
            </w:pPr>
            <w:r w:rsidRPr="00632FC4">
              <w:rPr>
                <w:bCs/>
                <w:sz w:val="18"/>
                <w:szCs w:val="18"/>
              </w:rPr>
              <w:t>Faible abondance</w:t>
            </w:r>
          </w:p>
        </w:tc>
        <w:tc>
          <w:tcPr>
            <w:tcW w:w="1451" w:type="dxa"/>
            <w:vMerge w:val="restart"/>
            <w:vAlign w:val="center"/>
          </w:tcPr>
          <w:p w14:paraId="5B2C9A3F" w14:textId="77777777" w:rsidR="00687B9F" w:rsidRPr="00632FC4" w:rsidRDefault="00687B9F" w:rsidP="00687B9F">
            <w:pPr>
              <w:spacing w:before="20"/>
              <w:jc w:val="center"/>
              <w:rPr>
                <w:bCs/>
                <w:sz w:val="18"/>
                <w:szCs w:val="18"/>
              </w:rPr>
            </w:pPr>
            <w:r w:rsidRPr="00632FC4">
              <w:rPr>
                <w:bCs/>
                <w:sz w:val="18"/>
                <w:szCs w:val="18"/>
              </w:rPr>
              <w:t>2,64 – 2,69</w:t>
            </w:r>
          </w:p>
        </w:tc>
        <w:tc>
          <w:tcPr>
            <w:tcW w:w="3963" w:type="dxa"/>
            <w:vAlign w:val="center"/>
          </w:tcPr>
          <w:p w14:paraId="59265381" w14:textId="77777777" w:rsidR="00687B9F" w:rsidRPr="00632FC4" w:rsidRDefault="00687B9F" w:rsidP="00687B9F">
            <w:pPr>
              <w:spacing w:before="20"/>
              <w:jc w:val="center"/>
              <w:rPr>
                <w:bCs/>
                <w:sz w:val="18"/>
                <w:szCs w:val="18"/>
              </w:rPr>
            </w:pPr>
          </w:p>
        </w:tc>
      </w:tr>
      <w:tr w:rsidR="00687B9F" w:rsidRPr="007A34D5" w14:paraId="406DE75D" w14:textId="77777777" w:rsidTr="00C60F77">
        <w:trPr>
          <w:jc w:val="center"/>
        </w:trPr>
        <w:tc>
          <w:tcPr>
            <w:tcW w:w="1838" w:type="dxa"/>
            <w:shd w:val="clear" w:color="auto" w:fill="auto"/>
            <w:vAlign w:val="center"/>
          </w:tcPr>
          <w:p w14:paraId="74134BAC" w14:textId="77777777" w:rsidR="00687B9F" w:rsidRPr="00632FC4" w:rsidRDefault="00687B9F" w:rsidP="00687B9F">
            <w:pPr>
              <w:spacing w:before="20"/>
              <w:jc w:val="center"/>
              <w:rPr>
                <w:iCs/>
                <w:color w:val="365F91" w:themeColor="accent1" w:themeShade="BF"/>
                <w:sz w:val="20"/>
              </w:rPr>
            </w:pPr>
            <w:r w:rsidRPr="00632FC4">
              <w:rPr>
                <w:iCs/>
                <w:color w:val="365F91" w:themeColor="accent1" w:themeShade="BF"/>
                <w:sz w:val="20"/>
              </w:rPr>
              <w:t>Sable de rivière</w:t>
            </w:r>
          </w:p>
        </w:tc>
        <w:tc>
          <w:tcPr>
            <w:tcW w:w="1764" w:type="dxa"/>
            <w:shd w:val="clear" w:color="auto" w:fill="auto"/>
            <w:vAlign w:val="center"/>
          </w:tcPr>
          <w:p w14:paraId="234AF8E0" w14:textId="77777777" w:rsidR="00687B9F" w:rsidRPr="00632FC4" w:rsidRDefault="00687B9F" w:rsidP="00687B9F">
            <w:pPr>
              <w:spacing w:before="20"/>
              <w:jc w:val="center"/>
              <w:rPr>
                <w:bCs/>
                <w:sz w:val="18"/>
                <w:szCs w:val="18"/>
              </w:rPr>
            </w:pPr>
            <w:r w:rsidRPr="00632FC4">
              <w:rPr>
                <w:bCs/>
                <w:sz w:val="18"/>
                <w:szCs w:val="18"/>
              </w:rPr>
              <w:t>Peu étalée</w:t>
            </w:r>
          </w:p>
        </w:tc>
        <w:tc>
          <w:tcPr>
            <w:tcW w:w="1779" w:type="dxa"/>
            <w:shd w:val="clear" w:color="auto" w:fill="auto"/>
            <w:vAlign w:val="center"/>
          </w:tcPr>
          <w:p w14:paraId="0E3A78BA" w14:textId="77777777" w:rsidR="00687B9F" w:rsidRPr="00632FC4" w:rsidRDefault="00687B9F" w:rsidP="00687B9F">
            <w:pPr>
              <w:spacing w:before="20"/>
              <w:jc w:val="center"/>
              <w:rPr>
                <w:bCs/>
                <w:sz w:val="18"/>
                <w:szCs w:val="18"/>
              </w:rPr>
            </w:pPr>
            <w:r w:rsidRPr="00632FC4">
              <w:rPr>
                <w:bCs/>
                <w:sz w:val="18"/>
                <w:szCs w:val="18"/>
              </w:rPr>
              <w:t>Faible abondance</w:t>
            </w:r>
          </w:p>
        </w:tc>
        <w:tc>
          <w:tcPr>
            <w:tcW w:w="1451" w:type="dxa"/>
            <w:vMerge/>
            <w:vAlign w:val="center"/>
          </w:tcPr>
          <w:p w14:paraId="743638C1" w14:textId="77777777" w:rsidR="00687B9F" w:rsidRPr="00632FC4" w:rsidRDefault="00687B9F" w:rsidP="00687B9F">
            <w:pPr>
              <w:spacing w:before="20"/>
              <w:jc w:val="center"/>
              <w:rPr>
                <w:bCs/>
                <w:sz w:val="18"/>
                <w:szCs w:val="18"/>
              </w:rPr>
            </w:pPr>
          </w:p>
        </w:tc>
        <w:tc>
          <w:tcPr>
            <w:tcW w:w="3963" w:type="dxa"/>
            <w:vAlign w:val="center"/>
          </w:tcPr>
          <w:p w14:paraId="5F2C455D" w14:textId="77777777" w:rsidR="00687B9F" w:rsidRPr="00632FC4" w:rsidRDefault="00687B9F" w:rsidP="00687B9F">
            <w:pPr>
              <w:spacing w:before="20"/>
              <w:jc w:val="center"/>
              <w:rPr>
                <w:bCs/>
                <w:sz w:val="18"/>
                <w:szCs w:val="18"/>
              </w:rPr>
            </w:pPr>
            <w:r w:rsidRPr="00632FC4">
              <w:rPr>
                <w:bCs/>
                <w:sz w:val="18"/>
                <w:szCs w:val="18"/>
              </w:rPr>
              <w:t>Forte teneur en argile et limon avant lavage</w:t>
            </w:r>
          </w:p>
        </w:tc>
      </w:tr>
      <w:tr w:rsidR="00687B9F" w:rsidRPr="007A34D5" w14:paraId="1CBA3F13" w14:textId="77777777" w:rsidTr="00C60F77">
        <w:trPr>
          <w:jc w:val="center"/>
        </w:trPr>
        <w:tc>
          <w:tcPr>
            <w:tcW w:w="1838" w:type="dxa"/>
            <w:shd w:val="clear" w:color="auto" w:fill="auto"/>
            <w:vAlign w:val="center"/>
          </w:tcPr>
          <w:p w14:paraId="5351A7D0" w14:textId="77777777" w:rsidR="00687B9F" w:rsidRPr="00632FC4" w:rsidRDefault="00687B9F" w:rsidP="00687B9F">
            <w:pPr>
              <w:spacing w:before="20"/>
              <w:jc w:val="center"/>
              <w:rPr>
                <w:iCs/>
                <w:color w:val="365F91" w:themeColor="accent1" w:themeShade="BF"/>
                <w:sz w:val="20"/>
              </w:rPr>
            </w:pPr>
            <w:r w:rsidRPr="00632FC4">
              <w:rPr>
                <w:iCs/>
                <w:color w:val="365F91" w:themeColor="accent1" w:themeShade="BF"/>
                <w:sz w:val="20"/>
              </w:rPr>
              <w:t>Sable marin</w:t>
            </w:r>
          </w:p>
        </w:tc>
        <w:tc>
          <w:tcPr>
            <w:tcW w:w="1764" w:type="dxa"/>
            <w:shd w:val="clear" w:color="auto" w:fill="auto"/>
            <w:vAlign w:val="center"/>
          </w:tcPr>
          <w:p w14:paraId="7E9FA5E8" w14:textId="77777777" w:rsidR="00687B9F" w:rsidRPr="00632FC4" w:rsidRDefault="00687B9F" w:rsidP="00687B9F">
            <w:pPr>
              <w:spacing w:before="20"/>
              <w:jc w:val="center"/>
              <w:rPr>
                <w:bCs/>
                <w:sz w:val="18"/>
                <w:szCs w:val="18"/>
              </w:rPr>
            </w:pPr>
            <w:r w:rsidRPr="00632FC4">
              <w:rPr>
                <w:bCs/>
                <w:sz w:val="18"/>
                <w:szCs w:val="18"/>
              </w:rPr>
              <w:t>Peu étalée</w:t>
            </w:r>
          </w:p>
        </w:tc>
        <w:tc>
          <w:tcPr>
            <w:tcW w:w="1779" w:type="dxa"/>
            <w:shd w:val="clear" w:color="auto" w:fill="auto"/>
            <w:vAlign w:val="center"/>
          </w:tcPr>
          <w:p w14:paraId="4DACC332" w14:textId="77777777" w:rsidR="00687B9F" w:rsidRPr="00632FC4" w:rsidRDefault="00687B9F" w:rsidP="00687B9F">
            <w:pPr>
              <w:spacing w:before="20"/>
              <w:jc w:val="center"/>
              <w:rPr>
                <w:bCs/>
                <w:sz w:val="18"/>
                <w:szCs w:val="18"/>
              </w:rPr>
            </w:pPr>
            <w:r w:rsidRPr="00632FC4">
              <w:rPr>
                <w:bCs/>
                <w:sz w:val="18"/>
                <w:szCs w:val="18"/>
              </w:rPr>
              <w:t>Faible abondance</w:t>
            </w:r>
          </w:p>
        </w:tc>
        <w:tc>
          <w:tcPr>
            <w:tcW w:w="1451" w:type="dxa"/>
            <w:vMerge/>
            <w:vAlign w:val="center"/>
          </w:tcPr>
          <w:p w14:paraId="77C93033" w14:textId="77777777" w:rsidR="00687B9F" w:rsidRPr="00632FC4" w:rsidRDefault="00687B9F" w:rsidP="00687B9F">
            <w:pPr>
              <w:spacing w:before="20"/>
              <w:jc w:val="center"/>
              <w:rPr>
                <w:bCs/>
                <w:sz w:val="18"/>
                <w:szCs w:val="18"/>
              </w:rPr>
            </w:pPr>
          </w:p>
        </w:tc>
        <w:tc>
          <w:tcPr>
            <w:tcW w:w="3963" w:type="dxa"/>
            <w:vAlign w:val="center"/>
          </w:tcPr>
          <w:p w14:paraId="7C4B08F6" w14:textId="77777777" w:rsidR="00687B9F" w:rsidRPr="00632FC4" w:rsidRDefault="00687B9F" w:rsidP="00687B9F">
            <w:pPr>
              <w:spacing w:before="20"/>
              <w:jc w:val="center"/>
              <w:rPr>
                <w:bCs/>
                <w:sz w:val="18"/>
                <w:szCs w:val="18"/>
              </w:rPr>
            </w:pPr>
            <w:r w:rsidRPr="00632FC4">
              <w:rPr>
                <w:bCs/>
                <w:sz w:val="18"/>
                <w:szCs w:val="18"/>
              </w:rPr>
              <w:t>Importante teneur en éléments résistants</w:t>
            </w:r>
          </w:p>
          <w:p w14:paraId="65A3D00F" w14:textId="77777777" w:rsidR="00687B9F" w:rsidRPr="00632FC4" w:rsidRDefault="00687B9F" w:rsidP="00687B9F">
            <w:pPr>
              <w:spacing w:before="20"/>
              <w:jc w:val="center"/>
              <w:rPr>
                <w:bCs/>
                <w:sz w:val="18"/>
                <w:szCs w:val="18"/>
              </w:rPr>
            </w:pPr>
            <w:r w:rsidRPr="00632FC4">
              <w:rPr>
                <w:bCs/>
                <w:sz w:val="18"/>
                <w:szCs w:val="18"/>
              </w:rPr>
              <w:t>Qualité constante</w:t>
            </w:r>
          </w:p>
          <w:p w14:paraId="5871B1AE" w14:textId="77777777" w:rsidR="00687B9F" w:rsidRPr="00632FC4" w:rsidRDefault="00687B9F" w:rsidP="00687B9F">
            <w:pPr>
              <w:spacing w:before="20"/>
              <w:jc w:val="center"/>
              <w:rPr>
                <w:bCs/>
                <w:sz w:val="18"/>
                <w:szCs w:val="18"/>
              </w:rPr>
            </w:pPr>
            <w:r w:rsidRPr="00632FC4">
              <w:rPr>
                <w:bCs/>
                <w:sz w:val="18"/>
                <w:szCs w:val="18"/>
              </w:rPr>
              <w:t>% en coquillages friables, en chlorures et en sel</w:t>
            </w:r>
          </w:p>
        </w:tc>
      </w:tr>
      <w:tr w:rsidR="009D2444" w:rsidRPr="007A34D5" w14:paraId="16849EB6" w14:textId="77777777" w:rsidTr="00C60F77">
        <w:trPr>
          <w:jc w:val="center"/>
        </w:trPr>
        <w:tc>
          <w:tcPr>
            <w:tcW w:w="1838" w:type="dxa"/>
            <w:shd w:val="clear" w:color="auto" w:fill="auto"/>
            <w:vAlign w:val="center"/>
          </w:tcPr>
          <w:p w14:paraId="10A4BC41" w14:textId="4EF09D74" w:rsidR="009D2444" w:rsidRPr="00632FC4" w:rsidRDefault="009D2444" w:rsidP="00687B9F">
            <w:pPr>
              <w:spacing w:before="20"/>
              <w:jc w:val="center"/>
              <w:rPr>
                <w:iCs/>
                <w:color w:val="365F91" w:themeColor="accent1" w:themeShade="BF"/>
                <w:sz w:val="20"/>
              </w:rPr>
            </w:pPr>
            <w:r>
              <w:rPr>
                <w:iCs/>
                <w:color w:val="365F91" w:themeColor="accent1" w:themeShade="BF"/>
                <w:sz w:val="20"/>
              </w:rPr>
              <w:t>Sable côtier</w:t>
            </w:r>
          </w:p>
        </w:tc>
        <w:tc>
          <w:tcPr>
            <w:tcW w:w="1764" w:type="dxa"/>
            <w:shd w:val="clear" w:color="auto" w:fill="auto"/>
            <w:vAlign w:val="center"/>
          </w:tcPr>
          <w:p w14:paraId="1AD6C6AF" w14:textId="202FF630" w:rsidR="009D2444" w:rsidRPr="00632FC4" w:rsidRDefault="009D2444" w:rsidP="00687B9F">
            <w:pPr>
              <w:spacing w:before="20"/>
              <w:jc w:val="center"/>
              <w:rPr>
                <w:bCs/>
                <w:sz w:val="18"/>
                <w:szCs w:val="18"/>
              </w:rPr>
            </w:pPr>
            <w:r>
              <w:rPr>
                <w:bCs/>
                <w:sz w:val="18"/>
                <w:szCs w:val="18"/>
              </w:rPr>
              <w:t>Peu étalé</w:t>
            </w:r>
            <w:r w:rsidR="003065FB">
              <w:rPr>
                <w:bCs/>
                <w:sz w:val="18"/>
                <w:szCs w:val="18"/>
              </w:rPr>
              <w:t>e</w:t>
            </w:r>
          </w:p>
        </w:tc>
        <w:tc>
          <w:tcPr>
            <w:tcW w:w="1779" w:type="dxa"/>
            <w:shd w:val="clear" w:color="auto" w:fill="auto"/>
            <w:vAlign w:val="center"/>
          </w:tcPr>
          <w:p w14:paraId="3C90DC79" w14:textId="1FBF8666" w:rsidR="009D2444" w:rsidRPr="00632FC4" w:rsidRDefault="003065FB" w:rsidP="00687B9F">
            <w:pPr>
              <w:spacing w:before="20"/>
              <w:jc w:val="center"/>
              <w:rPr>
                <w:bCs/>
                <w:sz w:val="18"/>
                <w:szCs w:val="18"/>
              </w:rPr>
            </w:pPr>
            <w:r>
              <w:rPr>
                <w:bCs/>
                <w:sz w:val="18"/>
                <w:szCs w:val="18"/>
              </w:rPr>
              <w:t>Faible abondance</w:t>
            </w:r>
          </w:p>
        </w:tc>
        <w:tc>
          <w:tcPr>
            <w:tcW w:w="1451" w:type="dxa"/>
            <w:vMerge/>
            <w:vAlign w:val="center"/>
          </w:tcPr>
          <w:p w14:paraId="1C66F0F1" w14:textId="77777777" w:rsidR="009D2444" w:rsidRPr="00632FC4" w:rsidRDefault="009D2444" w:rsidP="00687B9F">
            <w:pPr>
              <w:spacing w:before="20"/>
              <w:jc w:val="center"/>
              <w:rPr>
                <w:bCs/>
                <w:sz w:val="18"/>
                <w:szCs w:val="18"/>
              </w:rPr>
            </w:pPr>
          </w:p>
        </w:tc>
        <w:tc>
          <w:tcPr>
            <w:tcW w:w="3963" w:type="dxa"/>
            <w:vAlign w:val="center"/>
          </w:tcPr>
          <w:p w14:paraId="3435FF01" w14:textId="3FC04D10" w:rsidR="009D2444" w:rsidRPr="00632FC4" w:rsidRDefault="003065FB" w:rsidP="00687B9F">
            <w:pPr>
              <w:spacing w:before="20"/>
              <w:jc w:val="center"/>
              <w:rPr>
                <w:bCs/>
                <w:sz w:val="18"/>
                <w:szCs w:val="18"/>
              </w:rPr>
            </w:pPr>
            <w:r>
              <w:rPr>
                <w:bCs/>
                <w:sz w:val="18"/>
                <w:szCs w:val="18"/>
              </w:rPr>
              <w:t>Gisement large et de faible pente</w:t>
            </w:r>
          </w:p>
        </w:tc>
      </w:tr>
      <w:tr w:rsidR="00687B9F" w:rsidRPr="007A34D5" w14:paraId="045C8DDE" w14:textId="77777777" w:rsidTr="00C60F77">
        <w:trPr>
          <w:jc w:val="center"/>
        </w:trPr>
        <w:tc>
          <w:tcPr>
            <w:tcW w:w="1838" w:type="dxa"/>
            <w:shd w:val="clear" w:color="auto" w:fill="auto"/>
            <w:vAlign w:val="center"/>
          </w:tcPr>
          <w:p w14:paraId="30126DBB" w14:textId="77777777" w:rsidR="00687B9F" w:rsidRPr="00632FC4" w:rsidRDefault="00687B9F" w:rsidP="00687B9F">
            <w:pPr>
              <w:spacing w:before="20"/>
              <w:jc w:val="center"/>
              <w:rPr>
                <w:iCs/>
                <w:color w:val="365F91" w:themeColor="accent1" w:themeShade="BF"/>
                <w:sz w:val="20"/>
              </w:rPr>
            </w:pPr>
            <w:r w:rsidRPr="00632FC4">
              <w:rPr>
                <w:iCs/>
                <w:color w:val="365F91" w:themeColor="accent1" w:themeShade="BF"/>
                <w:sz w:val="20"/>
              </w:rPr>
              <w:t>Sable fluvioglaciaire</w:t>
            </w:r>
          </w:p>
        </w:tc>
        <w:tc>
          <w:tcPr>
            <w:tcW w:w="1764" w:type="dxa"/>
            <w:shd w:val="clear" w:color="auto" w:fill="auto"/>
            <w:vAlign w:val="center"/>
          </w:tcPr>
          <w:p w14:paraId="4E0870C1" w14:textId="77777777" w:rsidR="00687B9F" w:rsidRPr="00632FC4" w:rsidRDefault="00687B9F" w:rsidP="00687B9F">
            <w:pPr>
              <w:spacing w:before="20"/>
              <w:jc w:val="center"/>
              <w:rPr>
                <w:bCs/>
                <w:sz w:val="18"/>
                <w:szCs w:val="18"/>
              </w:rPr>
            </w:pPr>
            <w:r w:rsidRPr="00632FC4">
              <w:rPr>
                <w:bCs/>
                <w:sz w:val="18"/>
                <w:szCs w:val="18"/>
              </w:rPr>
              <w:t>Bien étalée</w:t>
            </w:r>
          </w:p>
        </w:tc>
        <w:tc>
          <w:tcPr>
            <w:tcW w:w="1779" w:type="dxa"/>
            <w:shd w:val="clear" w:color="auto" w:fill="auto"/>
            <w:vAlign w:val="center"/>
          </w:tcPr>
          <w:p w14:paraId="34DA8371" w14:textId="77777777" w:rsidR="00687B9F" w:rsidRPr="00632FC4" w:rsidRDefault="00687B9F" w:rsidP="00687B9F">
            <w:pPr>
              <w:spacing w:before="20"/>
              <w:jc w:val="center"/>
              <w:rPr>
                <w:bCs/>
                <w:sz w:val="18"/>
                <w:szCs w:val="18"/>
              </w:rPr>
            </w:pPr>
            <w:r w:rsidRPr="00632FC4">
              <w:rPr>
                <w:bCs/>
                <w:sz w:val="18"/>
                <w:szCs w:val="18"/>
              </w:rPr>
              <w:t>Faible abondance</w:t>
            </w:r>
          </w:p>
        </w:tc>
        <w:tc>
          <w:tcPr>
            <w:tcW w:w="1451" w:type="dxa"/>
            <w:vMerge/>
            <w:vAlign w:val="center"/>
          </w:tcPr>
          <w:p w14:paraId="3DF14C09" w14:textId="77777777" w:rsidR="00687B9F" w:rsidRPr="00632FC4" w:rsidRDefault="00687B9F" w:rsidP="00687B9F">
            <w:pPr>
              <w:spacing w:before="20"/>
              <w:jc w:val="center"/>
              <w:rPr>
                <w:bCs/>
                <w:sz w:val="18"/>
                <w:szCs w:val="18"/>
              </w:rPr>
            </w:pPr>
          </w:p>
        </w:tc>
        <w:tc>
          <w:tcPr>
            <w:tcW w:w="3963" w:type="dxa"/>
            <w:vAlign w:val="center"/>
          </w:tcPr>
          <w:p w14:paraId="6CFEC1C5" w14:textId="77777777" w:rsidR="00687B9F" w:rsidRPr="00632FC4" w:rsidRDefault="00687B9F" w:rsidP="00687B9F">
            <w:pPr>
              <w:spacing w:before="20"/>
              <w:jc w:val="center"/>
              <w:rPr>
                <w:bCs/>
                <w:sz w:val="18"/>
                <w:szCs w:val="18"/>
              </w:rPr>
            </w:pPr>
            <w:r w:rsidRPr="00632FC4">
              <w:rPr>
                <w:bCs/>
                <w:sz w:val="18"/>
                <w:szCs w:val="18"/>
              </w:rPr>
              <w:t>Grande hétérogénéité au sein du gisement</w:t>
            </w:r>
          </w:p>
        </w:tc>
      </w:tr>
      <w:tr w:rsidR="00687B9F" w:rsidRPr="007A34D5" w14:paraId="4C7332DF" w14:textId="77777777" w:rsidTr="00C60F77">
        <w:trPr>
          <w:jc w:val="center"/>
        </w:trPr>
        <w:tc>
          <w:tcPr>
            <w:tcW w:w="1838" w:type="dxa"/>
            <w:shd w:val="clear" w:color="auto" w:fill="auto"/>
            <w:vAlign w:val="center"/>
          </w:tcPr>
          <w:p w14:paraId="6DBB3551" w14:textId="77777777" w:rsidR="00687B9F" w:rsidRPr="00632FC4" w:rsidRDefault="00687B9F" w:rsidP="00687B9F">
            <w:pPr>
              <w:spacing w:before="20"/>
              <w:jc w:val="center"/>
              <w:rPr>
                <w:iCs/>
                <w:color w:val="365F91" w:themeColor="accent1" w:themeShade="BF"/>
                <w:sz w:val="20"/>
              </w:rPr>
            </w:pPr>
            <w:r w:rsidRPr="00632FC4">
              <w:rPr>
                <w:iCs/>
                <w:color w:val="365F91" w:themeColor="accent1" w:themeShade="BF"/>
                <w:sz w:val="20"/>
              </w:rPr>
              <w:t>Sable éolien</w:t>
            </w:r>
          </w:p>
        </w:tc>
        <w:tc>
          <w:tcPr>
            <w:tcW w:w="1764" w:type="dxa"/>
            <w:shd w:val="clear" w:color="auto" w:fill="auto"/>
            <w:vAlign w:val="center"/>
          </w:tcPr>
          <w:p w14:paraId="41F9630E" w14:textId="77777777" w:rsidR="00687B9F" w:rsidRPr="00632FC4" w:rsidRDefault="00687B9F" w:rsidP="00687B9F">
            <w:pPr>
              <w:spacing w:before="20"/>
              <w:jc w:val="center"/>
              <w:rPr>
                <w:bCs/>
                <w:sz w:val="18"/>
                <w:szCs w:val="18"/>
              </w:rPr>
            </w:pPr>
            <w:r w:rsidRPr="00632FC4">
              <w:rPr>
                <w:bCs/>
                <w:sz w:val="18"/>
                <w:szCs w:val="18"/>
              </w:rPr>
              <w:t>Peu étalée</w:t>
            </w:r>
          </w:p>
        </w:tc>
        <w:tc>
          <w:tcPr>
            <w:tcW w:w="1779" w:type="dxa"/>
            <w:shd w:val="clear" w:color="auto" w:fill="auto"/>
            <w:vAlign w:val="center"/>
          </w:tcPr>
          <w:p w14:paraId="1759E907" w14:textId="77777777" w:rsidR="00687B9F" w:rsidRPr="00632FC4" w:rsidRDefault="00687B9F" w:rsidP="00687B9F">
            <w:pPr>
              <w:spacing w:before="20"/>
              <w:jc w:val="center"/>
              <w:rPr>
                <w:bCs/>
                <w:sz w:val="18"/>
                <w:szCs w:val="18"/>
              </w:rPr>
            </w:pPr>
            <w:r w:rsidRPr="00632FC4">
              <w:rPr>
                <w:bCs/>
                <w:sz w:val="18"/>
                <w:szCs w:val="18"/>
              </w:rPr>
              <w:t>Faible abondance</w:t>
            </w:r>
          </w:p>
        </w:tc>
        <w:tc>
          <w:tcPr>
            <w:tcW w:w="1451" w:type="dxa"/>
            <w:vMerge/>
            <w:vAlign w:val="center"/>
          </w:tcPr>
          <w:p w14:paraId="6F4D7C52" w14:textId="77777777" w:rsidR="00687B9F" w:rsidRPr="00632FC4" w:rsidRDefault="00687B9F" w:rsidP="00687B9F">
            <w:pPr>
              <w:spacing w:before="20"/>
              <w:jc w:val="center"/>
              <w:rPr>
                <w:bCs/>
                <w:sz w:val="18"/>
                <w:szCs w:val="18"/>
              </w:rPr>
            </w:pPr>
          </w:p>
        </w:tc>
        <w:tc>
          <w:tcPr>
            <w:tcW w:w="3963" w:type="dxa"/>
            <w:vAlign w:val="center"/>
          </w:tcPr>
          <w:p w14:paraId="0AA73A46" w14:textId="77777777" w:rsidR="00687B9F" w:rsidRPr="00632FC4" w:rsidRDefault="00687B9F" w:rsidP="00687B9F">
            <w:pPr>
              <w:spacing w:before="20"/>
              <w:jc w:val="center"/>
              <w:rPr>
                <w:bCs/>
                <w:sz w:val="18"/>
                <w:szCs w:val="18"/>
              </w:rPr>
            </w:pPr>
          </w:p>
        </w:tc>
      </w:tr>
      <w:tr w:rsidR="00687B9F" w:rsidRPr="007A34D5" w14:paraId="0BECC021" w14:textId="77777777" w:rsidTr="00C60F77">
        <w:trPr>
          <w:jc w:val="center"/>
        </w:trPr>
        <w:tc>
          <w:tcPr>
            <w:tcW w:w="1838" w:type="dxa"/>
            <w:shd w:val="clear" w:color="auto" w:fill="auto"/>
            <w:vAlign w:val="center"/>
          </w:tcPr>
          <w:p w14:paraId="7A736BA0" w14:textId="77777777" w:rsidR="00687B9F" w:rsidRPr="00632FC4" w:rsidRDefault="00687B9F" w:rsidP="00687B9F">
            <w:pPr>
              <w:spacing w:before="20"/>
              <w:jc w:val="center"/>
              <w:rPr>
                <w:iCs/>
                <w:color w:val="365F91" w:themeColor="accent1" w:themeShade="BF"/>
                <w:sz w:val="20"/>
              </w:rPr>
            </w:pPr>
            <w:r w:rsidRPr="00632FC4">
              <w:rPr>
                <w:iCs/>
                <w:color w:val="365F91" w:themeColor="accent1" w:themeShade="BF"/>
                <w:sz w:val="20"/>
              </w:rPr>
              <w:t>Sable de concassage</w:t>
            </w:r>
          </w:p>
        </w:tc>
        <w:tc>
          <w:tcPr>
            <w:tcW w:w="1764" w:type="dxa"/>
            <w:shd w:val="clear" w:color="auto" w:fill="auto"/>
            <w:vAlign w:val="center"/>
          </w:tcPr>
          <w:p w14:paraId="38F4D86E" w14:textId="77777777" w:rsidR="00687B9F" w:rsidRPr="00632FC4" w:rsidRDefault="00687B9F" w:rsidP="00687B9F">
            <w:pPr>
              <w:spacing w:before="20"/>
              <w:jc w:val="center"/>
              <w:rPr>
                <w:bCs/>
                <w:sz w:val="18"/>
                <w:szCs w:val="18"/>
              </w:rPr>
            </w:pPr>
            <w:r w:rsidRPr="00632FC4">
              <w:rPr>
                <w:bCs/>
                <w:sz w:val="18"/>
                <w:szCs w:val="18"/>
              </w:rPr>
              <w:t>Bien étalée</w:t>
            </w:r>
          </w:p>
        </w:tc>
        <w:tc>
          <w:tcPr>
            <w:tcW w:w="1779" w:type="dxa"/>
            <w:shd w:val="clear" w:color="auto" w:fill="auto"/>
            <w:vAlign w:val="center"/>
          </w:tcPr>
          <w:p w14:paraId="241FBED1" w14:textId="77777777" w:rsidR="00687B9F" w:rsidRPr="00632FC4" w:rsidRDefault="00687B9F" w:rsidP="00687B9F">
            <w:pPr>
              <w:spacing w:before="20"/>
              <w:jc w:val="center"/>
              <w:rPr>
                <w:bCs/>
                <w:sz w:val="18"/>
                <w:szCs w:val="18"/>
              </w:rPr>
            </w:pPr>
            <w:r w:rsidRPr="00632FC4">
              <w:rPr>
                <w:bCs/>
                <w:sz w:val="18"/>
                <w:szCs w:val="18"/>
              </w:rPr>
              <w:t>Abondant (</w:t>
            </w:r>
            <w:r w:rsidRPr="00632FC4">
              <w:rPr>
                <w:bCs/>
                <w:i/>
                <w:sz w:val="18"/>
                <w:szCs w:val="18"/>
              </w:rPr>
              <w:t>si non lavé</w:t>
            </w:r>
            <w:r w:rsidRPr="00632FC4">
              <w:rPr>
                <w:bCs/>
                <w:sz w:val="18"/>
                <w:szCs w:val="18"/>
              </w:rPr>
              <w:t>)</w:t>
            </w:r>
          </w:p>
        </w:tc>
        <w:tc>
          <w:tcPr>
            <w:tcW w:w="1451" w:type="dxa"/>
            <w:vAlign w:val="center"/>
          </w:tcPr>
          <w:p w14:paraId="70E81D02" w14:textId="77777777" w:rsidR="00687B9F" w:rsidRPr="00632FC4" w:rsidRDefault="00687B9F" w:rsidP="00687B9F">
            <w:pPr>
              <w:spacing w:before="20"/>
              <w:jc w:val="center"/>
              <w:rPr>
                <w:bCs/>
                <w:sz w:val="18"/>
                <w:szCs w:val="18"/>
              </w:rPr>
            </w:pPr>
            <w:r w:rsidRPr="00632FC4">
              <w:rPr>
                <w:bCs/>
                <w:sz w:val="18"/>
                <w:szCs w:val="18"/>
              </w:rPr>
              <w:t>2,71 – 2,82</w:t>
            </w:r>
          </w:p>
        </w:tc>
        <w:tc>
          <w:tcPr>
            <w:tcW w:w="3963" w:type="dxa"/>
            <w:vAlign w:val="center"/>
          </w:tcPr>
          <w:p w14:paraId="13ADC1B4" w14:textId="77777777" w:rsidR="00687B9F" w:rsidRPr="00632FC4" w:rsidRDefault="00687B9F" w:rsidP="00687B9F">
            <w:pPr>
              <w:spacing w:before="20"/>
              <w:jc w:val="center"/>
              <w:rPr>
                <w:bCs/>
                <w:sz w:val="18"/>
                <w:szCs w:val="18"/>
              </w:rPr>
            </w:pPr>
          </w:p>
        </w:tc>
      </w:tr>
    </w:tbl>
    <w:p w14:paraId="14936C23" w14:textId="4324ADD5" w:rsidR="00687B9F" w:rsidRPr="009423C0" w:rsidRDefault="009423C0" w:rsidP="00687B9F">
      <w:pPr>
        <w:pBdr>
          <w:top w:val="single" w:sz="4" w:space="1" w:color="auto"/>
          <w:left w:val="single" w:sz="4" w:space="4" w:color="auto"/>
          <w:bottom w:val="single" w:sz="4" w:space="1" w:color="auto"/>
          <w:right w:val="single" w:sz="4" w:space="4" w:color="auto"/>
        </w:pBdr>
        <w:shd w:val="pct50" w:color="B4C6E7" w:fill="auto"/>
        <w:spacing w:before="120"/>
        <w:rPr>
          <w:sz w:val="20"/>
        </w:rPr>
      </w:pPr>
      <w:r>
        <w:rPr>
          <w:sz w:val="20"/>
        </w:rPr>
        <w:lastRenderedPageBreak/>
        <w:t xml:space="preserve">REMARQUE : </w:t>
      </w:r>
      <w:r w:rsidR="00687B9F" w:rsidRPr="009423C0">
        <w:rPr>
          <w:sz w:val="20"/>
        </w:rPr>
        <w:t xml:space="preserve">En </w:t>
      </w:r>
      <w:r w:rsidR="00687B9F" w:rsidRPr="009423C0">
        <w:rPr>
          <w:b/>
          <w:i/>
          <w:iCs/>
          <w:color w:val="365F91" w:themeColor="accent1" w:themeShade="BF"/>
          <w:sz w:val="20"/>
        </w:rPr>
        <w:t>Belgique</w:t>
      </w:r>
      <w:r w:rsidR="00687B9F" w:rsidRPr="009423C0">
        <w:rPr>
          <w:sz w:val="20"/>
        </w:rPr>
        <w:t>, le sable continental est ou a été exploité dans 11 zones :</w:t>
      </w:r>
    </w:p>
    <w:p w14:paraId="76A82C64" w14:textId="672D47EC"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9423C0">
        <w:rPr>
          <w:b/>
          <w:i/>
          <w:color w:val="365F91" w:themeColor="accent1" w:themeShade="BF"/>
          <w:sz w:val="20"/>
        </w:rPr>
        <w:t>sable de Flandres</w:t>
      </w:r>
      <w:r w:rsidRPr="009423C0">
        <w:rPr>
          <w:color w:val="365F91" w:themeColor="accent1" w:themeShade="BF"/>
          <w:sz w:val="20"/>
        </w:rPr>
        <w:t xml:space="preserve"> </w:t>
      </w:r>
      <w:r w:rsidRPr="009423C0">
        <w:rPr>
          <w:sz w:val="20"/>
        </w:rPr>
        <w:t>est très fin parfois limoneux (</w:t>
      </w:r>
      <w:r w:rsidRPr="009423C0">
        <w:rPr>
          <w:i/>
          <w:sz w:val="20"/>
        </w:rPr>
        <w:t>utilisation en maçonnerie</w:t>
      </w:r>
      <w:r w:rsidRPr="009423C0">
        <w:rPr>
          <w:sz w:val="20"/>
        </w:rPr>
        <w:t>).</w:t>
      </w:r>
      <w:r w:rsidR="009423C0" w:rsidRPr="009423C0">
        <w:rPr>
          <w:sz w:val="20"/>
        </w:rPr>
        <w:t xml:space="preserve"> </w:t>
      </w:r>
      <w:r w:rsidR="009423C0">
        <w:rPr>
          <w:sz w:val="20"/>
        </w:rPr>
        <w:t>P</w:t>
      </w:r>
      <w:r w:rsidR="009423C0" w:rsidRPr="009423C0">
        <w:rPr>
          <w:sz w:val="20"/>
        </w:rPr>
        <w:t>eu exploité</w:t>
      </w:r>
      <w:r w:rsidR="009423C0">
        <w:rPr>
          <w:sz w:val="20"/>
        </w:rPr>
        <w:t xml:space="preserve"> ;</w:t>
      </w:r>
    </w:p>
    <w:p w14:paraId="2CBBE294" w14:textId="12E3A058"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9423C0">
        <w:rPr>
          <w:b/>
          <w:i/>
          <w:color w:val="365F91" w:themeColor="accent1" w:themeShade="BF"/>
          <w:sz w:val="20"/>
        </w:rPr>
        <w:t>sable de la Campine anversoise</w:t>
      </w:r>
      <w:r w:rsidRPr="009423C0">
        <w:rPr>
          <w:color w:val="365F91" w:themeColor="accent1" w:themeShade="BF"/>
          <w:sz w:val="20"/>
        </w:rPr>
        <w:t xml:space="preserve"> </w:t>
      </w:r>
      <w:r w:rsidRPr="009423C0">
        <w:rPr>
          <w:sz w:val="20"/>
        </w:rPr>
        <w:t xml:space="preserve">est fin </w:t>
      </w:r>
      <w:r w:rsidR="009423C0">
        <w:rPr>
          <w:sz w:val="20"/>
        </w:rPr>
        <w:t>à très fin. T</w:t>
      </w:r>
      <w:r w:rsidRPr="009423C0">
        <w:rPr>
          <w:sz w:val="20"/>
        </w:rPr>
        <w:t>rès peu exploité.</w:t>
      </w:r>
    </w:p>
    <w:p w14:paraId="3EF0111F" w14:textId="231B45C4"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9423C0">
        <w:rPr>
          <w:b/>
          <w:i/>
          <w:color w:val="365F91" w:themeColor="accent1" w:themeShade="BF"/>
          <w:sz w:val="20"/>
        </w:rPr>
        <w:t>sable de Mol</w:t>
      </w:r>
      <w:r w:rsidRPr="009423C0">
        <w:rPr>
          <w:color w:val="365F91" w:themeColor="accent1" w:themeShade="BF"/>
          <w:sz w:val="20"/>
        </w:rPr>
        <w:t xml:space="preserve"> </w:t>
      </w:r>
      <w:r w:rsidR="009423C0" w:rsidRPr="009423C0">
        <w:rPr>
          <w:sz w:val="20"/>
        </w:rPr>
        <w:t>(</w:t>
      </w:r>
      <w:r w:rsidR="009423C0" w:rsidRPr="009423C0">
        <w:rPr>
          <w:i/>
          <w:sz w:val="20"/>
        </w:rPr>
        <w:t>Lommel</w:t>
      </w:r>
      <w:r w:rsidR="009423C0" w:rsidRPr="009423C0">
        <w:rPr>
          <w:sz w:val="20"/>
        </w:rPr>
        <w:t>)</w:t>
      </w:r>
      <w:r w:rsidR="009423C0">
        <w:rPr>
          <w:sz w:val="20"/>
        </w:rPr>
        <w:t xml:space="preserve"> </w:t>
      </w:r>
      <w:r w:rsidRPr="009423C0">
        <w:rPr>
          <w:sz w:val="20"/>
        </w:rPr>
        <w:t>est très fin</w:t>
      </w:r>
      <w:r w:rsidR="009423C0">
        <w:rPr>
          <w:sz w:val="20"/>
        </w:rPr>
        <w:t xml:space="preserve"> et très pur. Principalement exploité </w:t>
      </w:r>
      <w:r w:rsidRPr="009423C0">
        <w:rPr>
          <w:sz w:val="20"/>
        </w:rPr>
        <w:t>pour la verrerie</w:t>
      </w:r>
      <w:r w:rsidR="009423C0">
        <w:rPr>
          <w:sz w:val="20"/>
        </w:rPr>
        <w:t xml:space="preserve"> ;</w:t>
      </w:r>
    </w:p>
    <w:p w14:paraId="1ACDA56F" w14:textId="42E03172"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9423C0">
        <w:rPr>
          <w:b/>
          <w:i/>
          <w:color w:val="365F91" w:themeColor="accent1" w:themeShade="BF"/>
          <w:sz w:val="20"/>
        </w:rPr>
        <w:t>sable des collines du Sud de la Flandre</w:t>
      </w:r>
      <w:r w:rsidRPr="009423C0">
        <w:rPr>
          <w:color w:val="365F91" w:themeColor="accent1" w:themeShade="BF"/>
          <w:sz w:val="20"/>
        </w:rPr>
        <w:t xml:space="preserve"> </w:t>
      </w:r>
      <w:r w:rsidRPr="009423C0">
        <w:rPr>
          <w:sz w:val="20"/>
        </w:rPr>
        <w:t>(</w:t>
      </w:r>
      <w:r w:rsidRPr="009423C0">
        <w:rPr>
          <w:i/>
          <w:sz w:val="20"/>
        </w:rPr>
        <w:t>proximité du Hainaut</w:t>
      </w:r>
      <w:r w:rsidRPr="009423C0">
        <w:rPr>
          <w:sz w:val="20"/>
        </w:rPr>
        <w:t xml:space="preserve">) est très fin </w:t>
      </w:r>
      <w:r w:rsidR="009423C0">
        <w:rPr>
          <w:sz w:val="20"/>
        </w:rPr>
        <w:t xml:space="preserve">et </w:t>
      </w:r>
      <w:r w:rsidRPr="009423C0">
        <w:rPr>
          <w:sz w:val="20"/>
        </w:rPr>
        <w:t>presque exempt d'argile</w:t>
      </w:r>
      <w:r w:rsidR="009423C0">
        <w:rPr>
          <w:sz w:val="20"/>
        </w:rPr>
        <w:t xml:space="preserve"> ;</w:t>
      </w:r>
    </w:p>
    <w:p w14:paraId="5E505EA0" w14:textId="4858769F"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9423C0">
        <w:rPr>
          <w:b/>
          <w:i/>
          <w:color w:val="365F91" w:themeColor="accent1" w:themeShade="BF"/>
          <w:sz w:val="20"/>
        </w:rPr>
        <w:t xml:space="preserve">sable </w:t>
      </w:r>
      <w:proofErr w:type="spellStart"/>
      <w:r w:rsidRPr="009423C0">
        <w:rPr>
          <w:b/>
          <w:i/>
          <w:color w:val="365F91" w:themeColor="accent1" w:themeShade="BF"/>
          <w:sz w:val="20"/>
        </w:rPr>
        <w:t>landénien</w:t>
      </w:r>
      <w:proofErr w:type="spellEnd"/>
      <w:r w:rsidRPr="009423C0">
        <w:rPr>
          <w:b/>
          <w:i/>
          <w:color w:val="365F91" w:themeColor="accent1" w:themeShade="BF"/>
          <w:sz w:val="20"/>
        </w:rPr>
        <w:t xml:space="preserve"> du Hainaut</w:t>
      </w:r>
      <w:r w:rsidRPr="009423C0">
        <w:rPr>
          <w:color w:val="365F91" w:themeColor="accent1" w:themeShade="BF"/>
          <w:sz w:val="20"/>
        </w:rPr>
        <w:t xml:space="preserve"> </w:t>
      </w:r>
      <w:r w:rsidRPr="009423C0">
        <w:rPr>
          <w:sz w:val="20"/>
        </w:rPr>
        <w:t>(</w:t>
      </w:r>
      <w:r w:rsidRPr="009423C0">
        <w:rPr>
          <w:i/>
          <w:sz w:val="20"/>
        </w:rPr>
        <w:t>entre Binche et Tournai</w:t>
      </w:r>
      <w:r w:rsidRPr="009423C0">
        <w:rPr>
          <w:sz w:val="20"/>
        </w:rPr>
        <w:t>) est fin à très fin, parfois argileux et glauconifère</w:t>
      </w:r>
      <w:r w:rsidR="009423C0">
        <w:rPr>
          <w:sz w:val="20"/>
        </w:rPr>
        <w:t xml:space="preserve"> ;</w:t>
      </w:r>
    </w:p>
    <w:p w14:paraId="4C4B0F05" w14:textId="77777777"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9423C0">
        <w:rPr>
          <w:b/>
          <w:i/>
          <w:color w:val="365F91" w:themeColor="accent1" w:themeShade="BF"/>
          <w:sz w:val="20"/>
        </w:rPr>
        <w:t xml:space="preserve">sable </w:t>
      </w:r>
      <w:proofErr w:type="spellStart"/>
      <w:r w:rsidRPr="009423C0">
        <w:rPr>
          <w:b/>
          <w:i/>
          <w:color w:val="365F91" w:themeColor="accent1" w:themeShade="BF"/>
          <w:sz w:val="20"/>
        </w:rPr>
        <w:t>bruxellien</w:t>
      </w:r>
      <w:proofErr w:type="spellEnd"/>
      <w:r w:rsidRPr="009423C0">
        <w:rPr>
          <w:color w:val="365F91" w:themeColor="accent1" w:themeShade="BF"/>
          <w:sz w:val="20"/>
        </w:rPr>
        <w:t xml:space="preserve"> </w:t>
      </w:r>
      <w:r w:rsidRPr="009423C0">
        <w:rPr>
          <w:sz w:val="20"/>
        </w:rPr>
        <w:t>peut se décomposer en 4 sous-unités :</w:t>
      </w:r>
    </w:p>
    <w:p w14:paraId="768C060F" w14:textId="7893BF7E" w:rsidR="00687B9F" w:rsidRPr="009423C0" w:rsidRDefault="00687B9F" w:rsidP="00687B9F">
      <w:pPr>
        <w:pBdr>
          <w:top w:val="single" w:sz="4" w:space="1" w:color="auto"/>
          <w:left w:val="single" w:sz="4" w:space="4" w:color="auto"/>
          <w:bottom w:val="single" w:sz="4" w:space="1" w:color="auto"/>
          <w:right w:val="single" w:sz="4" w:space="4" w:color="auto"/>
        </w:pBdr>
        <w:shd w:val="pct50" w:color="B4C6E7" w:fill="auto"/>
        <w:tabs>
          <w:tab w:val="left" w:pos="567"/>
        </w:tabs>
        <w:spacing w:before="40"/>
        <w:ind w:left="567" w:hanging="567"/>
        <w:rPr>
          <w:sz w:val="20"/>
        </w:rPr>
      </w:pPr>
      <w:r w:rsidRPr="009423C0">
        <w:rPr>
          <w:i/>
          <w:sz w:val="20"/>
        </w:rPr>
        <w:tab/>
      </w:r>
      <w:r w:rsidRPr="009423C0">
        <w:rPr>
          <w:i/>
          <w:color w:val="365F91" w:themeColor="accent1" w:themeShade="BF"/>
          <w:sz w:val="20"/>
        </w:rPr>
        <w:t>La zone Sud-Ouest</w:t>
      </w:r>
      <w:r w:rsidRPr="009423C0">
        <w:rPr>
          <w:color w:val="365F91" w:themeColor="accent1" w:themeShade="BF"/>
          <w:sz w:val="20"/>
        </w:rPr>
        <w:t xml:space="preserve"> </w:t>
      </w:r>
      <w:r w:rsidR="009423C0">
        <w:rPr>
          <w:sz w:val="20"/>
        </w:rPr>
        <w:t>(</w:t>
      </w:r>
      <w:r w:rsidRPr="009423C0">
        <w:rPr>
          <w:i/>
          <w:iCs/>
          <w:sz w:val="20"/>
        </w:rPr>
        <w:t>bois de La Houssière</w:t>
      </w:r>
      <w:r w:rsidR="009423C0" w:rsidRPr="009423C0">
        <w:rPr>
          <w:i/>
          <w:iCs/>
          <w:sz w:val="20"/>
        </w:rPr>
        <w:t xml:space="preserve"> à</w:t>
      </w:r>
      <w:r w:rsidR="009423C0">
        <w:rPr>
          <w:sz w:val="20"/>
        </w:rPr>
        <w:t xml:space="preserve"> </w:t>
      </w:r>
      <w:r w:rsidRPr="009423C0">
        <w:rPr>
          <w:i/>
          <w:sz w:val="20"/>
        </w:rPr>
        <w:t>Braine-le-Comte</w:t>
      </w:r>
      <w:r w:rsidRPr="009423C0">
        <w:rPr>
          <w:sz w:val="20"/>
        </w:rPr>
        <w:t xml:space="preserve">) </w:t>
      </w:r>
      <w:r w:rsidR="009423C0">
        <w:rPr>
          <w:sz w:val="20"/>
        </w:rPr>
        <w:t>: S</w:t>
      </w:r>
      <w:r w:rsidRPr="009423C0">
        <w:rPr>
          <w:sz w:val="20"/>
        </w:rPr>
        <w:t>able ferrugineux rouge à ocre</w:t>
      </w:r>
      <w:r w:rsidR="009423C0">
        <w:rPr>
          <w:sz w:val="20"/>
        </w:rPr>
        <w:t xml:space="preserve"> riche en concrétions siliceuses </w:t>
      </w:r>
      <w:r w:rsidR="009423C0" w:rsidRPr="009423C0">
        <w:rPr>
          <w:sz w:val="20"/>
        </w:rPr>
        <w:t>(</w:t>
      </w:r>
      <w:r w:rsidR="009423C0" w:rsidRPr="009423C0">
        <w:rPr>
          <w:i/>
          <w:sz w:val="20"/>
        </w:rPr>
        <w:t>pierres de grotte</w:t>
      </w:r>
      <w:r w:rsidR="009423C0" w:rsidRPr="009423C0">
        <w:rPr>
          <w:sz w:val="20"/>
        </w:rPr>
        <w:t>)</w:t>
      </w:r>
      <w:r w:rsidRPr="009423C0">
        <w:rPr>
          <w:sz w:val="20"/>
        </w:rPr>
        <w:t>. La couche supérieure est riche en argile (</w:t>
      </w:r>
      <w:r w:rsidRPr="009423C0">
        <w:rPr>
          <w:i/>
          <w:sz w:val="20"/>
        </w:rPr>
        <w:t>utilisation comme sable de moulage</w:t>
      </w:r>
      <w:r w:rsidRPr="009423C0">
        <w:rPr>
          <w:sz w:val="20"/>
        </w:rPr>
        <w:t>)</w:t>
      </w:r>
      <w:r w:rsidR="009423C0">
        <w:rPr>
          <w:sz w:val="20"/>
        </w:rPr>
        <w:t xml:space="preserve"> </w:t>
      </w:r>
      <w:r w:rsidRPr="009423C0">
        <w:rPr>
          <w:sz w:val="20"/>
        </w:rPr>
        <w:t>;</w:t>
      </w:r>
    </w:p>
    <w:p w14:paraId="74D16615" w14:textId="167721BF" w:rsidR="00687B9F" w:rsidRPr="009423C0" w:rsidRDefault="00687B9F" w:rsidP="00687B9F">
      <w:pPr>
        <w:pBdr>
          <w:top w:val="single" w:sz="4" w:space="1" w:color="auto"/>
          <w:left w:val="single" w:sz="4" w:space="4" w:color="auto"/>
          <w:bottom w:val="single" w:sz="4" w:space="1" w:color="auto"/>
          <w:right w:val="single" w:sz="4" w:space="4" w:color="auto"/>
        </w:pBdr>
        <w:shd w:val="pct50" w:color="B4C6E7" w:fill="auto"/>
        <w:tabs>
          <w:tab w:val="left" w:pos="567"/>
        </w:tabs>
        <w:spacing w:before="40"/>
        <w:ind w:left="567" w:hanging="567"/>
        <w:rPr>
          <w:sz w:val="20"/>
        </w:rPr>
      </w:pPr>
      <w:r w:rsidRPr="009423C0">
        <w:rPr>
          <w:i/>
          <w:sz w:val="20"/>
        </w:rPr>
        <w:tab/>
      </w:r>
      <w:r w:rsidRPr="009423C0">
        <w:rPr>
          <w:i/>
          <w:color w:val="365F91" w:themeColor="accent1" w:themeShade="BF"/>
          <w:sz w:val="20"/>
        </w:rPr>
        <w:t>La zone Ouest</w:t>
      </w:r>
      <w:r w:rsidRPr="009423C0">
        <w:rPr>
          <w:color w:val="365F91" w:themeColor="accent1" w:themeShade="BF"/>
          <w:sz w:val="20"/>
        </w:rPr>
        <w:t xml:space="preserve"> </w:t>
      </w:r>
      <w:r w:rsidRPr="009423C0">
        <w:rPr>
          <w:sz w:val="20"/>
        </w:rPr>
        <w:t>(</w:t>
      </w:r>
      <w:r w:rsidRPr="009423C0">
        <w:rPr>
          <w:i/>
          <w:sz w:val="20"/>
        </w:rPr>
        <w:t>entre Hal, Uccle et Braine l'Alleud</w:t>
      </w:r>
      <w:r w:rsidRPr="009423C0">
        <w:rPr>
          <w:sz w:val="20"/>
        </w:rPr>
        <w:t xml:space="preserve">) </w:t>
      </w:r>
      <w:r w:rsidR="009423C0">
        <w:rPr>
          <w:sz w:val="20"/>
        </w:rPr>
        <w:t>: S</w:t>
      </w:r>
      <w:r w:rsidRPr="009423C0">
        <w:rPr>
          <w:sz w:val="20"/>
        </w:rPr>
        <w:t>able ferrugineux et sable très blancs avec des teneurs variables en concrétions siliceuses</w:t>
      </w:r>
      <w:r w:rsidR="009423C0">
        <w:rPr>
          <w:sz w:val="20"/>
        </w:rPr>
        <w:t xml:space="preserve"> et très pauvre en argile (</w:t>
      </w:r>
      <w:r w:rsidRPr="009423C0">
        <w:rPr>
          <w:i/>
          <w:iCs/>
          <w:sz w:val="20"/>
        </w:rPr>
        <w:t>0 à 3 %</w:t>
      </w:r>
      <w:r w:rsidR="009423C0">
        <w:rPr>
          <w:sz w:val="20"/>
        </w:rPr>
        <w:t>)</w:t>
      </w:r>
      <w:r w:rsidRPr="009423C0">
        <w:rPr>
          <w:sz w:val="20"/>
        </w:rPr>
        <w:t xml:space="preserve"> ;</w:t>
      </w:r>
    </w:p>
    <w:p w14:paraId="20461E8E" w14:textId="261BC191" w:rsidR="00687B9F" w:rsidRPr="009423C0" w:rsidRDefault="00687B9F" w:rsidP="00687B9F">
      <w:pPr>
        <w:pBdr>
          <w:top w:val="single" w:sz="4" w:space="1" w:color="auto"/>
          <w:left w:val="single" w:sz="4" w:space="4" w:color="auto"/>
          <w:bottom w:val="single" w:sz="4" w:space="1" w:color="auto"/>
          <w:right w:val="single" w:sz="4" w:space="4" w:color="auto"/>
        </w:pBdr>
        <w:shd w:val="pct50" w:color="B4C6E7" w:fill="auto"/>
        <w:tabs>
          <w:tab w:val="left" w:pos="567"/>
        </w:tabs>
        <w:spacing w:before="40"/>
        <w:ind w:left="567" w:hanging="567"/>
        <w:rPr>
          <w:sz w:val="20"/>
        </w:rPr>
      </w:pPr>
      <w:r w:rsidRPr="009423C0">
        <w:rPr>
          <w:i/>
          <w:sz w:val="20"/>
        </w:rPr>
        <w:tab/>
      </w:r>
      <w:r w:rsidRPr="003F09D5">
        <w:rPr>
          <w:i/>
          <w:color w:val="365F91" w:themeColor="accent1" w:themeShade="BF"/>
          <w:sz w:val="20"/>
        </w:rPr>
        <w:t>La zone Sud et Est</w:t>
      </w:r>
      <w:r w:rsidRPr="009423C0">
        <w:rPr>
          <w:color w:val="365F91" w:themeColor="accent1" w:themeShade="BF"/>
          <w:sz w:val="20"/>
        </w:rPr>
        <w:t xml:space="preserve"> </w:t>
      </w:r>
      <w:r w:rsidRPr="009423C0">
        <w:rPr>
          <w:sz w:val="20"/>
        </w:rPr>
        <w:t>(</w:t>
      </w:r>
      <w:r w:rsidRPr="009423C0">
        <w:rPr>
          <w:i/>
          <w:sz w:val="20"/>
        </w:rPr>
        <w:t>entre Mont-Saint-Guibert, Louvain et Tirlemont</w:t>
      </w:r>
      <w:r w:rsidRPr="009423C0">
        <w:rPr>
          <w:sz w:val="20"/>
        </w:rPr>
        <w:t>)</w:t>
      </w:r>
      <w:r w:rsidR="003F09D5">
        <w:rPr>
          <w:sz w:val="20"/>
        </w:rPr>
        <w:t xml:space="preserve"> : Sable fin (</w:t>
      </w:r>
      <w:r w:rsidR="003F09D5" w:rsidRPr="003F09D5">
        <w:rPr>
          <w:i/>
          <w:iCs/>
          <w:sz w:val="20"/>
        </w:rPr>
        <w:t>0,5 mm</w:t>
      </w:r>
      <w:r w:rsidR="003F09D5">
        <w:rPr>
          <w:sz w:val="20"/>
        </w:rPr>
        <w:t>) homogène</w:t>
      </w:r>
      <w:r w:rsidRPr="009423C0">
        <w:rPr>
          <w:sz w:val="20"/>
        </w:rPr>
        <w:t xml:space="preserve"> ;</w:t>
      </w:r>
    </w:p>
    <w:p w14:paraId="3D0EE8DB" w14:textId="019A6D69" w:rsidR="00687B9F" w:rsidRPr="009423C0" w:rsidRDefault="00687B9F" w:rsidP="00687B9F">
      <w:pPr>
        <w:pBdr>
          <w:top w:val="single" w:sz="4" w:space="1" w:color="auto"/>
          <w:left w:val="single" w:sz="4" w:space="4" w:color="auto"/>
          <w:bottom w:val="single" w:sz="4" w:space="1" w:color="auto"/>
          <w:right w:val="single" w:sz="4" w:space="4" w:color="auto"/>
        </w:pBdr>
        <w:shd w:val="pct50" w:color="B4C6E7" w:fill="auto"/>
        <w:tabs>
          <w:tab w:val="left" w:pos="567"/>
        </w:tabs>
        <w:spacing w:before="40"/>
        <w:ind w:left="567" w:hanging="567"/>
        <w:rPr>
          <w:sz w:val="20"/>
        </w:rPr>
      </w:pPr>
      <w:r w:rsidRPr="009423C0">
        <w:rPr>
          <w:i/>
          <w:sz w:val="20"/>
        </w:rPr>
        <w:tab/>
      </w:r>
      <w:r w:rsidRPr="003F09D5">
        <w:rPr>
          <w:i/>
          <w:color w:val="365F91" w:themeColor="accent1" w:themeShade="BF"/>
          <w:sz w:val="20"/>
        </w:rPr>
        <w:t>La zone Nord-Est</w:t>
      </w:r>
      <w:r w:rsidRPr="003F09D5">
        <w:rPr>
          <w:color w:val="365F91" w:themeColor="accent1" w:themeShade="BF"/>
          <w:sz w:val="20"/>
        </w:rPr>
        <w:t xml:space="preserve"> </w:t>
      </w:r>
      <w:r w:rsidRPr="009423C0">
        <w:rPr>
          <w:sz w:val="20"/>
        </w:rPr>
        <w:t>(</w:t>
      </w:r>
      <w:r w:rsidRPr="009423C0">
        <w:rPr>
          <w:i/>
          <w:sz w:val="20"/>
        </w:rPr>
        <w:t>d'</w:t>
      </w:r>
      <w:proofErr w:type="spellStart"/>
      <w:r w:rsidRPr="009423C0">
        <w:rPr>
          <w:i/>
          <w:sz w:val="20"/>
        </w:rPr>
        <w:t>Haren</w:t>
      </w:r>
      <w:proofErr w:type="spellEnd"/>
      <w:r w:rsidRPr="009423C0">
        <w:rPr>
          <w:i/>
          <w:sz w:val="20"/>
        </w:rPr>
        <w:t xml:space="preserve"> à </w:t>
      </w:r>
      <w:proofErr w:type="spellStart"/>
      <w:r w:rsidRPr="009423C0">
        <w:rPr>
          <w:i/>
          <w:sz w:val="20"/>
        </w:rPr>
        <w:t>Sterrebeek</w:t>
      </w:r>
      <w:proofErr w:type="spellEnd"/>
      <w:r w:rsidRPr="009423C0">
        <w:rPr>
          <w:sz w:val="20"/>
        </w:rPr>
        <w:t xml:space="preserve">) </w:t>
      </w:r>
      <w:r w:rsidR="003F09D5">
        <w:rPr>
          <w:sz w:val="20"/>
        </w:rPr>
        <w:t>: S</w:t>
      </w:r>
      <w:r w:rsidRPr="009423C0">
        <w:rPr>
          <w:sz w:val="20"/>
        </w:rPr>
        <w:t xml:space="preserve">able très fin, souvent calcareux. </w:t>
      </w:r>
      <w:r w:rsidR="003F09D5">
        <w:rPr>
          <w:sz w:val="20"/>
        </w:rPr>
        <w:t>Peu exploité</w:t>
      </w:r>
      <w:r w:rsidRPr="009423C0">
        <w:rPr>
          <w:sz w:val="20"/>
        </w:rPr>
        <w:t xml:space="preserve"> ;</w:t>
      </w:r>
    </w:p>
    <w:p w14:paraId="0007E70A" w14:textId="18FB3006"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3F09D5">
        <w:rPr>
          <w:b/>
          <w:i/>
          <w:color w:val="365F91" w:themeColor="accent1" w:themeShade="BF"/>
          <w:sz w:val="20"/>
        </w:rPr>
        <w:t xml:space="preserve">sable </w:t>
      </w:r>
      <w:proofErr w:type="spellStart"/>
      <w:r w:rsidRPr="003F09D5">
        <w:rPr>
          <w:b/>
          <w:i/>
          <w:color w:val="365F91" w:themeColor="accent1" w:themeShade="BF"/>
          <w:sz w:val="20"/>
        </w:rPr>
        <w:t>kerkomien</w:t>
      </w:r>
      <w:proofErr w:type="spellEnd"/>
      <w:r w:rsidRPr="003F09D5">
        <w:rPr>
          <w:color w:val="365F91" w:themeColor="accent1" w:themeShade="BF"/>
          <w:sz w:val="20"/>
        </w:rPr>
        <w:t xml:space="preserve"> </w:t>
      </w:r>
      <w:r w:rsidRPr="009423C0">
        <w:rPr>
          <w:sz w:val="20"/>
        </w:rPr>
        <w:t>(</w:t>
      </w:r>
      <w:r w:rsidRPr="009423C0">
        <w:rPr>
          <w:i/>
          <w:sz w:val="20"/>
        </w:rPr>
        <w:t>triangle Louvain – Tirlemont – Diest</w:t>
      </w:r>
      <w:r w:rsidRPr="009423C0">
        <w:rPr>
          <w:sz w:val="20"/>
        </w:rPr>
        <w:t xml:space="preserve">) est </w:t>
      </w:r>
      <w:r w:rsidR="003F09D5">
        <w:rPr>
          <w:sz w:val="20"/>
        </w:rPr>
        <w:t xml:space="preserve">très fin à fin et pauvre en concrétions. La composition de ce sable oligocène est variable. </w:t>
      </w:r>
      <w:r w:rsidRPr="009423C0">
        <w:rPr>
          <w:sz w:val="20"/>
        </w:rPr>
        <w:t>Il a fait l'objet de nombreuses petites exploitations</w:t>
      </w:r>
      <w:r w:rsidR="003F09D5">
        <w:rPr>
          <w:sz w:val="20"/>
        </w:rPr>
        <w:t xml:space="preserve"> ;</w:t>
      </w:r>
      <w:r w:rsidRPr="009423C0">
        <w:rPr>
          <w:sz w:val="20"/>
        </w:rPr>
        <w:t xml:space="preserve"> </w:t>
      </w:r>
    </w:p>
    <w:p w14:paraId="4A371711" w14:textId="3FA8E4D5"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3F09D5">
        <w:rPr>
          <w:b/>
          <w:i/>
          <w:color w:val="365F91" w:themeColor="accent1" w:themeShade="BF"/>
          <w:sz w:val="20"/>
        </w:rPr>
        <w:t>sable du plateau limbourgeois</w:t>
      </w:r>
      <w:r w:rsidRPr="003F09D5">
        <w:rPr>
          <w:color w:val="365F91" w:themeColor="accent1" w:themeShade="BF"/>
          <w:sz w:val="20"/>
        </w:rPr>
        <w:t xml:space="preserve"> </w:t>
      </w:r>
      <w:r w:rsidR="003F09D5">
        <w:rPr>
          <w:sz w:val="20"/>
        </w:rPr>
        <w:t>varie de grossier à fin (</w:t>
      </w:r>
      <w:r w:rsidRPr="009423C0">
        <w:rPr>
          <w:i/>
          <w:sz w:val="20"/>
        </w:rPr>
        <w:t>verrerie</w:t>
      </w:r>
      <w:r w:rsidRPr="009423C0">
        <w:rPr>
          <w:sz w:val="20"/>
        </w:rPr>
        <w:t>)</w:t>
      </w:r>
      <w:r w:rsidR="003F09D5">
        <w:rPr>
          <w:sz w:val="20"/>
        </w:rPr>
        <w:t xml:space="preserve"> ;</w:t>
      </w:r>
    </w:p>
    <w:p w14:paraId="3E7CB601" w14:textId="283346E8"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3F09D5">
        <w:rPr>
          <w:b/>
          <w:i/>
          <w:color w:val="365F91" w:themeColor="accent1" w:themeShade="BF"/>
          <w:sz w:val="20"/>
        </w:rPr>
        <w:t>sable oligocène de la région Liège – Tongres</w:t>
      </w:r>
      <w:r w:rsidRPr="003F09D5">
        <w:rPr>
          <w:color w:val="365F91" w:themeColor="accent1" w:themeShade="BF"/>
          <w:sz w:val="20"/>
        </w:rPr>
        <w:t xml:space="preserve"> </w:t>
      </w:r>
      <w:r w:rsidRPr="009423C0">
        <w:rPr>
          <w:sz w:val="20"/>
        </w:rPr>
        <w:t>sont fins et argileux (</w:t>
      </w:r>
      <w:r w:rsidRPr="009423C0">
        <w:rPr>
          <w:i/>
          <w:sz w:val="20"/>
        </w:rPr>
        <w:t>sable de moulage</w:t>
      </w:r>
      <w:r w:rsidRPr="009423C0">
        <w:rPr>
          <w:sz w:val="20"/>
        </w:rPr>
        <w:t>)</w:t>
      </w:r>
      <w:r w:rsidR="006374DC">
        <w:rPr>
          <w:sz w:val="20"/>
        </w:rPr>
        <w:t xml:space="preserve"> ;</w:t>
      </w:r>
      <w:r w:rsidRPr="009423C0">
        <w:rPr>
          <w:sz w:val="20"/>
        </w:rPr>
        <w:t xml:space="preserve"> </w:t>
      </w:r>
    </w:p>
    <w:p w14:paraId="515F08C6" w14:textId="12C11E93"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6374DC">
        <w:rPr>
          <w:b/>
          <w:i/>
          <w:color w:val="365F91" w:themeColor="accent1" w:themeShade="BF"/>
          <w:sz w:val="20"/>
        </w:rPr>
        <w:t>sable d'Aachen</w:t>
      </w:r>
      <w:r w:rsidRPr="006374DC">
        <w:rPr>
          <w:color w:val="365F91" w:themeColor="accent1" w:themeShade="BF"/>
          <w:sz w:val="20"/>
        </w:rPr>
        <w:t xml:space="preserve"> </w:t>
      </w:r>
      <w:r w:rsidRPr="009423C0">
        <w:rPr>
          <w:sz w:val="20"/>
        </w:rPr>
        <w:t>(</w:t>
      </w:r>
      <w:r w:rsidRPr="009423C0">
        <w:rPr>
          <w:i/>
          <w:sz w:val="20"/>
        </w:rPr>
        <w:t>Est de la Belgique</w:t>
      </w:r>
      <w:r w:rsidRPr="009423C0">
        <w:rPr>
          <w:sz w:val="20"/>
        </w:rPr>
        <w:t xml:space="preserve">) </w:t>
      </w:r>
      <w:r w:rsidR="006374DC">
        <w:rPr>
          <w:sz w:val="20"/>
        </w:rPr>
        <w:t xml:space="preserve">est très fin et </w:t>
      </w:r>
      <w:r w:rsidRPr="009423C0">
        <w:rPr>
          <w:sz w:val="20"/>
        </w:rPr>
        <w:t xml:space="preserve">pratiquement exempt d'argile. </w:t>
      </w:r>
      <w:r w:rsidR="006374DC">
        <w:rPr>
          <w:sz w:val="20"/>
        </w:rPr>
        <w:t xml:space="preserve">Il a un comportement boulant en présence d'eau. </w:t>
      </w:r>
      <w:r w:rsidRPr="009423C0">
        <w:rPr>
          <w:sz w:val="20"/>
        </w:rPr>
        <w:t>Il est peu exploité</w:t>
      </w:r>
      <w:r w:rsidR="006374DC">
        <w:rPr>
          <w:sz w:val="20"/>
        </w:rPr>
        <w:t xml:space="preserve"> ;</w:t>
      </w:r>
      <w:r w:rsidRPr="009423C0">
        <w:rPr>
          <w:sz w:val="20"/>
        </w:rPr>
        <w:t xml:space="preserve">  </w:t>
      </w:r>
    </w:p>
    <w:p w14:paraId="45E0678D" w14:textId="7CF61F8F" w:rsidR="00687B9F" w:rsidRPr="009423C0" w:rsidRDefault="00687B9F" w:rsidP="00627281">
      <w:pPr>
        <w:numPr>
          <w:ilvl w:val="0"/>
          <w:numId w:val="7"/>
        </w:numPr>
        <w:pBdr>
          <w:top w:val="single" w:sz="4" w:space="1" w:color="auto"/>
          <w:left w:val="single" w:sz="4" w:space="4" w:color="auto"/>
          <w:bottom w:val="single" w:sz="4" w:space="1" w:color="auto"/>
          <w:right w:val="single" w:sz="4" w:space="4" w:color="auto"/>
        </w:pBdr>
        <w:shd w:val="pct50" w:color="B4C6E7" w:fill="auto"/>
        <w:ind w:left="567" w:hanging="567"/>
        <w:rPr>
          <w:sz w:val="20"/>
        </w:rPr>
      </w:pPr>
      <w:r w:rsidRPr="009423C0">
        <w:rPr>
          <w:sz w:val="20"/>
        </w:rPr>
        <w:t xml:space="preserve">Le </w:t>
      </w:r>
      <w:r w:rsidRPr="006374DC">
        <w:rPr>
          <w:b/>
          <w:i/>
          <w:color w:val="365F91" w:themeColor="accent1" w:themeShade="BF"/>
          <w:sz w:val="20"/>
        </w:rPr>
        <w:t>sable jurassien</w:t>
      </w:r>
      <w:r w:rsidRPr="006374DC">
        <w:rPr>
          <w:color w:val="365F91" w:themeColor="accent1" w:themeShade="BF"/>
          <w:sz w:val="20"/>
        </w:rPr>
        <w:t xml:space="preserve"> </w:t>
      </w:r>
      <w:r w:rsidRPr="009423C0">
        <w:rPr>
          <w:sz w:val="20"/>
        </w:rPr>
        <w:t>(</w:t>
      </w:r>
      <w:r w:rsidRPr="009423C0">
        <w:rPr>
          <w:i/>
          <w:sz w:val="20"/>
        </w:rPr>
        <w:t>Sud de la Semois : Florenville, Arlon</w:t>
      </w:r>
      <w:r w:rsidRPr="009423C0">
        <w:rPr>
          <w:sz w:val="20"/>
        </w:rPr>
        <w:t>) est un sable fin.</w:t>
      </w:r>
    </w:p>
    <w:p w14:paraId="4AA2DC1F" w14:textId="5EED4351" w:rsidR="003802E8" w:rsidRDefault="003802E8" w:rsidP="008B69F7">
      <w:pPr>
        <w:spacing w:before="120"/>
      </w:pPr>
      <w:r>
        <w:t>Une autre classification des sables naturels concerne leur nature :</w:t>
      </w:r>
    </w:p>
    <w:p w14:paraId="4F3C74A2" w14:textId="1EE877A8" w:rsidR="003802E8" w:rsidRDefault="003802E8" w:rsidP="003802E8">
      <w:pPr>
        <w:pStyle w:val="Style2"/>
      </w:pPr>
      <w:r>
        <w:t xml:space="preserve">Le </w:t>
      </w:r>
      <w:r w:rsidRPr="008B69F7">
        <w:rPr>
          <w:b/>
          <w:bCs/>
          <w:i/>
          <w:iCs/>
          <w:color w:val="365F91" w:themeColor="accent1" w:themeShade="BF"/>
        </w:rPr>
        <w:t>sable siliceux</w:t>
      </w:r>
      <w:r w:rsidRPr="008B69F7">
        <w:rPr>
          <w:color w:val="365F91" w:themeColor="accent1" w:themeShade="BF"/>
        </w:rPr>
        <w:t xml:space="preserve"> </w:t>
      </w:r>
      <w:r>
        <w:t>est riche en quartz, en silex et en débris de roche siliceuse ;</w:t>
      </w:r>
    </w:p>
    <w:p w14:paraId="57433967" w14:textId="401C4050" w:rsidR="003802E8" w:rsidRDefault="003802E8" w:rsidP="003802E8">
      <w:pPr>
        <w:pStyle w:val="Style2"/>
      </w:pPr>
      <w:r>
        <w:t xml:space="preserve">Le </w:t>
      </w:r>
      <w:r w:rsidRPr="008B69F7">
        <w:rPr>
          <w:b/>
          <w:bCs/>
          <w:i/>
          <w:iCs/>
          <w:color w:val="365F91" w:themeColor="accent1" w:themeShade="BF"/>
        </w:rPr>
        <w:t>sable calcaire</w:t>
      </w:r>
      <w:r w:rsidRPr="008B69F7">
        <w:rPr>
          <w:color w:val="365F91" w:themeColor="accent1" w:themeShade="BF"/>
        </w:rPr>
        <w:t xml:space="preserve"> </w:t>
      </w:r>
      <w:r>
        <w:t>est riche en éléments de calcaire souvent plus fins ;</w:t>
      </w:r>
    </w:p>
    <w:p w14:paraId="16DC072B" w14:textId="7575041C" w:rsidR="003802E8" w:rsidRDefault="003802E8" w:rsidP="003802E8">
      <w:pPr>
        <w:pStyle w:val="Style2"/>
      </w:pPr>
      <w:r>
        <w:t xml:space="preserve">Le </w:t>
      </w:r>
      <w:r w:rsidRPr="008B69F7">
        <w:rPr>
          <w:b/>
          <w:bCs/>
          <w:i/>
          <w:iCs/>
          <w:color w:val="365F91" w:themeColor="accent1" w:themeShade="BF"/>
        </w:rPr>
        <w:t>sable silico-calcaire</w:t>
      </w:r>
      <w:r w:rsidRPr="008B69F7">
        <w:rPr>
          <w:color w:val="365F91" w:themeColor="accent1" w:themeShade="BF"/>
        </w:rPr>
        <w:t xml:space="preserve"> </w:t>
      </w:r>
      <w:r>
        <w:t xml:space="preserve">est un sable intermédiaire entre les deux </w:t>
      </w:r>
      <w:r w:rsidR="008B69F7">
        <w:t>premières classes.</w:t>
      </w:r>
    </w:p>
    <w:p w14:paraId="4CF15AF9" w14:textId="71D31A3F" w:rsidR="00687B9F" w:rsidRPr="004C7508" w:rsidRDefault="00687B9F" w:rsidP="00F81F54">
      <w:pPr>
        <w:pStyle w:val="Titre6"/>
      </w:pPr>
      <w:r w:rsidRPr="004C7508">
        <w:t>Graviers et cailloux</w:t>
      </w:r>
    </w:p>
    <w:p w14:paraId="2CF2479F" w14:textId="184688CD" w:rsidR="00687B9F" w:rsidRDefault="00687B9F" w:rsidP="00C657A3">
      <w:pPr>
        <w:pStyle w:val="Style1"/>
      </w:pPr>
      <w:r w:rsidRPr="005E1BA7">
        <w:t xml:space="preserve">Le </w:t>
      </w:r>
      <w:r w:rsidRPr="00022D02">
        <w:rPr>
          <w:b/>
          <w:i/>
          <w:color w:val="365F91" w:themeColor="accent1" w:themeShade="BF"/>
        </w:rPr>
        <w:t>galet roulé de rivière</w:t>
      </w:r>
      <w:r w:rsidRPr="00022D02">
        <w:rPr>
          <w:color w:val="365F91" w:themeColor="accent1" w:themeShade="BF"/>
        </w:rPr>
        <w:t xml:space="preserve"> </w:t>
      </w:r>
      <w:r>
        <w:t>est</w:t>
      </w:r>
      <w:r w:rsidRPr="00EB4696">
        <w:t xml:space="preserve"> identique au sable roulé de rivière</w:t>
      </w:r>
      <w:r>
        <w:t xml:space="preserve"> ;</w:t>
      </w:r>
    </w:p>
    <w:p w14:paraId="64FAE0C2" w14:textId="574D5AB4" w:rsidR="009D2444" w:rsidRPr="00EB4696" w:rsidRDefault="009D2444" w:rsidP="00C657A3">
      <w:pPr>
        <w:pStyle w:val="Style1"/>
      </w:pPr>
      <w:r>
        <w:t xml:space="preserve">Le </w:t>
      </w:r>
      <w:r w:rsidRPr="009D2444">
        <w:rPr>
          <w:b/>
          <w:bCs/>
          <w:i/>
          <w:iCs/>
          <w:color w:val="365F91" w:themeColor="accent1" w:themeShade="BF"/>
        </w:rPr>
        <w:t>gravier côtier</w:t>
      </w:r>
      <w:r w:rsidRPr="009D2444">
        <w:rPr>
          <w:color w:val="365F91" w:themeColor="accent1" w:themeShade="BF"/>
        </w:rPr>
        <w:t xml:space="preserve"> </w:t>
      </w:r>
      <w:r>
        <w:t>est généralement présent dans des zones restreintes et selon des pentes fortes ;</w:t>
      </w:r>
    </w:p>
    <w:p w14:paraId="65B25BE7" w14:textId="1BA9A1BE" w:rsidR="00687B9F" w:rsidRPr="00EB4696" w:rsidRDefault="00687B9F" w:rsidP="00C657A3">
      <w:pPr>
        <w:pStyle w:val="Style1"/>
      </w:pPr>
      <w:r w:rsidRPr="005E1BA7">
        <w:t xml:space="preserve">Le </w:t>
      </w:r>
      <w:r w:rsidRPr="00022D02">
        <w:rPr>
          <w:b/>
          <w:i/>
          <w:color w:val="365F91" w:themeColor="accent1" w:themeShade="BF"/>
        </w:rPr>
        <w:t>gravier marin</w:t>
      </w:r>
      <w:r w:rsidRPr="00022D02">
        <w:rPr>
          <w:color w:val="365F91" w:themeColor="accent1" w:themeShade="BF"/>
        </w:rPr>
        <w:t xml:space="preserve"> </w:t>
      </w:r>
      <w:r>
        <w:t>est généralement de qualité médiocre</w:t>
      </w:r>
      <w:r w:rsidR="00022D02">
        <w:t>, d'où une faible exploitation ;</w:t>
      </w:r>
    </w:p>
    <w:p w14:paraId="067C8F27" w14:textId="3A9BF963" w:rsidR="00687B9F" w:rsidRDefault="00687B9F" w:rsidP="00C657A3">
      <w:pPr>
        <w:pStyle w:val="Style1"/>
      </w:pPr>
      <w:r w:rsidRPr="005E1BA7">
        <w:t xml:space="preserve">Le </w:t>
      </w:r>
      <w:r w:rsidRPr="00022D02">
        <w:rPr>
          <w:b/>
          <w:i/>
          <w:color w:val="365F91" w:themeColor="accent1" w:themeShade="BF"/>
        </w:rPr>
        <w:t xml:space="preserve">gravier fluvio-glaciaire </w:t>
      </w:r>
      <w:r w:rsidRPr="005E1BA7">
        <w:t xml:space="preserve">ou </w:t>
      </w:r>
      <w:r w:rsidRPr="00022D02">
        <w:rPr>
          <w:b/>
          <w:i/>
          <w:color w:val="365F91" w:themeColor="accent1" w:themeShade="BF"/>
        </w:rPr>
        <w:t xml:space="preserve">gravier morainique </w:t>
      </w:r>
      <w:r>
        <w:t xml:space="preserve">est </w:t>
      </w:r>
      <w:r w:rsidR="00022D02">
        <w:t>hétérogène granulométriquement. L</w:t>
      </w:r>
      <w:r w:rsidR="00F81F54">
        <w:t>a</w:t>
      </w:r>
      <w:r w:rsidR="00022D02">
        <w:t xml:space="preserve"> partie l</w:t>
      </w:r>
      <w:r w:rsidR="00F81F54">
        <w:t>a</w:t>
      </w:r>
      <w:r w:rsidR="00022D02">
        <w:t xml:space="preserve"> plus rentable </w:t>
      </w:r>
      <w:r w:rsidR="00F81F54">
        <w:t>est</w:t>
      </w:r>
      <w:r w:rsidR="00022D02">
        <w:t xml:space="preserve"> celle qui </w:t>
      </w:r>
      <w:r w:rsidR="00F81F54">
        <w:t>a</w:t>
      </w:r>
      <w:r w:rsidR="00022D02">
        <w:t xml:space="preserve"> fait l'objet d'un transport par eau sous le glacier (</w:t>
      </w:r>
      <w:r w:rsidR="00022D02" w:rsidRPr="00022D02">
        <w:rPr>
          <w:i/>
          <w:iCs/>
        </w:rPr>
        <w:t>meilleur classement</w:t>
      </w:r>
      <w:r w:rsidR="00022D02">
        <w:t>)</w:t>
      </w:r>
      <w:r>
        <w:t xml:space="preserve">. </w:t>
      </w:r>
      <w:r w:rsidR="00F81F54">
        <w:t xml:space="preserve">Il </w:t>
      </w:r>
      <w:r>
        <w:t xml:space="preserve">peut contenir des blocs énormes </w:t>
      </w:r>
      <w:r w:rsidR="00F81F54">
        <w:t>(</w:t>
      </w:r>
      <w:r w:rsidR="00F81F54" w:rsidRPr="00F81F54">
        <w:rPr>
          <w:i/>
          <w:iCs/>
        </w:rPr>
        <w:t>tir à l'explosif</w:t>
      </w:r>
      <w:r w:rsidR="00F81F54">
        <w:t>)</w:t>
      </w:r>
      <w:r>
        <w:t xml:space="preserve"> et des sables fins limoneux ou argileux parfois difficiles à éliminer. </w:t>
      </w:r>
      <w:r w:rsidR="00F81F54">
        <w:t>L</w:t>
      </w:r>
      <w:r>
        <w:t>'accès est souvent difficile et loin des centres de consommation</w:t>
      </w:r>
      <w:r w:rsidR="00F81F54">
        <w:t xml:space="preserve"> ;</w:t>
      </w:r>
      <w:r>
        <w:t xml:space="preserve"> </w:t>
      </w:r>
    </w:p>
    <w:p w14:paraId="3B21056A" w14:textId="77777777" w:rsidR="008B69F7" w:rsidRPr="00C657A3" w:rsidRDefault="008B69F7" w:rsidP="008B69F7">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8B69F7">
        <w:rPr>
          <w:sz w:val="20"/>
        </w:rPr>
        <w:t xml:space="preserve">: En Scandinavie, le terme </w:t>
      </w:r>
      <w:r w:rsidRPr="008B69F7">
        <w:rPr>
          <w:b/>
          <w:i/>
          <w:color w:val="365F91" w:themeColor="accent1" w:themeShade="BF"/>
          <w:sz w:val="20"/>
        </w:rPr>
        <w:t>granulat de classe naturelle 0/8 mm</w:t>
      </w:r>
      <w:r w:rsidRPr="008B69F7">
        <w:rPr>
          <w:sz w:val="20"/>
        </w:rPr>
        <w:t xml:space="preserve"> désigne un matériau d'origine glaciaire ou fluviale qui peut être appliqué dans les bétons.</w:t>
      </w:r>
      <w:r w:rsidRPr="00C657A3">
        <w:rPr>
          <w:b/>
          <w:i/>
        </w:rPr>
        <w:t xml:space="preserve"> </w:t>
      </w:r>
    </w:p>
    <w:p w14:paraId="4B87A313" w14:textId="7252A4BA" w:rsidR="008B69F7" w:rsidRDefault="008B69F7" w:rsidP="009118F7">
      <w:pPr>
        <w:pStyle w:val="Style1"/>
        <w:spacing w:before="120"/>
      </w:pPr>
      <w:r>
        <w:t>L'</w:t>
      </w:r>
      <w:r w:rsidRPr="009118F7">
        <w:rPr>
          <w:b/>
          <w:bCs/>
          <w:i/>
          <w:iCs/>
          <w:color w:val="365F91" w:themeColor="accent1" w:themeShade="BF"/>
        </w:rPr>
        <w:t>arène</w:t>
      </w:r>
      <w:r>
        <w:t xml:space="preserve"> est la zone d'altération située au-dessus d'un gisement de roches magmatiques et métamorphique. Une des arènes les plus exploitées est l'arène granitique. Son épaisseur varie à quelques dizaines de mètres et dépend de la fractura</w:t>
      </w:r>
      <w:r w:rsidR="009118F7">
        <w:t>tion de la roche. Un inconvénient majeur de ce gisement est la présence d'argiles qui limitent l'usage (</w:t>
      </w:r>
      <w:r w:rsidR="009118F7" w:rsidRPr="009118F7">
        <w:rPr>
          <w:i/>
          <w:iCs/>
        </w:rPr>
        <w:t>remblai ou structure routière pour faible trafic</w:t>
      </w:r>
      <w:r w:rsidR="009118F7">
        <w:t>). Elle est souvent considérée comme un sous-produit ;</w:t>
      </w:r>
    </w:p>
    <w:p w14:paraId="738C83A9" w14:textId="1C06CA32" w:rsidR="00687B9F" w:rsidRDefault="00687B9F" w:rsidP="00C657A3">
      <w:pPr>
        <w:pStyle w:val="Style1"/>
      </w:pPr>
      <w:r>
        <w:t>L'</w:t>
      </w:r>
      <w:r w:rsidRPr="00F81F54">
        <w:rPr>
          <w:b/>
          <w:i/>
          <w:color w:val="365F91" w:themeColor="accent1" w:themeShade="BF"/>
        </w:rPr>
        <w:t>éboulis de pente</w:t>
      </w:r>
      <w:r w:rsidRPr="00F81F54">
        <w:rPr>
          <w:color w:val="365F91" w:themeColor="accent1" w:themeShade="BF"/>
        </w:rPr>
        <w:t xml:space="preserve"> </w:t>
      </w:r>
      <w:r>
        <w:t>(</w:t>
      </w:r>
      <w:r w:rsidRPr="00671273">
        <w:rPr>
          <w:i/>
        </w:rPr>
        <w:t xml:space="preserve">éluvions, colluvions, localement </w:t>
      </w:r>
      <w:proofErr w:type="spellStart"/>
      <w:r w:rsidRPr="00671273">
        <w:rPr>
          <w:i/>
        </w:rPr>
        <w:t>groise</w:t>
      </w:r>
      <w:proofErr w:type="spellEnd"/>
      <w:r w:rsidRPr="00671273">
        <w:rPr>
          <w:i/>
        </w:rPr>
        <w:t xml:space="preserve"> ou grouine, etc.</w:t>
      </w:r>
      <w:r>
        <w:t>) est lié à l'action des cycles gel – dégel. Sa nature est très diverse. Le seul éboulis exploitable est l'éboulis calcaire en raison de ses bonnes propriétés mécaniques</w:t>
      </w:r>
      <w:r w:rsidR="008B69F7">
        <w:t xml:space="preserve"> de la roche mère</w:t>
      </w:r>
      <w:r>
        <w:t xml:space="preserve">. La granularité varie au sein du gisement selon les périodes de gel. </w:t>
      </w:r>
      <w:r w:rsidR="00F81F54">
        <w:t xml:space="preserve">Son </w:t>
      </w:r>
      <w:r>
        <w:t xml:space="preserve">exploitation est limitée </w:t>
      </w:r>
      <w:r w:rsidR="00F81F54">
        <w:t>pour des raisons de sécurité</w:t>
      </w:r>
      <w:r>
        <w:t>.</w:t>
      </w:r>
    </w:p>
    <w:p w14:paraId="5B2C842C" w14:textId="77777777" w:rsidR="00687B9F" w:rsidRDefault="00687B9F" w:rsidP="00F81F54">
      <w:pPr>
        <w:pStyle w:val="Titre6"/>
      </w:pPr>
      <w:r>
        <w:t xml:space="preserve">Autres terrains meubles </w:t>
      </w:r>
    </w:p>
    <w:p w14:paraId="55D77A5A" w14:textId="77777777" w:rsidR="00687B9F" w:rsidRPr="0007089A" w:rsidRDefault="00687B9F" w:rsidP="00687B9F">
      <w:pPr>
        <w:rPr>
          <w:bCs/>
        </w:rPr>
      </w:pPr>
      <w:r>
        <w:rPr>
          <w:bCs/>
        </w:rPr>
        <w:t>D'autres terrains meubles peuvent jouer le rôle de granulats dans certains cas :</w:t>
      </w:r>
    </w:p>
    <w:p w14:paraId="467DBDE4" w14:textId="15A4D2CD" w:rsidR="00687B9F" w:rsidRDefault="00687B9F" w:rsidP="00681C13">
      <w:pPr>
        <w:pStyle w:val="Style1"/>
      </w:pPr>
      <w:r w:rsidRPr="00F70538">
        <w:t xml:space="preserve">Le </w:t>
      </w:r>
      <w:r w:rsidRPr="00F81F54">
        <w:rPr>
          <w:b/>
          <w:i/>
          <w:color w:val="365F91" w:themeColor="accent1" w:themeShade="BF"/>
        </w:rPr>
        <w:t>filler</w:t>
      </w:r>
      <w:r w:rsidRPr="00F81F54">
        <w:rPr>
          <w:color w:val="365F91" w:themeColor="accent1" w:themeShade="BF"/>
        </w:rPr>
        <w:t xml:space="preserve"> </w:t>
      </w:r>
      <w:r>
        <w:t>est un ensemble de particules fines non cohérentes prov</w:t>
      </w:r>
      <w:r w:rsidR="00F81F54">
        <w:t>enant</w:t>
      </w:r>
      <w:r>
        <w:t xml:space="preserve"> du broyage de roches siliceuses ou carbonatées. Il </w:t>
      </w:r>
      <w:r w:rsidR="00F81F54">
        <w:t>est utilisé</w:t>
      </w:r>
      <w:r>
        <w:t xml:space="preserve"> comme liant ou comme correcteur de granulométrie</w:t>
      </w:r>
      <w:r w:rsidR="00F81F54">
        <w:t xml:space="preserve"> ;</w:t>
      </w:r>
    </w:p>
    <w:p w14:paraId="60EA9C95" w14:textId="6C88ECB1" w:rsidR="00687B9F" w:rsidRPr="00534383" w:rsidRDefault="00687B9F" w:rsidP="00681C13">
      <w:pPr>
        <w:pStyle w:val="Style1"/>
      </w:pPr>
      <w:r w:rsidRPr="00F70538">
        <w:lastRenderedPageBreak/>
        <w:t>L'</w:t>
      </w:r>
      <w:r w:rsidRPr="00BB4308">
        <w:rPr>
          <w:b/>
          <w:i/>
          <w:color w:val="365F91" w:themeColor="accent1" w:themeShade="BF"/>
        </w:rPr>
        <w:t>argile</w:t>
      </w:r>
      <w:r w:rsidRPr="00534383">
        <w:rPr>
          <w:b/>
          <w:i/>
        </w:rPr>
        <w:t xml:space="preserve"> </w:t>
      </w:r>
      <w:r w:rsidR="00BB4308">
        <w:t xml:space="preserve">peut être généralement considéré comme un granulat </w:t>
      </w:r>
      <w:r w:rsidR="00F90DBC">
        <w:t xml:space="preserve">après cuisson. Elle intervient dans </w:t>
      </w:r>
      <w:r w:rsidRPr="00534383">
        <w:t>l'argile expansée (</w:t>
      </w:r>
      <w:proofErr w:type="spellStart"/>
      <w:r w:rsidRPr="00534383">
        <w:rPr>
          <w:i/>
        </w:rPr>
        <w:t>Argex</w:t>
      </w:r>
      <w:proofErr w:type="spellEnd"/>
      <w:r w:rsidRPr="00534383">
        <w:t xml:space="preserve">) </w:t>
      </w:r>
      <w:r w:rsidR="00F90DBC">
        <w:t xml:space="preserve">et </w:t>
      </w:r>
      <w:r w:rsidRPr="00534383">
        <w:t xml:space="preserve">les tuiles et briques. </w:t>
      </w:r>
      <w:r w:rsidR="00F90DBC">
        <w:t>Elle</w:t>
      </w:r>
      <w:r w:rsidRPr="00534383">
        <w:t xml:space="preserve"> peut éga</w:t>
      </w:r>
      <w:r>
        <w:t>lement intervenir dans le cru de</w:t>
      </w:r>
      <w:r w:rsidRPr="00534383">
        <w:t xml:space="preserve"> ciment</w:t>
      </w:r>
      <w:r>
        <w:t>s</w:t>
      </w:r>
      <w:r w:rsidRPr="00534383">
        <w:t xml:space="preserve"> spéciaux (</w:t>
      </w:r>
      <w:r w:rsidRPr="00534383">
        <w:rPr>
          <w:i/>
        </w:rPr>
        <w:t>ciment blancs, ciment</w:t>
      </w:r>
      <w:r w:rsidR="00B00FCC">
        <w:rPr>
          <w:i/>
        </w:rPr>
        <w:t xml:space="preserve"> pauvre en alcalins</w:t>
      </w:r>
      <w:r w:rsidRPr="00534383">
        <w:rPr>
          <w:i/>
        </w:rPr>
        <w:t>, etc.</w:t>
      </w:r>
      <w:r w:rsidRPr="00534383">
        <w:t>).</w:t>
      </w:r>
      <w:r>
        <w:t xml:space="preserve"> </w:t>
      </w:r>
    </w:p>
    <w:p w14:paraId="2385E848" w14:textId="77777777" w:rsidR="00687B9F" w:rsidRPr="00E340B6" w:rsidRDefault="00687B9F" w:rsidP="00A15D62">
      <w:pPr>
        <w:pStyle w:val="Titre5"/>
      </w:pPr>
      <w:bookmarkStart w:id="18" w:name="_Toc508694116"/>
      <w:r w:rsidRPr="00E340B6">
        <w:t>Roches</w:t>
      </w:r>
      <w:bookmarkEnd w:id="18"/>
    </w:p>
    <w:p w14:paraId="632CD810" w14:textId="3F9438C8" w:rsidR="00687B9F" w:rsidRDefault="00687B9F" w:rsidP="00687B9F">
      <w:pPr>
        <w:rPr>
          <w:bCs/>
        </w:rPr>
      </w:pPr>
      <w:r>
        <w:rPr>
          <w:bCs/>
        </w:rPr>
        <w:t>Trois</w:t>
      </w:r>
      <w:r w:rsidRPr="00EB4696">
        <w:rPr>
          <w:bCs/>
        </w:rPr>
        <w:t xml:space="preserve"> fa</w:t>
      </w:r>
      <w:r>
        <w:rPr>
          <w:bCs/>
        </w:rPr>
        <w:t>milles de roches existent.</w:t>
      </w:r>
    </w:p>
    <w:p w14:paraId="4A69C9B5" w14:textId="77777777" w:rsidR="00687B9F" w:rsidRPr="00F35DD8" w:rsidRDefault="00687B9F" w:rsidP="00A15D62">
      <w:pPr>
        <w:pStyle w:val="Titre6"/>
      </w:pPr>
      <w:r>
        <w:t>R</w:t>
      </w:r>
      <w:r w:rsidRPr="00D8785F">
        <w:t>oches sédimentaires</w:t>
      </w:r>
    </w:p>
    <w:p w14:paraId="70E8EC05" w14:textId="36F0310D" w:rsidR="00A15D62" w:rsidRDefault="00687B9F" w:rsidP="00A15D62">
      <w:pPr>
        <w:rPr>
          <w:bCs/>
        </w:rPr>
      </w:pPr>
      <w:r w:rsidRPr="00EB4696">
        <w:rPr>
          <w:bCs/>
        </w:rPr>
        <w:t xml:space="preserve">Une </w:t>
      </w:r>
      <w:r w:rsidRPr="00A15D62">
        <w:rPr>
          <w:b/>
          <w:bCs/>
          <w:i/>
          <w:color w:val="365F91" w:themeColor="accent1" w:themeShade="BF"/>
        </w:rPr>
        <w:t>roche sédimentaire</w:t>
      </w:r>
      <w:r w:rsidRPr="00A15D62">
        <w:rPr>
          <w:bCs/>
          <w:color w:val="365F91" w:themeColor="accent1" w:themeShade="BF"/>
        </w:rPr>
        <w:t xml:space="preserve"> </w:t>
      </w:r>
      <w:r w:rsidRPr="00EB4696">
        <w:rPr>
          <w:bCs/>
        </w:rPr>
        <w:t xml:space="preserve">est une </w:t>
      </w:r>
      <w:r w:rsidRPr="00681C13">
        <w:rPr>
          <w:bCs/>
          <w:i/>
          <w:color w:val="365F91" w:themeColor="accent1" w:themeShade="BF"/>
        </w:rPr>
        <w:t>roche formée dans un bassin sédimentaire</w:t>
      </w:r>
      <w:r>
        <w:rPr>
          <w:bCs/>
          <w:i/>
        </w:rPr>
        <w:t xml:space="preserve">. </w:t>
      </w:r>
      <w:r w:rsidRPr="00E458AF">
        <w:rPr>
          <w:bCs/>
        </w:rPr>
        <w:t xml:space="preserve">Elle </w:t>
      </w:r>
      <w:r>
        <w:rPr>
          <w:bCs/>
        </w:rPr>
        <w:t>est le résultat, soit de</w:t>
      </w:r>
      <w:r w:rsidRPr="00E458AF">
        <w:rPr>
          <w:bCs/>
        </w:rPr>
        <w:t xml:space="preserve"> processus d'altération</w:t>
      </w:r>
      <w:r>
        <w:rPr>
          <w:bCs/>
        </w:rPr>
        <w:t xml:space="preserve"> et d'érosion</w:t>
      </w:r>
      <w:r w:rsidRPr="00E458AF">
        <w:rPr>
          <w:bCs/>
        </w:rPr>
        <w:t xml:space="preserve"> d'anciennes roches </w:t>
      </w:r>
      <w:r>
        <w:rPr>
          <w:bCs/>
        </w:rPr>
        <w:t>dont les particules ont subi un transport jusqu’à un bassin (</w:t>
      </w:r>
      <w:r w:rsidRPr="00492CC4">
        <w:rPr>
          <w:bCs/>
          <w:i/>
        </w:rPr>
        <w:t>roches terrigènes</w:t>
      </w:r>
      <w:r>
        <w:rPr>
          <w:bCs/>
        </w:rPr>
        <w:t>), soit de processus de précipitation au sein même du bassin (</w:t>
      </w:r>
      <w:r w:rsidRPr="00492CC4">
        <w:rPr>
          <w:bCs/>
          <w:i/>
        </w:rPr>
        <w:t>roches carbonatées, siliceuses, phosphatées,</w:t>
      </w:r>
      <w:r>
        <w:rPr>
          <w:b/>
          <w:bCs/>
          <w:i/>
        </w:rPr>
        <w:t xml:space="preserve"> </w:t>
      </w:r>
      <w:r>
        <w:rPr>
          <w:bCs/>
        </w:rPr>
        <w:t>…). Ces particules s'enfoncent progressivement (</w:t>
      </w:r>
      <w:r w:rsidRPr="00D67FA3">
        <w:rPr>
          <w:bCs/>
          <w:i/>
        </w:rPr>
        <w:t>subsidence</w:t>
      </w:r>
      <w:r>
        <w:rPr>
          <w:bCs/>
        </w:rPr>
        <w:t>) et subissent à partir d'une certaine profondeur, des pressions et des températures qui les transforment en roche (</w:t>
      </w:r>
      <w:r w:rsidRPr="00D67FA3">
        <w:rPr>
          <w:bCs/>
          <w:i/>
        </w:rPr>
        <w:t>lapidification</w:t>
      </w:r>
      <w:r>
        <w:rPr>
          <w:bCs/>
        </w:rPr>
        <w:t>).</w:t>
      </w:r>
    </w:p>
    <w:p w14:paraId="684EB9A5" w14:textId="2F89CD31" w:rsidR="00687B9F" w:rsidRDefault="00A15D62" w:rsidP="00A15D62">
      <w:pPr>
        <w:pBdr>
          <w:top w:val="single" w:sz="4" w:space="1" w:color="auto"/>
          <w:left w:val="single" w:sz="4" w:space="4" w:color="auto"/>
          <w:bottom w:val="single" w:sz="4" w:space="1" w:color="auto"/>
          <w:right w:val="single" w:sz="4" w:space="4" w:color="auto"/>
        </w:pBdr>
        <w:shd w:val="clear" w:color="auto" w:fill="B8CCE4" w:themeFill="accent1" w:themeFillTint="66"/>
        <w:rPr>
          <w:bCs/>
        </w:rPr>
      </w:pPr>
      <w:r>
        <w:rPr>
          <w:bCs/>
        </w:rPr>
        <w:t xml:space="preserve">REMARQUE </w:t>
      </w:r>
      <w:r w:rsidRPr="00A15D62">
        <w:rPr>
          <w:bCs/>
          <w:sz w:val="20"/>
        </w:rPr>
        <w:t xml:space="preserve">: </w:t>
      </w:r>
      <w:r w:rsidR="00687B9F" w:rsidRPr="00A15D62">
        <w:rPr>
          <w:bCs/>
          <w:sz w:val="20"/>
        </w:rPr>
        <w:t xml:space="preserve">Plus une roche sédimentaire est vieille, meilleures sont </w:t>
      </w:r>
      <w:r>
        <w:rPr>
          <w:bCs/>
          <w:sz w:val="20"/>
        </w:rPr>
        <w:t xml:space="preserve">souvent </w:t>
      </w:r>
      <w:r w:rsidR="00687B9F" w:rsidRPr="00A15D62">
        <w:rPr>
          <w:bCs/>
          <w:sz w:val="20"/>
        </w:rPr>
        <w:t>ses caractéristiques géotechniques.</w:t>
      </w:r>
    </w:p>
    <w:p w14:paraId="0ED1EDE4" w14:textId="4CA09D8E"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V</w:t>
        </w:r>
      </w:fldSimple>
      <w:r>
        <w:rPr>
          <w:b w:val="0"/>
          <w:bCs/>
        </w:rPr>
        <w:t>–</w:t>
      </w:r>
      <w:r w:rsidRPr="00EB4696">
        <w:rPr>
          <w:bCs/>
        </w:rPr>
        <w:t xml:space="preserve"> </w:t>
      </w:r>
      <w:r>
        <w:rPr>
          <w:bCs/>
        </w:rPr>
        <w:t>Principaux g</w:t>
      </w:r>
      <w:r w:rsidRPr="00D8785F">
        <w:rPr>
          <w:bCs/>
        </w:rPr>
        <w:t>ranulats naturels</w:t>
      </w:r>
      <w:r>
        <w:rPr>
          <w:bCs/>
        </w:rPr>
        <w:t xml:space="preserve"> d'origine sédimentaire.</w:t>
      </w:r>
    </w:p>
    <w:tbl>
      <w:tblPr>
        <w:tblW w:w="10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3"/>
        <w:gridCol w:w="3418"/>
        <w:gridCol w:w="5002"/>
      </w:tblGrid>
      <w:tr w:rsidR="00687B9F" w:rsidRPr="00233187" w14:paraId="30A7C9E0" w14:textId="77777777" w:rsidTr="00687B9F">
        <w:trPr>
          <w:jc w:val="center"/>
        </w:trPr>
        <w:tc>
          <w:tcPr>
            <w:tcW w:w="1793" w:type="dxa"/>
            <w:shd w:val="clear" w:color="auto" w:fill="B4C6E7"/>
          </w:tcPr>
          <w:p w14:paraId="26A000D2" w14:textId="77777777" w:rsidR="00687B9F" w:rsidRPr="00A15D62" w:rsidRDefault="00687B9F" w:rsidP="00687B9F">
            <w:pPr>
              <w:spacing w:before="40"/>
              <w:jc w:val="center"/>
              <w:rPr>
                <w:b/>
                <w:bCs/>
                <w:color w:val="365F91" w:themeColor="accent1" w:themeShade="BF"/>
                <w:sz w:val="20"/>
              </w:rPr>
            </w:pPr>
            <w:r w:rsidRPr="00A15D62">
              <w:rPr>
                <w:b/>
                <w:bCs/>
                <w:color w:val="365F91" w:themeColor="accent1" w:themeShade="BF"/>
                <w:sz w:val="20"/>
              </w:rPr>
              <w:t>Roche</w:t>
            </w:r>
          </w:p>
        </w:tc>
        <w:tc>
          <w:tcPr>
            <w:tcW w:w="3418" w:type="dxa"/>
            <w:shd w:val="clear" w:color="auto" w:fill="B4C6E7"/>
          </w:tcPr>
          <w:p w14:paraId="634C4C95" w14:textId="77777777" w:rsidR="00687B9F" w:rsidRPr="00A15D62" w:rsidRDefault="00687B9F" w:rsidP="00687B9F">
            <w:pPr>
              <w:spacing w:before="40"/>
              <w:jc w:val="center"/>
              <w:rPr>
                <w:b/>
                <w:bCs/>
                <w:color w:val="365F91" w:themeColor="accent1" w:themeShade="BF"/>
                <w:sz w:val="20"/>
              </w:rPr>
            </w:pPr>
            <w:r w:rsidRPr="00A15D62">
              <w:rPr>
                <w:b/>
                <w:bCs/>
                <w:color w:val="365F91" w:themeColor="accent1" w:themeShade="BF"/>
                <w:sz w:val="20"/>
              </w:rPr>
              <w:t>Caractéristiques</w:t>
            </w:r>
          </w:p>
        </w:tc>
        <w:tc>
          <w:tcPr>
            <w:tcW w:w="5002" w:type="dxa"/>
            <w:shd w:val="clear" w:color="auto" w:fill="B4C6E7"/>
          </w:tcPr>
          <w:p w14:paraId="0122D73C" w14:textId="77777777" w:rsidR="00687B9F" w:rsidRPr="00A15D62" w:rsidRDefault="00687B9F" w:rsidP="00687B9F">
            <w:pPr>
              <w:spacing w:before="40"/>
              <w:jc w:val="center"/>
              <w:rPr>
                <w:b/>
                <w:bCs/>
                <w:color w:val="365F91" w:themeColor="accent1" w:themeShade="BF"/>
                <w:sz w:val="20"/>
              </w:rPr>
            </w:pPr>
            <w:r w:rsidRPr="00A15D62">
              <w:rPr>
                <w:b/>
                <w:bCs/>
                <w:color w:val="365F91" w:themeColor="accent1" w:themeShade="BF"/>
                <w:sz w:val="20"/>
              </w:rPr>
              <w:t>Inconvénients</w:t>
            </w:r>
          </w:p>
        </w:tc>
      </w:tr>
      <w:tr w:rsidR="00687B9F" w:rsidRPr="00233187" w14:paraId="3E72E1CC" w14:textId="77777777" w:rsidTr="00687B9F">
        <w:trPr>
          <w:jc w:val="center"/>
        </w:trPr>
        <w:tc>
          <w:tcPr>
            <w:tcW w:w="1793" w:type="dxa"/>
            <w:vAlign w:val="center"/>
          </w:tcPr>
          <w:p w14:paraId="2FF86F3E" w14:textId="77777777" w:rsidR="00687B9F" w:rsidRPr="00681C13" w:rsidRDefault="00687B9F" w:rsidP="00687B9F">
            <w:pPr>
              <w:spacing w:before="40"/>
              <w:jc w:val="center"/>
              <w:rPr>
                <w:color w:val="365F91" w:themeColor="accent1" w:themeShade="BF"/>
                <w:sz w:val="20"/>
              </w:rPr>
            </w:pPr>
            <w:r w:rsidRPr="00681C13">
              <w:rPr>
                <w:color w:val="365F91" w:themeColor="accent1" w:themeShade="BF"/>
                <w:sz w:val="20"/>
              </w:rPr>
              <w:t>Calcaire</w:t>
            </w:r>
          </w:p>
          <w:p w14:paraId="68D06CD5" w14:textId="77777777" w:rsidR="00687B9F" w:rsidRPr="00A15D62" w:rsidRDefault="00687B9F" w:rsidP="00687B9F">
            <w:pPr>
              <w:spacing w:before="40"/>
              <w:jc w:val="center"/>
              <w:rPr>
                <w:bCs/>
                <w:i/>
                <w:sz w:val="20"/>
              </w:rPr>
            </w:pPr>
            <w:r w:rsidRPr="00A15D62">
              <w:rPr>
                <w:bCs/>
                <w:i/>
                <w:sz w:val="20"/>
              </w:rPr>
              <w:t>(CaCO</w:t>
            </w:r>
            <w:r w:rsidRPr="00A15D62">
              <w:rPr>
                <w:bCs/>
                <w:i/>
                <w:sz w:val="20"/>
                <w:vertAlign w:val="subscript"/>
              </w:rPr>
              <w:t>3</w:t>
            </w:r>
            <w:r w:rsidRPr="00A15D62">
              <w:rPr>
                <w:bCs/>
                <w:i/>
                <w:sz w:val="20"/>
              </w:rPr>
              <w:t>)</w:t>
            </w:r>
          </w:p>
        </w:tc>
        <w:tc>
          <w:tcPr>
            <w:tcW w:w="3418" w:type="dxa"/>
            <w:vAlign w:val="center"/>
          </w:tcPr>
          <w:p w14:paraId="1EEC1EA1" w14:textId="77777777" w:rsidR="00687B9F" w:rsidRPr="00A15D62" w:rsidRDefault="00687B9F" w:rsidP="00687B9F">
            <w:pPr>
              <w:spacing w:before="40"/>
              <w:jc w:val="center"/>
              <w:rPr>
                <w:bCs/>
                <w:sz w:val="18"/>
                <w:szCs w:val="18"/>
              </w:rPr>
            </w:pPr>
            <w:r w:rsidRPr="00A15D62">
              <w:rPr>
                <w:bCs/>
                <w:sz w:val="18"/>
                <w:szCs w:val="18"/>
              </w:rPr>
              <w:t xml:space="preserve">Quantité la plus exploitée </w:t>
            </w:r>
          </w:p>
          <w:p w14:paraId="635FD037" w14:textId="77777777" w:rsidR="00687B9F" w:rsidRPr="00A15D62" w:rsidRDefault="00687B9F" w:rsidP="00687B9F">
            <w:pPr>
              <w:spacing w:before="40"/>
              <w:jc w:val="center"/>
              <w:rPr>
                <w:bCs/>
                <w:sz w:val="18"/>
                <w:szCs w:val="18"/>
              </w:rPr>
            </w:pPr>
            <w:r w:rsidRPr="00A15D62">
              <w:rPr>
                <w:bCs/>
                <w:sz w:val="18"/>
                <w:szCs w:val="18"/>
              </w:rPr>
              <w:sym w:font="Symbol" w:char="F0DE"/>
            </w:r>
            <w:r w:rsidRPr="00A15D62">
              <w:rPr>
                <w:bCs/>
                <w:sz w:val="18"/>
                <w:szCs w:val="18"/>
              </w:rPr>
              <w:t xml:space="preserve"> Grandes carrières</w:t>
            </w:r>
          </w:p>
        </w:tc>
        <w:tc>
          <w:tcPr>
            <w:tcW w:w="5002" w:type="dxa"/>
            <w:vAlign w:val="center"/>
          </w:tcPr>
          <w:p w14:paraId="6DC3C3FD" w14:textId="77777777" w:rsidR="00687B9F" w:rsidRPr="00A15D62" w:rsidRDefault="00687B9F" w:rsidP="00687B9F">
            <w:pPr>
              <w:spacing w:before="40"/>
              <w:jc w:val="center"/>
              <w:rPr>
                <w:bCs/>
                <w:sz w:val="18"/>
                <w:szCs w:val="18"/>
              </w:rPr>
            </w:pPr>
            <w:r w:rsidRPr="00A15D62">
              <w:rPr>
                <w:bCs/>
                <w:sz w:val="18"/>
                <w:szCs w:val="18"/>
              </w:rPr>
              <w:t>Roches solubles</w:t>
            </w:r>
          </w:p>
          <w:p w14:paraId="0A42C457" w14:textId="77777777" w:rsidR="00687B9F" w:rsidRPr="00A15D62" w:rsidRDefault="00687B9F" w:rsidP="00687B9F">
            <w:pPr>
              <w:spacing w:before="40"/>
              <w:jc w:val="center"/>
              <w:rPr>
                <w:bCs/>
                <w:sz w:val="18"/>
                <w:szCs w:val="18"/>
              </w:rPr>
            </w:pPr>
            <w:r w:rsidRPr="00A15D62">
              <w:rPr>
                <w:bCs/>
                <w:sz w:val="18"/>
                <w:szCs w:val="18"/>
              </w:rPr>
              <w:t xml:space="preserve">Présence de zones altérées ou faillées réduisant les caractéristiques </w:t>
            </w:r>
          </w:p>
        </w:tc>
      </w:tr>
      <w:tr w:rsidR="00687B9F" w:rsidRPr="00233187" w14:paraId="16994089" w14:textId="77777777" w:rsidTr="00687B9F">
        <w:trPr>
          <w:jc w:val="center"/>
        </w:trPr>
        <w:tc>
          <w:tcPr>
            <w:tcW w:w="1793" w:type="dxa"/>
            <w:vAlign w:val="center"/>
          </w:tcPr>
          <w:p w14:paraId="584D1EAF" w14:textId="77777777" w:rsidR="00687B9F" w:rsidRPr="00681C13" w:rsidRDefault="00687B9F" w:rsidP="00687B9F">
            <w:pPr>
              <w:spacing w:before="40"/>
              <w:jc w:val="center"/>
              <w:rPr>
                <w:color w:val="365F91" w:themeColor="accent1" w:themeShade="BF"/>
                <w:sz w:val="20"/>
              </w:rPr>
            </w:pPr>
            <w:r w:rsidRPr="00681C13">
              <w:rPr>
                <w:color w:val="365F91" w:themeColor="accent1" w:themeShade="BF"/>
                <w:sz w:val="20"/>
              </w:rPr>
              <w:t>Dolomie</w:t>
            </w:r>
          </w:p>
          <w:p w14:paraId="219EF5AB" w14:textId="77777777" w:rsidR="00687B9F" w:rsidRPr="00A15D62" w:rsidRDefault="00687B9F" w:rsidP="00687B9F">
            <w:pPr>
              <w:spacing w:before="40"/>
              <w:jc w:val="center"/>
              <w:rPr>
                <w:bCs/>
                <w:i/>
                <w:sz w:val="20"/>
              </w:rPr>
            </w:pPr>
            <w:r w:rsidRPr="00A15D62">
              <w:rPr>
                <w:bCs/>
                <w:i/>
                <w:sz w:val="20"/>
              </w:rPr>
              <w:t>(</w:t>
            </w:r>
            <w:proofErr w:type="gramStart"/>
            <w:r w:rsidRPr="00A15D62">
              <w:rPr>
                <w:bCs/>
                <w:i/>
                <w:sz w:val="20"/>
              </w:rPr>
              <w:t>Ca</w:t>
            </w:r>
            <w:proofErr w:type="gramEnd"/>
            <w:r w:rsidRPr="00A15D62">
              <w:rPr>
                <w:bCs/>
                <w:i/>
                <w:sz w:val="20"/>
              </w:rPr>
              <w:t>, Mg) CO</w:t>
            </w:r>
            <w:r w:rsidRPr="00A15D62">
              <w:rPr>
                <w:bCs/>
                <w:i/>
                <w:sz w:val="20"/>
                <w:vertAlign w:val="subscript"/>
              </w:rPr>
              <w:t>3</w:t>
            </w:r>
          </w:p>
        </w:tc>
        <w:tc>
          <w:tcPr>
            <w:tcW w:w="3418" w:type="dxa"/>
            <w:vAlign w:val="center"/>
          </w:tcPr>
          <w:p w14:paraId="6A436FA5" w14:textId="77777777" w:rsidR="00687B9F" w:rsidRPr="00A15D62" w:rsidRDefault="00687B9F" w:rsidP="00687B9F">
            <w:pPr>
              <w:spacing w:before="40"/>
              <w:jc w:val="center"/>
              <w:rPr>
                <w:bCs/>
                <w:sz w:val="18"/>
                <w:szCs w:val="18"/>
              </w:rPr>
            </w:pPr>
            <w:r w:rsidRPr="00A15D62">
              <w:rPr>
                <w:bCs/>
                <w:sz w:val="18"/>
                <w:szCs w:val="18"/>
              </w:rPr>
              <w:t>Nombreuses applications mais peu en domaine routier (</w:t>
            </w:r>
            <w:r w:rsidRPr="00A15D62">
              <w:rPr>
                <w:bCs/>
                <w:i/>
                <w:sz w:val="18"/>
                <w:szCs w:val="18"/>
              </w:rPr>
              <w:t>revêtement</w:t>
            </w:r>
            <w:r w:rsidRPr="00A15D62">
              <w:rPr>
                <w:bCs/>
                <w:sz w:val="18"/>
                <w:szCs w:val="18"/>
              </w:rPr>
              <w:t>)</w:t>
            </w:r>
          </w:p>
        </w:tc>
        <w:tc>
          <w:tcPr>
            <w:tcW w:w="5002" w:type="dxa"/>
            <w:vAlign w:val="center"/>
          </w:tcPr>
          <w:p w14:paraId="381EF491" w14:textId="77777777" w:rsidR="00687B9F" w:rsidRPr="00A15D62" w:rsidRDefault="00687B9F" w:rsidP="00687B9F">
            <w:pPr>
              <w:spacing w:before="40"/>
              <w:jc w:val="center"/>
              <w:rPr>
                <w:bCs/>
                <w:sz w:val="18"/>
                <w:szCs w:val="18"/>
              </w:rPr>
            </w:pPr>
            <w:r w:rsidRPr="00A15D62">
              <w:rPr>
                <w:bCs/>
                <w:sz w:val="18"/>
                <w:szCs w:val="18"/>
              </w:rPr>
              <w:t>Désagrégation moyenne</w:t>
            </w:r>
          </w:p>
        </w:tc>
      </w:tr>
      <w:tr w:rsidR="00687B9F" w:rsidRPr="00233187" w14:paraId="30E292F2" w14:textId="77777777" w:rsidTr="00687B9F">
        <w:trPr>
          <w:jc w:val="center"/>
        </w:trPr>
        <w:tc>
          <w:tcPr>
            <w:tcW w:w="1793" w:type="dxa"/>
            <w:vAlign w:val="center"/>
          </w:tcPr>
          <w:p w14:paraId="104D83CA" w14:textId="77777777" w:rsidR="00687B9F" w:rsidRPr="00681C13" w:rsidRDefault="00687B9F" w:rsidP="00687B9F">
            <w:pPr>
              <w:spacing w:before="40"/>
              <w:jc w:val="center"/>
              <w:rPr>
                <w:sz w:val="20"/>
              </w:rPr>
            </w:pPr>
            <w:r w:rsidRPr="00681C13">
              <w:rPr>
                <w:color w:val="365F91" w:themeColor="accent1" w:themeShade="BF"/>
                <w:sz w:val="20"/>
              </w:rPr>
              <w:t>Craie et marne</w:t>
            </w:r>
          </w:p>
        </w:tc>
        <w:tc>
          <w:tcPr>
            <w:tcW w:w="3418" w:type="dxa"/>
            <w:vAlign w:val="center"/>
          </w:tcPr>
          <w:p w14:paraId="08C5A2D2" w14:textId="77777777" w:rsidR="00687B9F" w:rsidRPr="00A15D62" w:rsidRDefault="00687B9F" w:rsidP="00687B9F">
            <w:pPr>
              <w:spacing w:before="40"/>
              <w:jc w:val="center"/>
              <w:rPr>
                <w:bCs/>
                <w:sz w:val="18"/>
                <w:szCs w:val="18"/>
              </w:rPr>
            </w:pPr>
          </w:p>
        </w:tc>
        <w:tc>
          <w:tcPr>
            <w:tcW w:w="5002" w:type="dxa"/>
            <w:vAlign w:val="center"/>
          </w:tcPr>
          <w:p w14:paraId="2103FBE0" w14:textId="77777777" w:rsidR="00687B9F" w:rsidRPr="00A15D62" w:rsidRDefault="00687B9F" w:rsidP="00687B9F">
            <w:pPr>
              <w:spacing w:before="40"/>
              <w:jc w:val="center"/>
              <w:rPr>
                <w:bCs/>
                <w:sz w:val="18"/>
                <w:szCs w:val="18"/>
              </w:rPr>
            </w:pPr>
            <w:r w:rsidRPr="00A15D62">
              <w:rPr>
                <w:bCs/>
                <w:sz w:val="18"/>
                <w:szCs w:val="18"/>
              </w:rPr>
              <w:t>Perte des caractéristiques en présence d'eau</w:t>
            </w:r>
          </w:p>
        </w:tc>
      </w:tr>
      <w:tr w:rsidR="00687B9F" w:rsidRPr="00233187" w14:paraId="3CCEBBCF" w14:textId="77777777" w:rsidTr="00687B9F">
        <w:trPr>
          <w:jc w:val="center"/>
        </w:trPr>
        <w:tc>
          <w:tcPr>
            <w:tcW w:w="1793" w:type="dxa"/>
            <w:vAlign w:val="center"/>
          </w:tcPr>
          <w:p w14:paraId="7F2C2E32" w14:textId="1939117F" w:rsidR="00687B9F" w:rsidRPr="00681C13" w:rsidRDefault="00687B9F" w:rsidP="00687B9F">
            <w:pPr>
              <w:spacing w:before="40"/>
              <w:jc w:val="center"/>
              <w:rPr>
                <w:sz w:val="20"/>
              </w:rPr>
            </w:pPr>
            <w:r w:rsidRPr="00681C13">
              <w:rPr>
                <w:color w:val="365F91" w:themeColor="accent1" w:themeShade="BF"/>
                <w:sz w:val="20"/>
              </w:rPr>
              <w:t>Quartzite</w:t>
            </w:r>
            <w:r w:rsidR="002F19AA">
              <w:rPr>
                <w:color w:val="365F91" w:themeColor="accent1" w:themeShade="BF"/>
                <w:sz w:val="20"/>
              </w:rPr>
              <w:t xml:space="preserve"> </w:t>
            </w:r>
            <w:r w:rsidR="002F19AA" w:rsidRPr="00A15D62">
              <w:rPr>
                <w:bCs/>
                <w:i/>
                <w:sz w:val="20"/>
              </w:rPr>
              <w:t>(SiO</w:t>
            </w:r>
            <w:r w:rsidR="002F19AA" w:rsidRPr="00A15D62">
              <w:rPr>
                <w:bCs/>
                <w:i/>
                <w:sz w:val="20"/>
                <w:vertAlign w:val="subscript"/>
              </w:rPr>
              <w:t>2</w:t>
            </w:r>
            <w:r w:rsidR="002F19AA" w:rsidRPr="00A15D62">
              <w:rPr>
                <w:bCs/>
                <w:i/>
                <w:sz w:val="20"/>
              </w:rPr>
              <w:t>)</w:t>
            </w:r>
          </w:p>
        </w:tc>
        <w:tc>
          <w:tcPr>
            <w:tcW w:w="3418" w:type="dxa"/>
            <w:vAlign w:val="center"/>
          </w:tcPr>
          <w:p w14:paraId="5CF51DA9" w14:textId="77777777" w:rsidR="00687B9F" w:rsidRPr="00A15D62" w:rsidRDefault="00687B9F" w:rsidP="00687B9F">
            <w:pPr>
              <w:spacing w:before="40"/>
              <w:jc w:val="center"/>
              <w:rPr>
                <w:bCs/>
                <w:sz w:val="18"/>
                <w:szCs w:val="18"/>
              </w:rPr>
            </w:pPr>
            <w:r w:rsidRPr="00A15D62">
              <w:rPr>
                <w:bCs/>
                <w:sz w:val="18"/>
                <w:szCs w:val="18"/>
              </w:rPr>
              <w:t>Grains grossiers de quartz</w:t>
            </w:r>
          </w:p>
        </w:tc>
        <w:tc>
          <w:tcPr>
            <w:tcW w:w="5002" w:type="dxa"/>
            <w:vAlign w:val="center"/>
          </w:tcPr>
          <w:p w14:paraId="427FD302" w14:textId="77777777" w:rsidR="00687B9F" w:rsidRPr="00A15D62" w:rsidRDefault="00687B9F" w:rsidP="00687B9F">
            <w:pPr>
              <w:spacing w:before="40"/>
              <w:jc w:val="center"/>
              <w:rPr>
                <w:bCs/>
                <w:sz w:val="18"/>
                <w:szCs w:val="18"/>
              </w:rPr>
            </w:pPr>
          </w:p>
        </w:tc>
      </w:tr>
      <w:tr w:rsidR="00687B9F" w:rsidRPr="00233187" w14:paraId="21F4A688" w14:textId="77777777" w:rsidTr="00687B9F">
        <w:trPr>
          <w:jc w:val="center"/>
        </w:trPr>
        <w:tc>
          <w:tcPr>
            <w:tcW w:w="1793" w:type="dxa"/>
            <w:vAlign w:val="center"/>
          </w:tcPr>
          <w:p w14:paraId="6207C3FF" w14:textId="77777777" w:rsidR="00687B9F" w:rsidRPr="00681C13" w:rsidRDefault="00687B9F" w:rsidP="00687B9F">
            <w:pPr>
              <w:spacing w:before="40"/>
              <w:jc w:val="center"/>
              <w:rPr>
                <w:color w:val="365F91" w:themeColor="accent1" w:themeShade="BF"/>
                <w:sz w:val="20"/>
              </w:rPr>
            </w:pPr>
            <w:r w:rsidRPr="00681C13">
              <w:rPr>
                <w:color w:val="365F91" w:themeColor="accent1" w:themeShade="BF"/>
                <w:sz w:val="20"/>
              </w:rPr>
              <w:t>Grès</w:t>
            </w:r>
          </w:p>
          <w:p w14:paraId="5EF6F8A2" w14:textId="77777777" w:rsidR="00687B9F" w:rsidRPr="00A15D62" w:rsidRDefault="00687B9F" w:rsidP="00687B9F">
            <w:pPr>
              <w:spacing w:before="40"/>
              <w:jc w:val="center"/>
              <w:rPr>
                <w:bCs/>
                <w:i/>
                <w:sz w:val="20"/>
              </w:rPr>
            </w:pPr>
            <w:r w:rsidRPr="00A15D62">
              <w:rPr>
                <w:bCs/>
                <w:i/>
                <w:sz w:val="20"/>
              </w:rPr>
              <w:t>(SiO</w:t>
            </w:r>
            <w:r w:rsidRPr="00A15D62">
              <w:rPr>
                <w:bCs/>
                <w:i/>
                <w:sz w:val="20"/>
                <w:vertAlign w:val="subscript"/>
              </w:rPr>
              <w:t>2</w:t>
            </w:r>
            <w:r w:rsidRPr="00A15D62">
              <w:rPr>
                <w:bCs/>
                <w:i/>
                <w:sz w:val="20"/>
              </w:rPr>
              <w:t>)</w:t>
            </w:r>
          </w:p>
        </w:tc>
        <w:tc>
          <w:tcPr>
            <w:tcW w:w="3418" w:type="dxa"/>
            <w:vAlign w:val="center"/>
          </w:tcPr>
          <w:p w14:paraId="43AD4760" w14:textId="77777777" w:rsidR="00687B9F" w:rsidRPr="00A15D62" w:rsidRDefault="00687B9F" w:rsidP="00687B9F">
            <w:pPr>
              <w:spacing w:before="40"/>
              <w:jc w:val="center"/>
              <w:rPr>
                <w:bCs/>
                <w:sz w:val="18"/>
                <w:szCs w:val="18"/>
              </w:rPr>
            </w:pPr>
            <w:r w:rsidRPr="00A15D62">
              <w:rPr>
                <w:bCs/>
                <w:sz w:val="18"/>
                <w:szCs w:val="18"/>
              </w:rPr>
              <w:t>Couleur variable permettant d'obtenir différentes teintes</w:t>
            </w:r>
          </w:p>
        </w:tc>
        <w:tc>
          <w:tcPr>
            <w:tcW w:w="5002" w:type="dxa"/>
            <w:vAlign w:val="center"/>
          </w:tcPr>
          <w:p w14:paraId="6998169F" w14:textId="77777777" w:rsidR="00687B9F" w:rsidRPr="00A15D62" w:rsidRDefault="00687B9F" w:rsidP="00687B9F">
            <w:pPr>
              <w:spacing w:before="40"/>
              <w:jc w:val="center"/>
              <w:rPr>
                <w:bCs/>
                <w:sz w:val="18"/>
                <w:szCs w:val="18"/>
              </w:rPr>
            </w:pPr>
            <w:r w:rsidRPr="00A15D62">
              <w:rPr>
                <w:bCs/>
                <w:sz w:val="18"/>
                <w:szCs w:val="18"/>
              </w:rPr>
              <w:t>Dispersion des valeurs due à l'hétérogénéité.</w:t>
            </w:r>
          </w:p>
          <w:p w14:paraId="0AA8CF6C" w14:textId="77777777" w:rsidR="00687B9F" w:rsidRPr="00A15D62" w:rsidRDefault="00687B9F" w:rsidP="00687B9F">
            <w:pPr>
              <w:spacing w:before="40"/>
              <w:jc w:val="center"/>
              <w:rPr>
                <w:bCs/>
                <w:sz w:val="18"/>
                <w:szCs w:val="18"/>
              </w:rPr>
            </w:pPr>
            <w:r w:rsidRPr="00A15D62">
              <w:rPr>
                <w:bCs/>
                <w:sz w:val="18"/>
                <w:szCs w:val="18"/>
              </w:rPr>
              <w:t>Présence de bancs étrangers (</w:t>
            </w:r>
            <w:r w:rsidRPr="00A15D62">
              <w:rPr>
                <w:bCs/>
                <w:i/>
                <w:sz w:val="18"/>
                <w:szCs w:val="18"/>
              </w:rPr>
              <w:t>calcaire, schiste, argile</w:t>
            </w:r>
            <w:r w:rsidRPr="00A15D62">
              <w:rPr>
                <w:bCs/>
                <w:sz w:val="18"/>
                <w:szCs w:val="18"/>
              </w:rPr>
              <w:t xml:space="preserve">…) </w:t>
            </w:r>
          </w:p>
          <w:p w14:paraId="092A06CE" w14:textId="77777777" w:rsidR="00687B9F" w:rsidRPr="00A15D62" w:rsidRDefault="00687B9F" w:rsidP="00687B9F">
            <w:pPr>
              <w:spacing w:before="40"/>
              <w:jc w:val="center"/>
              <w:rPr>
                <w:bCs/>
                <w:sz w:val="18"/>
                <w:szCs w:val="18"/>
              </w:rPr>
            </w:pPr>
            <w:r w:rsidRPr="00A15D62">
              <w:rPr>
                <w:bCs/>
                <w:sz w:val="18"/>
                <w:szCs w:val="18"/>
              </w:rPr>
              <w:t>Carrière généralement de petite taille (</w:t>
            </w:r>
            <w:r w:rsidRPr="00A15D62">
              <w:rPr>
                <w:bCs/>
                <w:i/>
                <w:sz w:val="18"/>
                <w:szCs w:val="18"/>
              </w:rPr>
              <w:t>300 – 400 kT</w:t>
            </w:r>
            <w:r w:rsidRPr="00A15D62">
              <w:rPr>
                <w:bCs/>
                <w:sz w:val="18"/>
                <w:szCs w:val="18"/>
              </w:rPr>
              <w:t>).</w:t>
            </w:r>
          </w:p>
          <w:p w14:paraId="2C53B287" w14:textId="77777777" w:rsidR="00687B9F" w:rsidRPr="00A15D62" w:rsidRDefault="00687B9F" w:rsidP="00687B9F">
            <w:pPr>
              <w:spacing w:before="40"/>
              <w:jc w:val="center"/>
              <w:rPr>
                <w:bCs/>
                <w:sz w:val="18"/>
                <w:szCs w:val="18"/>
              </w:rPr>
            </w:pPr>
            <w:r w:rsidRPr="00A15D62">
              <w:rPr>
                <w:bCs/>
                <w:sz w:val="18"/>
                <w:szCs w:val="18"/>
              </w:rPr>
              <w:t>Mauvaise adhésivité</w:t>
            </w:r>
          </w:p>
        </w:tc>
      </w:tr>
      <w:tr w:rsidR="00687B9F" w:rsidRPr="00233187" w14:paraId="3EE7B3CA" w14:textId="77777777" w:rsidTr="00687B9F">
        <w:trPr>
          <w:jc w:val="center"/>
        </w:trPr>
        <w:tc>
          <w:tcPr>
            <w:tcW w:w="1793" w:type="dxa"/>
            <w:vAlign w:val="center"/>
          </w:tcPr>
          <w:p w14:paraId="1AAE5D25" w14:textId="77777777" w:rsidR="00687B9F" w:rsidRDefault="00687B9F" w:rsidP="00687B9F">
            <w:pPr>
              <w:spacing w:before="40"/>
              <w:jc w:val="center"/>
              <w:rPr>
                <w:color w:val="365F91" w:themeColor="accent1" w:themeShade="BF"/>
                <w:sz w:val="20"/>
              </w:rPr>
            </w:pPr>
            <w:r w:rsidRPr="00681C13">
              <w:rPr>
                <w:color w:val="365F91" w:themeColor="accent1" w:themeShade="BF"/>
                <w:sz w:val="20"/>
              </w:rPr>
              <w:t>Silex et chert</w:t>
            </w:r>
          </w:p>
          <w:p w14:paraId="41A57FCE" w14:textId="2E380718" w:rsidR="002F19AA" w:rsidRPr="00681C13" w:rsidRDefault="002F19AA" w:rsidP="00687B9F">
            <w:pPr>
              <w:spacing w:before="40"/>
              <w:jc w:val="center"/>
              <w:rPr>
                <w:color w:val="365F91" w:themeColor="accent1" w:themeShade="BF"/>
                <w:sz w:val="20"/>
              </w:rPr>
            </w:pPr>
            <w:r w:rsidRPr="00A15D62">
              <w:rPr>
                <w:bCs/>
                <w:i/>
                <w:sz w:val="20"/>
              </w:rPr>
              <w:t>(SiO</w:t>
            </w:r>
            <w:r w:rsidRPr="00A15D62">
              <w:rPr>
                <w:bCs/>
                <w:i/>
                <w:sz w:val="20"/>
                <w:vertAlign w:val="subscript"/>
              </w:rPr>
              <w:t>2</w:t>
            </w:r>
            <w:r w:rsidRPr="00A15D62">
              <w:rPr>
                <w:bCs/>
                <w:i/>
                <w:sz w:val="20"/>
              </w:rPr>
              <w:t>)</w:t>
            </w:r>
          </w:p>
        </w:tc>
        <w:tc>
          <w:tcPr>
            <w:tcW w:w="3418" w:type="dxa"/>
            <w:vAlign w:val="center"/>
          </w:tcPr>
          <w:p w14:paraId="0524D7DC" w14:textId="77777777" w:rsidR="00687B9F" w:rsidRPr="00A15D62" w:rsidRDefault="00687B9F" w:rsidP="00687B9F">
            <w:pPr>
              <w:spacing w:before="40"/>
              <w:jc w:val="center"/>
              <w:rPr>
                <w:bCs/>
                <w:sz w:val="18"/>
                <w:szCs w:val="18"/>
              </w:rPr>
            </w:pPr>
            <w:r w:rsidRPr="00A15D62">
              <w:rPr>
                <w:bCs/>
                <w:sz w:val="18"/>
                <w:szCs w:val="18"/>
              </w:rPr>
              <w:t>Excellente résistance à la dégradation et à l'abrasivité</w:t>
            </w:r>
          </w:p>
          <w:p w14:paraId="7179B41D" w14:textId="77777777" w:rsidR="00687B9F" w:rsidRPr="00A15D62" w:rsidRDefault="00687B9F" w:rsidP="00687B9F">
            <w:pPr>
              <w:spacing w:before="40"/>
              <w:jc w:val="center"/>
              <w:rPr>
                <w:bCs/>
                <w:sz w:val="18"/>
                <w:szCs w:val="18"/>
              </w:rPr>
            </w:pPr>
            <w:r w:rsidRPr="00A15D62">
              <w:rPr>
                <w:bCs/>
                <w:sz w:val="18"/>
                <w:szCs w:val="18"/>
              </w:rPr>
              <w:t>Présents dans les terrains meubles (</w:t>
            </w:r>
            <w:r w:rsidRPr="00A15D62">
              <w:rPr>
                <w:bCs/>
                <w:i/>
                <w:sz w:val="18"/>
                <w:szCs w:val="18"/>
              </w:rPr>
              <w:t>alluvions</w:t>
            </w:r>
            <w:r w:rsidRPr="00A15D62">
              <w:rPr>
                <w:bCs/>
                <w:sz w:val="18"/>
                <w:szCs w:val="18"/>
              </w:rPr>
              <w:t>)</w:t>
            </w:r>
          </w:p>
        </w:tc>
        <w:tc>
          <w:tcPr>
            <w:tcW w:w="5002" w:type="dxa"/>
            <w:vAlign w:val="center"/>
          </w:tcPr>
          <w:p w14:paraId="64FFA848" w14:textId="77777777" w:rsidR="00687B9F" w:rsidRPr="00A15D62" w:rsidRDefault="00687B9F" w:rsidP="00687B9F">
            <w:pPr>
              <w:spacing w:before="40"/>
              <w:jc w:val="center"/>
              <w:rPr>
                <w:bCs/>
                <w:sz w:val="18"/>
                <w:szCs w:val="18"/>
              </w:rPr>
            </w:pPr>
            <w:r w:rsidRPr="00A15D62">
              <w:rPr>
                <w:bCs/>
                <w:sz w:val="18"/>
                <w:szCs w:val="18"/>
              </w:rPr>
              <w:t>Gisement dispersée (</w:t>
            </w:r>
            <w:r w:rsidRPr="00A15D62">
              <w:rPr>
                <w:bCs/>
                <w:i/>
                <w:sz w:val="18"/>
                <w:szCs w:val="18"/>
              </w:rPr>
              <w:t>nodules, remplissage de cavités</w:t>
            </w:r>
            <w:r w:rsidRPr="00A15D62">
              <w:rPr>
                <w:bCs/>
                <w:sz w:val="18"/>
                <w:szCs w:val="18"/>
              </w:rPr>
              <w:t xml:space="preserve">) </w:t>
            </w:r>
          </w:p>
        </w:tc>
      </w:tr>
      <w:tr w:rsidR="00687B9F" w:rsidRPr="00233187" w14:paraId="4C02A259" w14:textId="77777777" w:rsidTr="00687B9F">
        <w:trPr>
          <w:jc w:val="center"/>
        </w:trPr>
        <w:tc>
          <w:tcPr>
            <w:tcW w:w="1793" w:type="dxa"/>
            <w:vAlign w:val="center"/>
          </w:tcPr>
          <w:p w14:paraId="59E919DB" w14:textId="77777777" w:rsidR="00687B9F" w:rsidRPr="00681C13" w:rsidRDefault="00687B9F" w:rsidP="00687B9F">
            <w:pPr>
              <w:spacing w:before="40"/>
              <w:jc w:val="center"/>
              <w:rPr>
                <w:color w:val="365F91" w:themeColor="accent1" w:themeShade="BF"/>
                <w:sz w:val="20"/>
              </w:rPr>
            </w:pPr>
            <w:r w:rsidRPr="00681C13">
              <w:rPr>
                <w:color w:val="365F91" w:themeColor="accent1" w:themeShade="BF"/>
                <w:sz w:val="20"/>
              </w:rPr>
              <w:t>Schiste</w:t>
            </w:r>
          </w:p>
        </w:tc>
        <w:tc>
          <w:tcPr>
            <w:tcW w:w="3418" w:type="dxa"/>
            <w:vAlign w:val="center"/>
          </w:tcPr>
          <w:p w14:paraId="5E91DFB7" w14:textId="77777777" w:rsidR="00687B9F" w:rsidRPr="00A15D62" w:rsidRDefault="00687B9F" w:rsidP="00687B9F">
            <w:pPr>
              <w:spacing w:before="40"/>
              <w:jc w:val="center"/>
              <w:rPr>
                <w:bCs/>
                <w:sz w:val="18"/>
                <w:szCs w:val="18"/>
              </w:rPr>
            </w:pPr>
          </w:p>
        </w:tc>
        <w:tc>
          <w:tcPr>
            <w:tcW w:w="5002" w:type="dxa"/>
            <w:vAlign w:val="center"/>
          </w:tcPr>
          <w:p w14:paraId="1D4064AC" w14:textId="77777777" w:rsidR="00687B9F" w:rsidRPr="00A15D62" w:rsidRDefault="00687B9F" w:rsidP="00687B9F">
            <w:pPr>
              <w:spacing w:before="40"/>
              <w:jc w:val="center"/>
              <w:rPr>
                <w:bCs/>
                <w:sz w:val="18"/>
                <w:szCs w:val="18"/>
              </w:rPr>
            </w:pPr>
            <w:r w:rsidRPr="00A15D62">
              <w:rPr>
                <w:bCs/>
                <w:sz w:val="18"/>
                <w:szCs w:val="18"/>
              </w:rPr>
              <w:t>Faible résistance et forte friabilité</w:t>
            </w:r>
          </w:p>
          <w:p w14:paraId="4A62D142" w14:textId="77777777" w:rsidR="00687B9F" w:rsidRPr="00A15D62" w:rsidRDefault="00687B9F" w:rsidP="00687B9F">
            <w:pPr>
              <w:spacing w:before="40"/>
              <w:jc w:val="center"/>
              <w:rPr>
                <w:bCs/>
                <w:sz w:val="18"/>
                <w:szCs w:val="18"/>
              </w:rPr>
            </w:pPr>
            <w:r w:rsidRPr="00A15D62">
              <w:rPr>
                <w:bCs/>
                <w:sz w:val="18"/>
                <w:szCs w:val="18"/>
              </w:rPr>
              <w:t>Utilisé principalement comme matériau de remblai</w:t>
            </w:r>
          </w:p>
        </w:tc>
      </w:tr>
    </w:tbl>
    <w:p w14:paraId="55E33A53" w14:textId="52532D4E" w:rsidR="00687B9F" w:rsidRDefault="00687B9F" w:rsidP="00A15D62">
      <w:pPr>
        <w:pStyle w:val="Lgende"/>
        <w:keepNext/>
        <w:spacing w:before="120"/>
      </w:pPr>
      <w:r>
        <w:t xml:space="preserve">Tableau </w:t>
      </w:r>
      <w:fldSimple w:instr=" STYLEREF 1 \s ">
        <w:r w:rsidR="008771DA">
          <w:rPr>
            <w:noProof/>
          </w:rPr>
          <w:t>1</w:t>
        </w:r>
      </w:fldSimple>
      <w:r w:rsidR="008771DA">
        <w:t>.</w:t>
      </w:r>
      <w:fldSimple w:instr=" SEQ Tableau \* ROMAN \s 1 ">
        <w:r w:rsidR="008771DA">
          <w:rPr>
            <w:noProof/>
          </w:rPr>
          <w:t>VI</w:t>
        </w:r>
      </w:fldSimple>
      <w:r>
        <w:t xml:space="preserve"> – Quelques propriétés mécaniques de roches sédimentaires utilisées comme granulat.</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416"/>
        <w:gridCol w:w="1394"/>
        <w:gridCol w:w="1648"/>
        <w:gridCol w:w="1670"/>
        <w:gridCol w:w="1372"/>
        <w:gridCol w:w="1739"/>
      </w:tblGrid>
      <w:tr w:rsidR="00687B9F" w14:paraId="174D73F1" w14:textId="77777777" w:rsidTr="00687B9F">
        <w:tc>
          <w:tcPr>
            <w:tcW w:w="1224" w:type="dxa"/>
            <w:shd w:val="clear" w:color="auto" w:fill="B4C6E7"/>
            <w:vAlign w:val="center"/>
          </w:tcPr>
          <w:p w14:paraId="094172C6" w14:textId="77777777" w:rsidR="00687B9F" w:rsidRPr="00A15D62" w:rsidRDefault="00687B9F" w:rsidP="00687B9F">
            <w:pPr>
              <w:jc w:val="center"/>
              <w:rPr>
                <w:b/>
                <w:color w:val="365F91" w:themeColor="accent1" w:themeShade="BF"/>
                <w:sz w:val="20"/>
              </w:rPr>
            </w:pPr>
            <w:r w:rsidRPr="00A15D62">
              <w:rPr>
                <w:b/>
                <w:color w:val="365F91" w:themeColor="accent1" w:themeShade="BF"/>
                <w:sz w:val="20"/>
              </w:rPr>
              <w:t>Roche</w:t>
            </w:r>
          </w:p>
        </w:tc>
        <w:tc>
          <w:tcPr>
            <w:tcW w:w="1436" w:type="dxa"/>
            <w:shd w:val="clear" w:color="auto" w:fill="B4C6E7"/>
            <w:vAlign w:val="center"/>
          </w:tcPr>
          <w:p w14:paraId="2EDCC9A2" w14:textId="77777777" w:rsidR="00687B9F" w:rsidRPr="00A15D62" w:rsidRDefault="00687B9F" w:rsidP="00687B9F">
            <w:pPr>
              <w:jc w:val="center"/>
              <w:rPr>
                <w:b/>
                <w:color w:val="365F91" w:themeColor="accent1" w:themeShade="BF"/>
                <w:sz w:val="20"/>
              </w:rPr>
            </w:pPr>
            <w:r w:rsidRPr="00A15D62">
              <w:rPr>
                <w:b/>
                <w:color w:val="365F91" w:themeColor="accent1" w:themeShade="BF"/>
                <w:sz w:val="20"/>
              </w:rPr>
              <w:t>Densité</w:t>
            </w:r>
          </w:p>
        </w:tc>
        <w:tc>
          <w:tcPr>
            <w:tcW w:w="1417" w:type="dxa"/>
            <w:shd w:val="clear" w:color="auto" w:fill="B4C6E7"/>
            <w:vAlign w:val="center"/>
          </w:tcPr>
          <w:p w14:paraId="67300C10" w14:textId="77777777" w:rsidR="00687B9F" w:rsidRPr="00A15D62" w:rsidRDefault="00687B9F" w:rsidP="00687B9F">
            <w:pPr>
              <w:jc w:val="center"/>
              <w:rPr>
                <w:color w:val="365F91" w:themeColor="accent1" w:themeShade="BF"/>
                <w:sz w:val="20"/>
              </w:rPr>
            </w:pPr>
            <w:r w:rsidRPr="00A15D62">
              <w:rPr>
                <w:b/>
                <w:color w:val="365F91" w:themeColor="accent1" w:themeShade="BF"/>
                <w:sz w:val="20"/>
              </w:rPr>
              <w:t>Los Angeles</w:t>
            </w:r>
            <w:r w:rsidRPr="00A15D62">
              <w:rPr>
                <w:color w:val="365F91" w:themeColor="accent1" w:themeShade="BF"/>
                <w:sz w:val="20"/>
              </w:rPr>
              <w:t xml:space="preserve"> (LA)</w:t>
            </w:r>
          </w:p>
        </w:tc>
        <w:tc>
          <w:tcPr>
            <w:tcW w:w="1681" w:type="dxa"/>
            <w:shd w:val="clear" w:color="auto" w:fill="B4C6E7"/>
            <w:vAlign w:val="center"/>
          </w:tcPr>
          <w:p w14:paraId="394BB534" w14:textId="77777777" w:rsidR="00687B9F" w:rsidRPr="00A15D62" w:rsidRDefault="00687B9F" w:rsidP="00687B9F">
            <w:pPr>
              <w:jc w:val="center"/>
              <w:rPr>
                <w:color w:val="365F91" w:themeColor="accent1" w:themeShade="BF"/>
                <w:sz w:val="20"/>
              </w:rPr>
            </w:pPr>
            <w:r w:rsidRPr="00A15D62">
              <w:rPr>
                <w:b/>
                <w:color w:val="365F91" w:themeColor="accent1" w:themeShade="BF"/>
                <w:sz w:val="20"/>
              </w:rPr>
              <w:t>Micro-</w:t>
            </w:r>
            <w:proofErr w:type="spellStart"/>
            <w:r w:rsidRPr="00A15D62">
              <w:rPr>
                <w:b/>
                <w:color w:val="365F91" w:themeColor="accent1" w:themeShade="BF"/>
                <w:sz w:val="20"/>
              </w:rPr>
              <w:t>Deval</w:t>
            </w:r>
            <w:proofErr w:type="spellEnd"/>
            <w:r w:rsidRPr="00A15D62">
              <w:rPr>
                <w:b/>
                <w:color w:val="365F91" w:themeColor="accent1" w:themeShade="BF"/>
                <w:sz w:val="20"/>
              </w:rPr>
              <w:t xml:space="preserve"> en présence d'eau</w:t>
            </w:r>
            <w:r w:rsidRPr="00A15D62">
              <w:rPr>
                <w:color w:val="365F91" w:themeColor="accent1" w:themeShade="BF"/>
                <w:sz w:val="20"/>
              </w:rPr>
              <w:t xml:space="preserve"> (MDE)</w:t>
            </w:r>
          </w:p>
        </w:tc>
        <w:tc>
          <w:tcPr>
            <w:tcW w:w="1693" w:type="dxa"/>
            <w:shd w:val="clear" w:color="auto" w:fill="B4C6E7"/>
            <w:vAlign w:val="center"/>
          </w:tcPr>
          <w:p w14:paraId="28735B3E" w14:textId="77777777" w:rsidR="00687B9F" w:rsidRPr="00A15D62" w:rsidRDefault="00687B9F" w:rsidP="00687B9F">
            <w:pPr>
              <w:jc w:val="center"/>
              <w:rPr>
                <w:color w:val="365F91" w:themeColor="accent1" w:themeShade="BF"/>
                <w:sz w:val="20"/>
              </w:rPr>
            </w:pPr>
            <w:r w:rsidRPr="00A15D62">
              <w:rPr>
                <w:b/>
                <w:color w:val="365F91" w:themeColor="accent1" w:themeShade="BF"/>
                <w:sz w:val="20"/>
              </w:rPr>
              <w:t>Coefficient de polissage accéléré</w:t>
            </w:r>
            <w:r w:rsidRPr="00A15D62">
              <w:rPr>
                <w:color w:val="365F91" w:themeColor="accent1" w:themeShade="BF"/>
                <w:sz w:val="20"/>
              </w:rPr>
              <w:t xml:space="preserve"> (PSV)</w:t>
            </w:r>
          </w:p>
        </w:tc>
        <w:tc>
          <w:tcPr>
            <w:tcW w:w="1256" w:type="dxa"/>
            <w:shd w:val="clear" w:color="auto" w:fill="B4C6E7"/>
          </w:tcPr>
          <w:p w14:paraId="6C801AB5" w14:textId="77777777" w:rsidR="00687B9F" w:rsidRPr="00A15D62" w:rsidRDefault="00687B9F" w:rsidP="00687B9F">
            <w:pPr>
              <w:jc w:val="center"/>
              <w:rPr>
                <w:b/>
                <w:color w:val="365F91" w:themeColor="accent1" w:themeShade="BF"/>
                <w:sz w:val="20"/>
              </w:rPr>
            </w:pPr>
            <w:r w:rsidRPr="00A15D62">
              <w:rPr>
                <w:b/>
                <w:color w:val="365F91" w:themeColor="accent1" w:themeShade="BF"/>
                <w:sz w:val="20"/>
              </w:rPr>
              <w:t xml:space="preserve">Résistance compression </w:t>
            </w:r>
            <w:r w:rsidRPr="00A15D62">
              <w:rPr>
                <w:color w:val="365F91" w:themeColor="accent1" w:themeShade="BF"/>
                <w:sz w:val="20"/>
              </w:rPr>
              <w:t>(</w:t>
            </w:r>
            <w:r w:rsidRPr="00A15D62">
              <w:rPr>
                <w:i/>
                <w:color w:val="365F91" w:themeColor="accent1" w:themeShade="BF"/>
                <w:sz w:val="20"/>
              </w:rPr>
              <w:t>MPa</w:t>
            </w:r>
            <w:r w:rsidRPr="00A15D62">
              <w:rPr>
                <w:color w:val="365F91" w:themeColor="accent1" w:themeShade="BF"/>
                <w:sz w:val="20"/>
              </w:rPr>
              <w:t>)</w:t>
            </w:r>
          </w:p>
        </w:tc>
        <w:tc>
          <w:tcPr>
            <w:tcW w:w="1749" w:type="dxa"/>
            <w:shd w:val="clear" w:color="auto" w:fill="B4C6E7"/>
            <w:vAlign w:val="center"/>
          </w:tcPr>
          <w:p w14:paraId="098D9302" w14:textId="77777777" w:rsidR="00687B9F" w:rsidRPr="00A15D62" w:rsidRDefault="00687B9F" w:rsidP="00687B9F">
            <w:pPr>
              <w:jc w:val="center"/>
              <w:rPr>
                <w:b/>
                <w:color w:val="365F91" w:themeColor="accent1" w:themeShade="BF"/>
                <w:sz w:val="20"/>
              </w:rPr>
            </w:pPr>
            <w:r w:rsidRPr="00A15D62">
              <w:rPr>
                <w:b/>
                <w:color w:val="365F91" w:themeColor="accent1" w:themeShade="BF"/>
                <w:sz w:val="20"/>
              </w:rPr>
              <w:t>Commentaires</w:t>
            </w:r>
          </w:p>
        </w:tc>
      </w:tr>
      <w:tr w:rsidR="00687B9F" w14:paraId="1F1C6D36" w14:textId="77777777" w:rsidTr="00687B9F">
        <w:tc>
          <w:tcPr>
            <w:tcW w:w="1224" w:type="dxa"/>
            <w:shd w:val="clear" w:color="auto" w:fill="auto"/>
            <w:vAlign w:val="center"/>
          </w:tcPr>
          <w:p w14:paraId="1165B195" w14:textId="77777777" w:rsidR="00687B9F" w:rsidRPr="00681C13" w:rsidRDefault="00687B9F" w:rsidP="00687B9F">
            <w:pPr>
              <w:spacing w:before="40"/>
              <w:jc w:val="center"/>
              <w:rPr>
                <w:bCs/>
                <w:iCs/>
                <w:color w:val="365F91" w:themeColor="accent1" w:themeShade="BF"/>
                <w:sz w:val="20"/>
              </w:rPr>
            </w:pPr>
            <w:r w:rsidRPr="00681C13">
              <w:rPr>
                <w:bCs/>
                <w:iCs/>
                <w:color w:val="365F91" w:themeColor="accent1" w:themeShade="BF"/>
                <w:sz w:val="20"/>
              </w:rPr>
              <w:t>Calcaire</w:t>
            </w:r>
          </w:p>
        </w:tc>
        <w:tc>
          <w:tcPr>
            <w:tcW w:w="1436" w:type="dxa"/>
            <w:shd w:val="clear" w:color="auto" w:fill="auto"/>
            <w:vAlign w:val="center"/>
          </w:tcPr>
          <w:p w14:paraId="055A4A1E" w14:textId="77777777" w:rsidR="00687B9F" w:rsidRPr="00A108F0" w:rsidRDefault="00687B9F" w:rsidP="00687B9F">
            <w:pPr>
              <w:spacing w:before="40"/>
              <w:jc w:val="center"/>
              <w:rPr>
                <w:sz w:val="16"/>
                <w:szCs w:val="16"/>
              </w:rPr>
            </w:pPr>
            <w:r w:rsidRPr="00A108F0">
              <w:rPr>
                <w:sz w:val="16"/>
                <w:szCs w:val="16"/>
              </w:rPr>
              <w:t>2,6 – 2,7 (</w:t>
            </w:r>
            <w:r w:rsidRPr="00A108F0">
              <w:rPr>
                <w:i/>
                <w:sz w:val="16"/>
                <w:szCs w:val="16"/>
              </w:rPr>
              <w:t>dense</w:t>
            </w:r>
            <w:r w:rsidRPr="00A108F0">
              <w:rPr>
                <w:sz w:val="16"/>
                <w:szCs w:val="16"/>
              </w:rPr>
              <w:t>)</w:t>
            </w:r>
          </w:p>
          <w:p w14:paraId="73DA2215" w14:textId="77777777" w:rsidR="00687B9F" w:rsidRPr="00A108F0" w:rsidRDefault="00687B9F" w:rsidP="00687B9F">
            <w:pPr>
              <w:spacing w:before="40"/>
              <w:jc w:val="center"/>
              <w:rPr>
                <w:sz w:val="16"/>
                <w:szCs w:val="16"/>
              </w:rPr>
            </w:pPr>
            <w:r w:rsidRPr="00A108F0">
              <w:rPr>
                <w:sz w:val="16"/>
                <w:szCs w:val="16"/>
              </w:rPr>
              <w:t>2,3 – 2,6 (</w:t>
            </w:r>
            <w:r w:rsidRPr="00A108F0">
              <w:rPr>
                <w:i/>
                <w:sz w:val="16"/>
                <w:szCs w:val="16"/>
              </w:rPr>
              <w:t>moyen</w:t>
            </w:r>
            <w:r w:rsidRPr="00A108F0">
              <w:rPr>
                <w:sz w:val="16"/>
                <w:szCs w:val="16"/>
              </w:rPr>
              <w:t>)</w:t>
            </w:r>
          </w:p>
          <w:p w14:paraId="125A80E2" w14:textId="77777777" w:rsidR="00687B9F" w:rsidRPr="00A108F0" w:rsidRDefault="00687B9F" w:rsidP="00687B9F">
            <w:pPr>
              <w:spacing w:before="40"/>
              <w:jc w:val="center"/>
              <w:rPr>
                <w:sz w:val="16"/>
                <w:szCs w:val="16"/>
              </w:rPr>
            </w:pPr>
            <w:r w:rsidRPr="00A108F0">
              <w:rPr>
                <w:sz w:val="16"/>
                <w:szCs w:val="16"/>
              </w:rPr>
              <w:t>1,8 – 2,3 (</w:t>
            </w:r>
            <w:r w:rsidRPr="00A108F0">
              <w:rPr>
                <w:i/>
                <w:sz w:val="16"/>
                <w:szCs w:val="16"/>
              </w:rPr>
              <w:t>peu</w:t>
            </w:r>
            <w:r w:rsidRPr="00A108F0">
              <w:rPr>
                <w:sz w:val="16"/>
                <w:szCs w:val="16"/>
              </w:rPr>
              <w:t>)</w:t>
            </w:r>
          </w:p>
        </w:tc>
        <w:tc>
          <w:tcPr>
            <w:tcW w:w="1417" w:type="dxa"/>
            <w:shd w:val="clear" w:color="auto" w:fill="auto"/>
            <w:vAlign w:val="center"/>
          </w:tcPr>
          <w:p w14:paraId="350F1E51" w14:textId="77777777" w:rsidR="00687B9F" w:rsidRPr="00A108F0" w:rsidRDefault="00687B9F" w:rsidP="00687B9F">
            <w:pPr>
              <w:spacing w:before="40"/>
              <w:jc w:val="center"/>
              <w:rPr>
                <w:sz w:val="16"/>
                <w:szCs w:val="16"/>
              </w:rPr>
            </w:pPr>
            <w:r w:rsidRPr="00A108F0">
              <w:rPr>
                <w:sz w:val="16"/>
                <w:szCs w:val="16"/>
              </w:rPr>
              <w:t>18 – 40</w:t>
            </w:r>
          </w:p>
          <w:p w14:paraId="200AD674" w14:textId="77777777" w:rsidR="00687B9F" w:rsidRPr="00A108F0" w:rsidRDefault="00687B9F" w:rsidP="00687B9F">
            <w:pPr>
              <w:spacing w:before="40"/>
              <w:jc w:val="center"/>
              <w:rPr>
                <w:sz w:val="16"/>
                <w:szCs w:val="16"/>
              </w:rPr>
            </w:pPr>
            <w:r w:rsidRPr="00A108F0">
              <w:rPr>
                <w:sz w:val="16"/>
                <w:szCs w:val="16"/>
              </w:rPr>
              <w:t>25 – 65</w:t>
            </w:r>
          </w:p>
          <w:p w14:paraId="5AD1EF7D" w14:textId="77777777" w:rsidR="00687B9F" w:rsidRPr="00A108F0" w:rsidRDefault="00687B9F" w:rsidP="00687B9F">
            <w:pPr>
              <w:spacing w:before="40"/>
              <w:jc w:val="center"/>
              <w:rPr>
                <w:sz w:val="16"/>
                <w:szCs w:val="16"/>
              </w:rPr>
            </w:pPr>
            <w:r w:rsidRPr="00A108F0">
              <w:rPr>
                <w:sz w:val="16"/>
                <w:szCs w:val="16"/>
              </w:rPr>
              <w:t>30 - 100</w:t>
            </w:r>
          </w:p>
        </w:tc>
        <w:tc>
          <w:tcPr>
            <w:tcW w:w="1681" w:type="dxa"/>
            <w:shd w:val="clear" w:color="auto" w:fill="auto"/>
            <w:vAlign w:val="center"/>
          </w:tcPr>
          <w:p w14:paraId="42DD75F6" w14:textId="77777777" w:rsidR="00687B9F" w:rsidRPr="00A108F0" w:rsidRDefault="00687B9F" w:rsidP="00687B9F">
            <w:pPr>
              <w:spacing w:before="40"/>
              <w:jc w:val="center"/>
              <w:rPr>
                <w:sz w:val="16"/>
                <w:szCs w:val="16"/>
              </w:rPr>
            </w:pPr>
            <w:r>
              <w:rPr>
                <w:sz w:val="16"/>
                <w:szCs w:val="16"/>
              </w:rPr>
              <w:t>10</w:t>
            </w:r>
            <w:r w:rsidRPr="00A108F0">
              <w:rPr>
                <w:sz w:val="16"/>
                <w:szCs w:val="16"/>
              </w:rPr>
              <w:t xml:space="preserve"> – 40</w:t>
            </w:r>
          </w:p>
          <w:p w14:paraId="45033941" w14:textId="77777777" w:rsidR="00687B9F" w:rsidRPr="00A108F0" w:rsidRDefault="00687B9F" w:rsidP="00687B9F">
            <w:pPr>
              <w:spacing w:before="40"/>
              <w:jc w:val="center"/>
              <w:rPr>
                <w:sz w:val="16"/>
                <w:szCs w:val="16"/>
              </w:rPr>
            </w:pPr>
            <w:r>
              <w:rPr>
                <w:sz w:val="16"/>
                <w:szCs w:val="16"/>
              </w:rPr>
              <w:t>20</w:t>
            </w:r>
            <w:r w:rsidRPr="00A108F0">
              <w:rPr>
                <w:sz w:val="16"/>
                <w:szCs w:val="16"/>
              </w:rPr>
              <w:t xml:space="preserve"> – 60</w:t>
            </w:r>
          </w:p>
          <w:p w14:paraId="27B8591E" w14:textId="77777777" w:rsidR="00687B9F" w:rsidRPr="00A108F0" w:rsidRDefault="00687B9F" w:rsidP="00687B9F">
            <w:pPr>
              <w:spacing w:before="40"/>
              <w:jc w:val="center"/>
              <w:rPr>
                <w:sz w:val="16"/>
                <w:szCs w:val="16"/>
              </w:rPr>
            </w:pPr>
            <w:r w:rsidRPr="00A108F0">
              <w:rPr>
                <w:sz w:val="16"/>
                <w:szCs w:val="16"/>
              </w:rPr>
              <w:t>40 - 100</w:t>
            </w:r>
          </w:p>
        </w:tc>
        <w:tc>
          <w:tcPr>
            <w:tcW w:w="1693" w:type="dxa"/>
            <w:shd w:val="clear" w:color="auto" w:fill="auto"/>
            <w:vAlign w:val="center"/>
          </w:tcPr>
          <w:p w14:paraId="663F99F4" w14:textId="77777777" w:rsidR="00687B9F" w:rsidRDefault="00687B9F" w:rsidP="00687B9F">
            <w:pPr>
              <w:spacing w:before="40"/>
              <w:jc w:val="center"/>
              <w:rPr>
                <w:sz w:val="16"/>
                <w:szCs w:val="16"/>
              </w:rPr>
            </w:pPr>
            <w:r>
              <w:rPr>
                <w:sz w:val="16"/>
                <w:szCs w:val="16"/>
              </w:rPr>
              <w:t>35 – 45</w:t>
            </w:r>
          </w:p>
          <w:p w14:paraId="31021F7A" w14:textId="77777777" w:rsidR="00687B9F" w:rsidRDefault="00687B9F" w:rsidP="00687B9F">
            <w:pPr>
              <w:spacing w:before="40"/>
              <w:jc w:val="center"/>
              <w:rPr>
                <w:sz w:val="16"/>
                <w:szCs w:val="16"/>
              </w:rPr>
            </w:pPr>
            <w:r>
              <w:rPr>
                <w:sz w:val="16"/>
                <w:szCs w:val="16"/>
              </w:rPr>
              <w:t>30 – 40</w:t>
            </w:r>
          </w:p>
          <w:p w14:paraId="397E4C22" w14:textId="77777777" w:rsidR="00687B9F" w:rsidRPr="00A108F0" w:rsidRDefault="00687B9F" w:rsidP="00687B9F">
            <w:pPr>
              <w:spacing w:before="40"/>
              <w:jc w:val="center"/>
              <w:rPr>
                <w:sz w:val="16"/>
                <w:szCs w:val="16"/>
              </w:rPr>
            </w:pPr>
            <w:r>
              <w:rPr>
                <w:sz w:val="16"/>
                <w:szCs w:val="16"/>
              </w:rPr>
              <w:t>&lt; 35</w:t>
            </w:r>
          </w:p>
        </w:tc>
        <w:tc>
          <w:tcPr>
            <w:tcW w:w="1256" w:type="dxa"/>
          </w:tcPr>
          <w:p w14:paraId="3D3B92C3" w14:textId="77777777" w:rsidR="00687B9F" w:rsidRPr="00A108F0" w:rsidRDefault="00687B9F" w:rsidP="00687B9F">
            <w:pPr>
              <w:spacing w:before="40"/>
              <w:jc w:val="center"/>
              <w:rPr>
                <w:sz w:val="16"/>
                <w:szCs w:val="16"/>
              </w:rPr>
            </w:pPr>
            <w:r w:rsidRPr="00A108F0">
              <w:rPr>
                <w:sz w:val="16"/>
                <w:szCs w:val="16"/>
              </w:rPr>
              <w:t>80 – 260</w:t>
            </w:r>
          </w:p>
          <w:p w14:paraId="317A1796" w14:textId="77777777" w:rsidR="00687B9F" w:rsidRPr="00A108F0" w:rsidRDefault="00687B9F" w:rsidP="00687B9F">
            <w:pPr>
              <w:spacing w:before="40"/>
              <w:jc w:val="center"/>
              <w:rPr>
                <w:sz w:val="16"/>
                <w:szCs w:val="16"/>
              </w:rPr>
            </w:pPr>
            <w:r w:rsidRPr="00A108F0">
              <w:rPr>
                <w:sz w:val="16"/>
                <w:szCs w:val="16"/>
              </w:rPr>
              <w:t>35 – 150</w:t>
            </w:r>
          </w:p>
          <w:p w14:paraId="33E799AE" w14:textId="77777777" w:rsidR="00687B9F" w:rsidRPr="00A108F0" w:rsidRDefault="00687B9F" w:rsidP="00687B9F">
            <w:pPr>
              <w:spacing w:before="40"/>
              <w:jc w:val="center"/>
              <w:rPr>
                <w:sz w:val="16"/>
                <w:szCs w:val="16"/>
              </w:rPr>
            </w:pPr>
            <w:r w:rsidRPr="00A108F0">
              <w:rPr>
                <w:sz w:val="16"/>
                <w:szCs w:val="16"/>
              </w:rPr>
              <w:t>8 - 80</w:t>
            </w:r>
          </w:p>
        </w:tc>
        <w:tc>
          <w:tcPr>
            <w:tcW w:w="1749" w:type="dxa"/>
            <w:shd w:val="clear" w:color="auto" w:fill="auto"/>
            <w:vAlign w:val="center"/>
          </w:tcPr>
          <w:p w14:paraId="56FF66ED" w14:textId="77777777" w:rsidR="00687B9F" w:rsidRPr="00A108F0" w:rsidRDefault="00687B9F" w:rsidP="00687B9F">
            <w:pPr>
              <w:spacing w:before="40"/>
              <w:jc w:val="center"/>
              <w:rPr>
                <w:sz w:val="16"/>
                <w:szCs w:val="16"/>
              </w:rPr>
            </w:pPr>
            <w:r w:rsidRPr="00A108F0">
              <w:rPr>
                <w:sz w:val="16"/>
                <w:szCs w:val="16"/>
              </w:rPr>
              <w:t xml:space="preserve">Mauvaise résistance </w:t>
            </w:r>
            <w:r>
              <w:rPr>
                <w:sz w:val="16"/>
                <w:szCs w:val="16"/>
              </w:rPr>
              <w:t>au polissage</w:t>
            </w:r>
          </w:p>
        </w:tc>
      </w:tr>
      <w:tr w:rsidR="00687B9F" w14:paraId="27FE1CF2" w14:textId="77777777" w:rsidTr="00687B9F">
        <w:tc>
          <w:tcPr>
            <w:tcW w:w="1224" w:type="dxa"/>
            <w:shd w:val="clear" w:color="auto" w:fill="auto"/>
            <w:vAlign w:val="center"/>
          </w:tcPr>
          <w:p w14:paraId="209685AA" w14:textId="77777777" w:rsidR="00687B9F" w:rsidRPr="00681C13" w:rsidRDefault="00687B9F" w:rsidP="00687B9F">
            <w:pPr>
              <w:spacing w:before="40"/>
              <w:jc w:val="center"/>
              <w:rPr>
                <w:bCs/>
                <w:iCs/>
                <w:color w:val="365F91" w:themeColor="accent1" w:themeShade="BF"/>
                <w:sz w:val="20"/>
              </w:rPr>
            </w:pPr>
            <w:r w:rsidRPr="00681C13">
              <w:rPr>
                <w:bCs/>
                <w:iCs/>
                <w:color w:val="365F91" w:themeColor="accent1" w:themeShade="BF"/>
                <w:sz w:val="20"/>
              </w:rPr>
              <w:t>Dolomie</w:t>
            </w:r>
          </w:p>
        </w:tc>
        <w:tc>
          <w:tcPr>
            <w:tcW w:w="1436" w:type="dxa"/>
            <w:shd w:val="clear" w:color="auto" w:fill="auto"/>
            <w:vAlign w:val="center"/>
          </w:tcPr>
          <w:p w14:paraId="49928474" w14:textId="77777777" w:rsidR="00687B9F" w:rsidRDefault="00687B9F" w:rsidP="00687B9F">
            <w:pPr>
              <w:spacing w:before="40"/>
              <w:jc w:val="center"/>
              <w:rPr>
                <w:sz w:val="16"/>
                <w:szCs w:val="16"/>
              </w:rPr>
            </w:pPr>
            <w:r>
              <w:rPr>
                <w:sz w:val="16"/>
                <w:szCs w:val="16"/>
              </w:rPr>
              <w:t>2,0 (</w:t>
            </w:r>
            <w:proofErr w:type="spellStart"/>
            <w:r w:rsidRPr="00A108F0">
              <w:rPr>
                <w:i/>
                <w:sz w:val="16"/>
                <w:szCs w:val="16"/>
              </w:rPr>
              <w:t>Merlemont</w:t>
            </w:r>
            <w:proofErr w:type="spellEnd"/>
            <w:r>
              <w:rPr>
                <w:sz w:val="16"/>
                <w:szCs w:val="16"/>
              </w:rPr>
              <w:t xml:space="preserve">) </w:t>
            </w:r>
          </w:p>
          <w:p w14:paraId="14F02ABD" w14:textId="77777777" w:rsidR="00687B9F" w:rsidRPr="00A108F0" w:rsidRDefault="00687B9F" w:rsidP="00687B9F">
            <w:pPr>
              <w:spacing w:before="40"/>
              <w:jc w:val="center"/>
              <w:rPr>
                <w:sz w:val="16"/>
                <w:szCs w:val="16"/>
              </w:rPr>
            </w:pPr>
            <w:r>
              <w:rPr>
                <w:sz w:val="16"/>
                <w:szCs w:val="16"/>
              </w:rPr>
              <w:t>1,4 (</w:t>
            </w:r>
            <w:r w:rsidRPr="00A108F0">
              <w:rPr>
                <w:i/>
                <w:sz w:val="16"/>
                <w:szCs w:val="16"/>
              </w:rPr>
              <w:t>Bajocien</w:t>
            </w:r>
            <w:r>
              <w:rPr>
                <w:sz w:val="16"/>
                <w:szCs w:val="16"/>
              </w:rPr>
              <w:t>)</w:t>
            </w:r>
          </w:p>
        </w:tc>
        <w:tc>
          <w:tcPr>
            <w:tcW w:w="1417" w:type="dxa"/>
            <w:shd w:val="clear" w:color="auto" w:fill="auto"/>
            <w:vAlign w:val="center"/>
          </w:tcPr>
          <w:p w14:paraId="5CA44AE8" w14:textId="77777777" w:rsidR="00687B9F" w:rsidRPr="00A108F0" w:rsidRDefault="00687B9F" w:rsidP="00687B9F">
            <w:pPr>
              <w:spacing w:before="40"/>
              <w:jc w:val="center"/>
              <w:rPr>
                <w:sz w:val="16"/>
                <w:szCs w:val="16"/>
              </w:rPr>
            </w:pPr>
            <w:r>
              <w:rPr>
                <w:sz w:val="16"/>
                <w:szCs w:val="16"/>
              </w:rPr>
              <w:t>20 - 25</w:t>
            </w:r>
          </w:p>
        </w:tc>
        <w:tc>
          <w:tcPr>
            <w:tcW w:w="1681" w:type="dxa"/>
            <w:shd w:val="clear" w:color="auto" w:fill="auto"/>
            <w:vAlign w:val="center"/>
          </w:tcPr>
          <w:p w14:paraId="25DA939B" w14:textId="77777777" w:rsidR="00687B9F" w:rsidRPr="00A108F0" w:rsidRDefault="00687B9F" w:rsidP="00687B9F">
            <w:pPr>
              <w:spacing w:before="40"/>
              <w:jc w:val="center"/>
              <w:rPr>
                <w:sz w:val="16"/>
                <w:szCs w:val="16"/>
              </w:rPr>
            </w:pPr>
            <w:r>
              <w:rPr>
                <w:sz w:val="16"/>
                <w:szCs w:val="16"/>
              </w:rPr>
              <w:t>5</w:t>
            </w:r>
          </w:p>
        </w:tc>
        <w:tc>
          <w:tcPr>
            <w:tcW w:w="1693" w:type="dxa"/>
            <w:shd w:val="clear" w:color="auto" w:fill="auto"/>
            <w:vAlign w:val="center"/>
          </w:tcPr>
          <w:p w14:paraId="4D5D554F" w14:textId="77777777" w:rsidR="00687B9F" w:rsidRPr="00A108F0" w:rsidRDefault="00687B9F" w:rsidP="00687B9F">
            <w:pPr>
              <w:spacing w:before="40"/>
              <w:jc w:val="center"/>
              <w:rPr>
                <w:sz w:val="16"/>
                <w:szCs w:val="16"/>
              </w:rPr>
            </w:pPr>
            <w:r>
              <w:rPr>
                <w:sz w:val="16"/>
                <w:szCs w:val="16"/>
              </w:rPr>
              <w:t>33</w:t>
            </w:r>
          </w:p>
        </w:tc>
        <w:tc>
          <w:tcPr>
            <w:tcW w:w="1256" w:type="dxa"/>
          </w:tcPr>
          <w:p w14:paraId="109E93CA" w14:textId="77777777" w:rsidR="00687B9F" w:rsidRPr="00A108F0" w:rsidRDefault="00687B9F" w:rsidP="00687B9F">
            <w:pPr>
              <w:spacing w:before="40"/>
              <w:jc w:val="center"/>
              <w:rPr>
                <w:sz w:val="16"/>
                <w:szCs w:val="16"/>
              </w:rPr>
            </w:pPr>
          </w:p>
        </w:tc>
        <w:tc>
          <w:tcPr>
            <w:tcW w:w="1749" w:type="dxa"/>
            <w:shd w:val="clear" w:color="auto" w:fill="auto"/>
            <w:vAlign w:val="center"/>
          </w:tcPr>
          <w:p w14:paraId="2E9868ED" w14:textId="77777777" w:rsidR="00687B9F" w:rsidRPr="00A108F0" w:rsidRDefault="00687B9F" w:rsidP="00687B9F">
            <w:pPr>
              <w:spacing w:before="40"/>
              <w:jc w:val="center"/>
              <w:rPr>
                <w:sz w:val="16"/>
                <w:szCs w:val="16"/>
              </w:rPr>
            </w:pPr>
          </w:p>
        </w:tc>
      </w:tr>
      <w:tr w:rsidR="00687B9F" w14:paraId="71C36891" w14:textId="77777777" w:rsidTr="00687B9F">
        <w:tc>
          <w:tcPr>
            <w:tcW w:w="1224" w:type="dxa"/>
            <w:shd w:val="clear" w:color="auto" w:fill="auto"/>
            <w:vAlign w:val="center"/>
          </w:tcPr>
          <w:p w14:paraId="5AA94961" w14:textId="77777777" w:rsidR="00687B9F" w:rsidRPr="00681C13" w:rsidRDefault="00687B9F" w:rsidP="00687B9F">
            <w:pPr>
              <w:spacing w:before="40"/>
              <w:jc w:val="center"/>
              <w:rPr>
                <w:bCs/>
                <w:iCs/>
                <w:color w:val="365F91" w:themeColor="accent1" w:themeShade="BF"/>
                <w:sz w:val="20"/>
              </w:rPr>
            </w:pPr>
            <w:r w:rsidRPr="00681C13">
              <w:rPr>
                <w:bCs/>
                <w:iCs/>
                <w:color w:val="365F91" w:themeColor="accent1" w:themeShade="BF"/>
                <w:sz w:val="20"/>
              </w:rPr>
              <w:t>Grès</w:t>
            </w:r>
          </w:p>
        </w:tc>
        <w:tc>
          <w:tcPr>
            <w:tcW w:w="1436" w:type="dxa"/>
            <w:shd w:val="clear" w:color="auto" w:fill="auto"/>
            <w:vAlign w:val="center"/>
          </w:tcPr>
          <w:p w14:paraId="2B70E36F" w14:textId="77777777" w:rsidR="00687B9F" w:rsidRDefault="00687B9F" w:rsidP="00687B9F">
            <w:pPr>
              <w:spacing w:before="40"/>
              <w:jc w:val="center"/>
              <w:rPr>
                <w:sz w:val="16"/>
                <w:szCs w:val="16"/>
              </w:rPr>
            </w:pPr>
            <w:r>
              <w:rPr>
                <w:sz w:val="16"/>
                <w:szCs w:val="16"/>
              </w:rPr>
              <w:t>2,5 – 2,6 (</w:t>
            </w:r>
            <w:r w:rsidRPr="00184667">
              <w:rPr>
                <w:i/>
                <w:sz w:val="16"/>
                <w:szCs w:val="16"/>
              </w:rPr>
              <w:t>dense</w:t>
            </w:r>
            <w:r>
              <w:rPr>
                <w:sz w:val="16"/>
                <w:szCs w:val="16"/>
              </w:rPr>
              <w:t>)</w:t>
            </w:r>
          </w:p>
          <w:p w14:paraId="24D1E0F5" w14:textId="77777777" w:rsidR="00687B9F" w:rsidRPr="00A108F0" w:rsidRDefault="00687B9F" w:rsidP="00687B9F">
            <w:pPr>
              <w:spacing w:before="40"/>
              <w:jc w:val="center"/>
              <w:rPr>
                <w:sz w:val="16"/>
                <w:szCs w:val="16"/>
              </w:rPr>
            </w:pPr>
            <w:r>
              <w:rPr>
                <w:sz w:val="16"/>
                <w:szCs w:val="16"/>
              </w:rPr>
              <w:t>2,2 – 2,5 (</w:t>
            </w:r>
            <w:r w:rsidRPr="00184667">
              <w:rPr>
                <w:i/>
                <w:sz w:val="16"/>
                <w:szCs w:val="16"/>
              </w:rPr>
              <w:t>moyen</w:t>
            </w:r>
            <w:r>
              <w:rPr>
                <w:sz w:val="16"/>
                <w:szCs w:val="16"/>
              </w:rPr>
              <w:t>)</w:t>
            </w:r>
          </w:p>
        </w:tc>
        <w:tc>
          <w:tcPr>
            <w:tcW w:w="1417" w:type="dxa"/>
            <w:shd w:val="clear" w:color="auto" w:fill="auto"/>
            <w:vAlign w:val="center"/>
          </w:tcPr>
          <w:p w14:paraId="22AFE35C" w14:textId="77777777" w:rsidR="00687B9F" w:rsidRDefault="00687B9F" w:rsidP="00687B9F">
            <w:pPr>
              <w:spacing w:before="40"/>
              <w:jc w:val="center"/>
              <w:rPr>
                <w:sz w:val="16"/>
                <w:szCs w:val="16"/>
              </w:rPr>
            </w:pPr>
            <w:r>
              <w:rPr>
                <w:sz w:val="16"/>
                <w:szCs w:val="16"/>
              </w:rPr>
              <w:t>10 – 25</w:t>
            </w:r>
          </w:p>
          <w:p w14:paraId="50B1F76B" w14:textId="77777777" w:rsidR="00687B9F" w:rsidRPr="00A108F0" w:rsidRDefault="00687B9F" w:rsidP="00687B9F">
            <w:pPr>
              <w:spacing w:before="40"/>
              <w:jc w:val="center"/>
              <w:rPr>
                <w:sz w:val="16"/>
                <w:szCs w:val="16"/>
              </w:rPr>
            </w:pPr>
            <w:r>
              <w:rPr>
                <w:sz w:val="16"/>
                <w:szCs w:val="16"/>
              </w:rPr>
              <w:t>25 – 80</w:t>
            </w:r>
          </w:p>
        </w:tc>
        <w:tc>
          <w:tcPr>
            <w:tcW w:w="1681" w:type="dxa"/>
            <w:shd w:val="clear" w:color="auto" w:fill="auto"/>
            <w:vAlign w:val="center"/>
          </w:tcPr>
          <w:p w14:paraId="566DAA26" w14:textId="77777777" w:rsidR="00687B9F" w:rsidRDefault="00687B9F" w:rsidP="00687B9F">
            <w:pPr>
              <w:spacing w:before="40"/>
              <w:jc w:val="center"/>
              <w:rPr>
                <w:sz w:val="16"/>
                <w:szCs w:val="16"/>
              </w:rPr>
            </w:pPr>
            <w:r>
              <w:rPr>
                <w:sz w:val="16"/>
                <w:szCs w:val="16"/>
              </w:rPr>
              <w:t>3 – 30</w:t>
            </w:r>
          </w:p>
          <w:p w14:paraId="48254B52" w14:textId="77777777" w:rsidR="00687B9F" w:rsidRPr="00A108F0" w:rsidRDefault="00687B9F" w:rsidP="00687B9F">
            <w:pPr>
              <w:spacing w:before="40"/>
              <w:jc w:val="center"/>
              <w:rPr>
                <w:sz w:val="16"/>
                <w:szCs w:val="16"/>
              </w:rPr>
            </w:pPr>
            <w:r>
              <w:rPr>
                <w:sz w:val="16"/>
                <w:szCs w:val="16"/>
              </w:rPr>
              <w:t>20 - 100</w:t>
            </w:r>
          </w:p>
        </w:tc>
        <w:tc>
          <w:tcPr>
            <w:tcW w:w="1693" w:type="dxa"/>
            <w:shd w:val="clear" w:color="auto" w:fill="auto"/>
            <w:vAlign w:val="center"/>
          </w:tcPr>
          <w:p w14:paraId="59C7689F" w14:textId="77777777" w:rsidR="00687B9F" w:rsidRDefault="00687B9F" w:rsidP="00687B9F">
            <w:pPr>
              <w:spacing w:before="40"/>
              <w:jc w:val="center"/>
              <w:rPr>
                <w:sz w:val="16"/>
                <w:szCs w:val="16"/>
              </w:rPr>
            </w:pPr>
            <w:r>
              <w:rPr>
                <w:sz w:val="16"/>
                <w:szCs w:val="16"/>
              </w:rPr>
              <w:t>55 -60</w:t>
            </w:r>
          </w:p>
          <w:p w14:paraId="520581D0" w14:textId="77777777" w:rsidR="00687B9F" w:rsidRPr="00A108F0" w:rsidRDefault="00687B9F" w:rsidP="00687B9F">
            <w:pPr>
              <w:spacing w:before="40"/>
              <w:jc w:val="center"/>
              <w:rPr>
                <w:sz w:val="16"/>
                <w:szCs w:val="16"/>
              </w:rPr>
            </w:pPr>
            <w:r>
              <w:rPr>
                <w:sz w:val="16"/>
                <w:szCs w:val="16"/>
              </w:rPr>
              <w:t>58 - 65</w:t>
            </w:r>
          </w:p>
        </w:tc>
        <w:tc>
          <w:tcPr>
            <w:tcW w:w="1256" w:type="dxa"/>
          </w:tcPr>
          <w:p w14:paraId="3851F18A" w14:textId="77777777" w:rsidR="00687B9F" w:rsidRDefault="00687B9F" w:rsidP="00687B9F">
            <w:pPr>
              <w:spacing w:before="40"/>
              <w:jc w:val="center"/>
              <w:rPr>
                <w:sz w:val="16"/>
                <w:szCs w:val="16"/>
              </w:rPr>
            </w:pPr>
            <w:r>
              <w:rPr>
                <w:sz w:val="16"/>
                <w:szCs w:val="16"/>
              </w:rPr>
              <w:t>40 – 250</w:t>
            </w:r>
          </w:p>
          <w:p w14:paraId="3AAC00F7" w14:textId="77777777" w:rsidR="00687B9F" w:rsidRPr="00A108F0" w:rsidRDefault="00687B9F" w:rsidP="00687B9F">
            <w:pPr>
              <w:spacing w:before="40"/>
              <w:jc w:val="center"/>
              <w:rPr>
                <w:sz w:val="16"/>
                <w:szCs w:val="16"/>
              </w:rPr>
            </w:pPr>
            <w:r>
              <w:rPr>
                <w:sz w:val="16"/>
                <w:szCs w:val="16"/>
              </w:rPr>
              <w:t>20 - 200</w:t>
            </w:r>
          </w:p>
        </w:tc>
        <w:tc>
          <w:tcPr>
            <w:tcW w:w="1749" w:type="dxa"/>
            <w:shd w:val="clear" w:color="auto" w:fill="auto"/>
            <w:vAlign w:val="center"/>
          </w:tcPr>
          <w:p w14:paraId="73ADE8A8" w14:textId="77777777" w:rsidR="00687B9F" w:rsidRPr="00A108F0" w:rsidRDefault="00687B9F" w:rsidP="00687B9F">
            <w:pPr>
              <w:spacing w:before="40"/>
              <w:jc w:val="center"/>
              <w:rPr>
                <w:sz w:val="16"/>
                <w:szCs w:val="16"/>
              </w:rPr>
            </w:pPr>
          </w:p>
        </w:tc>
      </w:tr>
      <w:tr w:rsidR="00687B9F" w14:paraId="2F04C83C" w14:textId="77777777" w:rsidTr="00687B9F">
        <w:tc>
          <w:tcPr>
            <w:tcW w:w="1224" w:type="dxa"/>
            <w:shd w:val="clear" w:color="auto" w:fill="auto"/>
            <w:vAlign w:val="center"/>
          </w:tcPr>
          <w:p w14:paraId="708F8679" w14:textId="77777777" w:rsidR="00687B9F" w:rsidRPr="00681C13" w:rsidRDefault="00687B9F" w:rsidP="00687B9F">
            <w:pPr>
              <w:spacing w:before="40"/>
              <w:jc w:val="center"/>
              <w:rPr>
                <w:bCs/>
                <w:iCs/>
                <w:color w:val="365F91" w:themeColor="accent1" w:themeShade="BF"/>
                <w:sz w:val="20"/>
              </w:rPr>
            </w:pPr>
            <w:r w:rsidRPr="00681C13">
              <w:rPr>
                <w:bCs/>
                <w:iCs/>
                <w:color w:val="365F91" w:themeColor="accent1" w:themeShade="BF"/>
                <w:sz w:val="20"/>
              </w:rPr>
              <w:t>Quartzite</w:t>
            </w:r>
          </w:p>
        </w:tc>
        <w:tc>
          <w:tcPr>
            <w:tcW w:w="1436" w:type="dxa"/>
            <w:shd w:val="clear" w:color="auto" w:fill="auto"/>
            <w:vAlign w:val="center"/>
          </w:tcPr>
          <w:p w14:paraId="4D26BD47" w14:textId="77777777" w:rsidR="00687B9F" w:rsidRPr="00A108F0" w:rsidRDefault="00687B9F" w:rsidP="00687B9F">
            <w:pPr>
              <w:spacing w:before="40"/>
              <w:jc w:val="center"/>
              <w:rPr>
                <w:sz w:val="16"/>
                <w:szCs w:val="16"/>
              </w:rPr>
            </w:pPr>
          </w:p>
        </w:tc>
        <w:tc>
          <w:tcPr>
            <w:tcW w:w="1417" w:type="dxa"/>
            <w:shd w:val="clear" w:color="auto" w:fill="auto"/>
            <w:vAlign w:val="center"/>
          </w:tcPr>
          <w:p w14:paraId="6238273B" w14:textId="77777777" w:rsidR="00687B9F" w:rsidRPr="00A108F0" w:rsidRDefault="00687B9F" w:rsidP="00687B9F">
            <w:pPr>
              <w:spacing w:before="40"/>
              <w:jc w:val="center"/>
              <w:rPr>
                <w:sz w:val="16"/>
                <w:szCs w:val="16"/>
              </w:rPr>
            </w:pPr>
            <w:r>
              <w:rPr>
                <w:sz w:val="16"/>
                <w:szCs w:val="16"/>
              </w:rPr>
              <w:t>15 - 18</w:t>
            </w:r>
          </w:p>
        </w:tc>
        <w:tc>
          <w:tcPr>
            <w:tcW w:w="1681" w:type="dxa"/>
            <w:shd w:val="clear" w:color="auto" w:fill="auto"/>
            <w:vAlign w:val="center"/>
          </w:tcPr>
          <w:p w14:paraId="1F45E57E" w14:textId="77777777" w:rsidR="00687B9F" w:rsidRPr="00A108F0" w:rsidRDefault="00687B9F" w:rsidP="00687B9F">
            <w:pPr>
              <w:spacing w:before="40"/>
              <w:jc w:val="center"/>
              <w:rPr>
                <w:sz w:val="16"/>
                <w:szCs w:val="16"/>
              </w:rPr>
            </w:pPr>
            <w:r>
              <w:rPr>
                <w:sz w:val="16"/>
                <w:szCs w:val="16"/>
              </w:rPr>
              <w:t>5 - 6</w:t>
            </w:r>
          </w:p>
        </w:tc>
        <w:tc>
          <w:tcPr>
            <w:tcW w:w="1693" w:type="dxa"/>
            <w:shd w:val="clear" w:color="auto" w:fill="auto"/>
            <w:vAlign w:val="center"/>
          </w:tcPr>
          <w:p w14:paraId="5781CB31" w14:textId="77777777" w:rsidR="00687B9F" w:rsidRPr="00A108F0" w:rsidRDefault="00687B9F" w:rsidP="00687B9F">
            <w:pPr>
              <w:spacing w:before="40"/>
              <w:jc w:val="center"/>
              <w:rPr>
                <w:sz w:val="16"/>
                <w:szCs w:val="16"/>
              </w:rPr>
            </w:pPr>
            <w:r>
              <w:rPr>
                <w:sz w:val="16"/>
                <w:szCs w:val="16"/>
              </w:rPr>
              <w:t>50 - 60</w:t>
            </w:r>
          </w:p>
        </w:tc>
        <w:tc>
          <w:tcPr>
            <w:tcW w:w="1256" w:type="dxa"/>
          </w:tcPr>
          <w:p w14:paraId="295D0E63" w14:textId="77777777" w:rsidR="00687B9F" w:rsidRPr="00A108F0" w:rsidRDefault="00687B9F" w:rsidP="00687B9F">
            <w:pPr>
              <w:spacing w:before="40"/>
              <w:jc w:val="center"/>
              <w:rPr>
                <w:sz w:val="16"/>
                <w:szCs w:val="16"/>
              </w:rPr>
            </w:pPr>
            <w:r>
              <w:rPr>
                <w:sz w:val="16"/>
                <w:szCs w:val="16"/>
              </w:rPr>
              <w:t>150 – 300</w:t>
            </w:r>
          </w:p>
        </w:tc>
        <w:tc>
          <w:tcPr>
            <w:tcW w:w="1749" w:type="dxa"/>
            <w:shd w:val="clear" w:color="auto" w:fill="auto"/>
            <w:vAlign w:val="center"/>
          </w:tcPr>
          <w:p w14:paraId="71FDC1E8" w14:textId="77777777" w:rsidR="00687B9F" w:rsidRPr="00A108F0" w:rsidRDefault="00687B9F" w:rsidP="00687B9F">
            <w:pPr>
              <w:spacing w:before="40"/>
              <w:jc w:val="center"/>
              <w:rPr>
                <w:sz w:val="16"/>
                <w:szCs w:val="16"/>
              </w:rPr>
            </w:pPr>
            <w:r>
              <w:rPr>
                <w:sz w:val="16"/>
                <w:szCs w:val="16"/>
              </w:rPr>
              <w:t>Problème d'adhésivité et réactions alcali-silice</w:t>
            </w:r>
          </w:p>
        </w:tc>
      </w:tr>
      <w:tr w:rsidR="00687B9F" w14:paraId="0A53CB22" w14:textId="77777777" w:rsidTr="00687B9F">
        <w:tc>
          <w:tcPr>
            <w:tcW w:w="1224" w:type="dxa"/>
            <w:shd w:val="clear" w:color="auto" w:fill="auto"/>
            <w:vAlign w:val="center"/>
          </w:tcPr>
          <w:p w14:paraId="65826F73" w14:textId="77777777" w:rsidR="00687B9F" w:rsidRPr="00681C13" w:rsidRDefault="00687B9F" w:rsidP="00687B9F">
            <w:pPr>
              <w:spacing w:before="40"/>
              <w:jc w:val="center"/>
              <w:rPr>
                <w:bCs/>
                <w:iCs/>
                <w:color w:val="365F91" w:themeColor="accent1" w:themeShade="BF"/>
                <w:sz w:val="20"/>
              </w:rPr>
            </w:pPr>
            <w:r w:rsidRPr="00681C13">
              <w:rPr>
                <w:bCs/>
                <w:iCs/>
                <w:color w:val="365F91" w:themeColor="accent1" w:themeShade="BF"/>
                <w:sz w:val="20"/>
              </w:rPr>
              <w:t>Silex</w:t>
            </w:r>
          </w:p>
        </w:tc>
        <w:tc>
          <w:tcPr>
            <w:tcW w:w="1436" w:type="dxa"/>
            <w:shd w:val="clear" w:color="auto" w:fill="auto"/>
            <w:vAlign w:val="center"/>
          </w:tcPr>
          <w:p w14:paraId="57FA7DD2" w14:textId="77777777" w:rsidR="00687B9F" w:rsidRPr="00A108F0" w:rsidRDefault="00687B9F" w:rsidP="00687B9F">
            <w:pPr>
              <w:spacing w:before="40"/>
              <w:jc w:val="center"/>
              <w:rPr>
                <w:sz w:val="16"/>
                <w:szCs w:val="16"/>
              </w:rPr>
            </w:pPr>
            <w:r>
              <w:rPr>
                <w:sz w:val="16"/>
                <w:szCs w:val="16"/>
              </w:rPr>
              <w:t>2,4</w:t>
            </w:r>
          </w:p>
        </w:tc>
        <w:tc>
          <w:tcPr>
            <w:tcW w:w="1417" w:type="dxa"/>
            <w:shd w:val="clear" w:color="auto" w:fill="auto"/>
            <w:vAlign w:val="center"/>
          </w:tcPr>
          <w:p w14:paraId="3FB9C279" w14:textId="77777777" w:rsidR="00687B9F" w:rsidRPr="00A108F0" w:rsidRDefault="00687B9F" w:rsidP="00687B9F">
            <w:pPr>
              <w:spacing w:before="40"/>
              <w:jc w:val="center"/>
              <w:rPr>
                <w:sz w:val="16"/>
                <w:szCs w:val="16"/>
              </w:rPr>
            </w:pPr>
            <w:r>
              <w:rPr>
                <w:sz w:val="16"/>
                <w:szCs w:val="16"/>
              </w:rPr>
              <w:t>19 - 21</w:t>
            </w:r>
          </w:p>
        </w:tc>
        <w:tc>
          <w:tcPr>
            <w:tcW w:w="1681" w:type="dxa"/>
            <w:shd w:val="clear" w:color="auto" w:fill="auto"/>
            <w:vAlign w:val="center"/>
          </w:tcPr>
          <w:p w14:paraId="546665FC" w14:textId="77777777" w:rsidR="00687B9F" w:rsidRPr="00A108F0" w:rsidRDefault="00687B9F" w:rsidP="00687B9F">
            <w:pPr>
              <w:spacing w:before="40"/>
              <w:jc w:val="center"/>
              <w:rPr>
                <w:sz w:val="16"/>
                <w:szCs w:val="16"/>
              </w:rPr>
            </w:pPr>
            <w:r>
              <w:rPr>
                <w:sz w:val="16"/>
                <w:szCs w:val="16"/>
              </w:rPr>
              <w:t>3 - 17</w:t>
            </w:r>
          </w:p>
        </w:tc>
        <w:tc>
          <w:tcPr>
            <w:tcW w:w="1693" w:type="dxa"/>
            <w:shd w:val="clear" w:color="auto" w:fill="auto"/>
            <w:vAlign w:val="center"/>
          </w:tcPr>
          <w:p w14:paraId="77636011" w14:textId="77777777" w:rsidR="00687B9F" w:rsidRPr="00A108F0" w:rsidRDefault="00687B9F" w:rsidP="00687B9F">
            <w:pPr>
              <w:spacing w:before="40"/>
              <w:jc w:val="center"/>
              <w:rPr>
                <w:sz w:val="16"/>
                <w:szCs w:val="16"/>
              </w:rPr>
            </w:pPr>
            <w:r>
              <w:rPr>
                <w:sz w:val="16"/>
                <w:szCs w:val="16"/>
              </w:rPr>
              <w:t>40</w:t>
            </w:r>
          </w:p>
        </w:tc>
        <w:tc>
          <w:tcPr>
            <w:tcW w:w="1256" w:type="dxa"/>
          </w:tcPr>
          <w:p w14:paraId="3A695F1E" w14:textId="77777777" w:rsidR="00687B9F" w:rsidRPr="00A108F0" w:rsidRDefault="00687B9F" w:rsidP="00687B9F">
            <w:pPr>
              <w:spacing w:before="40"/>
              <w:jc w:val="center"/>
              <w:rPr>
                <w:sz w:val="16"/>
                <w:szCs w:val="16"/>
              </w:rPr>
            </w:pPr>
            <w:r>
              <w:rPr>
                <w:sz w:val="16"/>
                <w:szCs w:val="16"/>
              </w:rPr>
              <w:t>400</w:t>
            </w:r>
          </w:p>
        </w:tc>
        <w:tc>
          <w:tcPr>
            <w:tcW w:w="1749" w:type="dxa"/>
            <w:shd w:val="clear" w:color="auto" w:fill="auto"/>
            <w:vAlign w:val="center"/>
          </w:tcPr>
          <w:p w14:paraId="7772CDF3" w14:textId="77777777" w:rsidR="00687B9F" w:rsidRPr="00A108F0" w:rsidRDefault="00687B9F" w:rsidP="00687B9F">
            <w:pPr>
              <w:spacing w:before="40"/>
              <w:jc w:val="center"/>
              <w:rPr>
                <w:sz w:val="16"/>
                <w:szCs w:val="16"/>
              </w:rPr>
            </w:pPr>
          </w:p>
        </w:tc>
      </w:tr>
      <w:tr w:rsidR="00687B9F" w14:paraId="538054FC" w14:textId="77777777" w:rsidTr="00687B9F">
        <w:tc>
          <w:tcPr>
            <w:tcW w:w="1224" w:type="dxa"/>
            <w:shd w:val="clear" w:color="auto" w:fill="auto"/>
            <w:vAlign w:val="center"/>
          </w:tcPr>
          <w:p w14:paraId="4BA48189" w14:textId="77777777" w:rsidR="00687B9F" w:rsidRPr="00681C13" w:rsidRDefault="00687B9F" w:rsidP="00687B9F">
            <w:pPr>
              <w:spacing w:before="40"/>
              <w:jc w:val="center"/>
              <w:rPr>
                <w:bCs/>
                <w:iCs/>
                <w:color w:val="365F91" w:themeColor="accent1" w:themeShade="BF"/>
                <w:sz w:val="20"/>
              </w:rPr>
            </w:pPr>
            <w:r w:rsidRPr="00681C13">
              <w:rPr>
                <w:bCs/>
                <w:iCs/>
                <w:color w:val="365F91" w:themeColor="accent1" w:themeShade="BF"/>
                <w:sz w:val="20"/>
              </w:rPr>
              <w:t>Schiste</w:t>
            </w:r>
          </w:p>
        </w:tc>
        <w:tc>
          <w:tcPr>
            <w:tcW w:w="1436" w:type="dxa"/>
            <w:shd w:val="clear" w:color="auto" w:fill="auto"/>
            <w:vAlign w:val="center"/>
          </w:tcPr>
          <w:p w14:paraId="010A48BA" w14:textId="77777777" w:rsidR="00687B9F" w:rsidRPr="00A108F0" w:rsidRDefault="00687B9F" w:rsidP="00687B9F">
            <w:pPr>
              <w:spacing w:before="40"/>
              <w:jc w:val="center"/>
              <w:rPr>
                <w:sz w:val="16"/>
                <w:szCs w:val="16"/>
              </w:rPr>
            </w:pPr>
          </w:p>
        </w:tc>
        <w:tc>
          <w:tcPr>
            <w:tcW w:w="1417" w:type="dxa"/>
            <w:shd w:val="clear" w:color="auto" w:fill="auto"/>
            <w:vAlign w:val="center"/>
          </w:tcPr>
          <w:p w14:paraId="0294C6E4" w14:textId="77777777" w:rsidR="00687B9F" w:rsidRPr="00A108F0" w:rsidRDefault="00687B9F" w:rsidP="00687B9F">
            <w:pPr>
              <w:spacing w:before="40"/>
              <w:jc w:val="center"/>
              <w:rPr>
                <w:sz w:val="16"/>
                <w:szCs w:val="16"/>
              </w:rPr>
            </w:pPr>
          </w:p>
        </w:tc>
        <w:tc>
          <w:tcPr>
            <w:tcW w:w="1681" w:type="dxa"/>
            <w:shd w:val="clear" w:color="auto" w:fill="auto"/>
            <w:vAlign w:val="center"/>
          </w:tcPr>
          <w:p w14:paraId="209EB89A" w14:textId="77777777" w:rsidR="00687B9F" w:rsidRPr="00A108F0" w:rsidRDefault="00687B9F" w:rsidP="00687B9F">
            <w:pPr>
              <w:spacing w:before="40"/>
              <w:jc w:val="center"/>
              <w:rPr>
                <w:sz w:val="16"/>
                <w:szCs w:val="16"/>
              </w:rPr>
            </w:pPr>
          </w:p>
        </w:tc>
        <w:tc>
          <w:tcPr>
            <w:tcW w:w="1693" w:type="dxa"/>
            <w:shd w:val="clear" w:color="auto" w:fill="auto"/>
            <w:vAlign w:val="center"/>
          </w:tcPr>
          <w:p w14:paraId="041CAB86" w14:textId="77777777" w:rsidR="00687B9F" w:rsidRPr="00A108F0" w:rsidRDefault="00687B9F" w:rsidP="00687B9F">
            <w:pPr>
              <w:spacing w:before="40"/>
              <w:jc w:val="center"/>
              <w:rPr>
                <w:sz w:val="16"/>
                <w:szCs w:val="16"/>
              </w:rPr>
            </w:pPr>
          </w:p>
        </w:tc>
        <w:tc>
          <w:tcPr>
            <w:tcW w:w="1256" w:type="dxa"/>
          </w:tcPr>
          <w:p w14:paraId="5AECE804" w14:textId="77777777" w:rsidR="00687B9F" w:rsidRPr="00A108F0" w:rsidRDefault="00687B9F" w:rsidP="00687B9F">
            <w:pPr>
              <w:spacing w:before="40"/>
              <w:jc w:val="center"/>
              <w:rPr>
                <w:sz w:val="16"/>
                <w:szCs w:val="16"/>
              </w:rPr>
            </w:pPr>
            <w:r>
              <w:rPr>
                <w:sz w:val="16"/>
                <w:szCs w:val="16"/>
              </w:rPr>
              <w:t>2 - 50</w:t>
            </w:r>
          </w:p>
        </w:tc>
        <w:tc>
          <w:tcPr>
            <w:tcW w:w="1749" w:type="dxa"/>
            <w:shd w:val="clear" w:color="auto" w:fill="auto"/>
            <w:vAlign w:val="center"/>
          </w:tcPr>
          <w:p w14:paraId="4D8DC9B7" w14:textId="4ED81D1A" w:rsidR="00687B9F" w:rsidRPr="00A108F0" w:rsidRDefault="00681C13" w:rsidP="00687B9F">
            <w:pPr>
              <w:spacing w:before="40"/>
              <w:jc w:val="center"/>
              <w:rPr>
                <w:sz w:val="16"/>
                <w:szCs w:val="16"/>
              </w:rPr>
            </w:pPr>
            <w:r>
              <w:rPr>
                <w:sz w:val="16"/>
                <w:szCs w:val="16"/>
              </w:rPr>
              <w:t>Peu utilisé</w:t>
            </w:r>
          </w:p>
        </w:tc>
      </w:tr>
    </w:tbl>
    <w:p w14:paraId="7AD49626" w14:textId="0275C83C" w:rsidR="00687B9F" w:rsidRDefault="00687B9F" w:rsidP="0096553D">
      <w:pPr>
        <w:pStyle w:val="Style1"/>
        <w:spacing w:before="120"/>
      </w:pPr>
      <w:r>
        <w:t xml:space="preserve">Le </w:t>
      </w:r>
      <w:r w:rsidRPr="00F025A8">
        <w:rPr>
          <w:b/>
          <w:bCs/>
          <w:i/>
          <w:iCs/>
          <w:color w:val="365F91" w:themeColor="accent1" w:themeShade="BF"/>
        </w:rPr>
        <w:t>calcaire</w:t>
      </w:r>
      <w:r w:rsidRPr="00A0599B">
        <w:t xml:space="preserve"> </w:t>
      </w:r>
      <w:r>
        <w:t xml:space="preserve">est une </w:t>
      </w:r>
      <w:r w:rsidRPr="002F19AA">
        <w:rPr>
          <w:i/>
          <w:iCs/>
          <w:color w:val="365F91" w:themeColor="accent1" w:themeShade="BF"/>
        </w:rPr>
        <w:t>roche riche en calcit</w:t>
      </w:r>
      <w:r w:rsidRPr="00A0599B">
        <w:t>e (</w:t>
      </w:r>
      <w:r w:rsidRPr="004C7508">
        <w:rPr>
          <w:i/>
        </w:rPr>
        <w:t>CaCO</w:t>
      </w:r>
      <w:r w:rsidRPr="004C7508">
        <w:rPr>
          <w:i/>
          <w:vertAlign w:val="subscript"/>
        </w:rPr>
        <w:t>3</w:t>
      </w:r>
      <w:r w:rsidRPr="00A0599B">
        <w:t>)</w:t>
      </w:r>
      <w:r w:rsidR="00F025A8">
        <w:t xml:space="preserve"> dont la</w:t>
      </w:r>
      <w:r>
        <w:t xml:space="preserve"> couleur varie d</w:t>
      </w:r>
      <w:r w:rsidR="00F025A8">
        <w:t>e</w:t>
      </w:r>
      <w:r>
        <w:t xml:space="preserve"> beige à noir en passant par toutes les teintes de bleu. Il peut contenir des fossiles. Il a des propriétés variables selon son origine, son degré d'altération, sa fracturation, la présence de phénomènes karstiques, sa densité et son âge. Un calcaire tertiaire est généralement moins résistant et plus poreux qu'un calcaire primaire. Il est soluble dans l'eau et réagit à l'acide chlorhydrique dilué. Le calcaire à fins grains et à matrice fine présente les meilleures caractéristiques géomécaniques et </w:t>
      </w:r>
      <w:r w:rsidR="00F025A8">
        <w:t>est</w:t>
      </w:r>
      <w:r>
        <w:t xml:space="preserve"> le plus recherché. Ce granulat </w:t>
      </w:r>
      <w:r w:rsidRPr="00A0599B">
        <w:t xml:space="preserve">le plus exploité </w:t>
      </w:r>
      <w:r>
        <w:t>est</w:t>
      </w:r>
      <w:r w:rsidRPr="00A0599B">
        <w:t xml:space="preserve"> ex</w:t>
      </w:r>
      <w:r>
        <w:t xml:space="preserve">trait </w:t>
      </w:r>
      <w:r w:rsidRPr="00A0599B">
        <w:t>dans d</w:t>
      </w:r>
      <w:r>
        <w:t xml:space="preserve">'importantes </w:t>
      </w:r>
      <w:r w:rsidRPr="00A0599B">
        <w:t>carrières</w:t>
      </w:r>
      <w:r>
        <w:t xml:space="preserve">. Il est utilisé dans de nombreuses applications </w:t>
      </w:r>
      <w:r>
        <w:lastRenderedPageBreak/>
        <w:t>(</w:t>
      </w:r>
      <w:r w:rsidRPr="000D33FF">
        <w:rPr>
          <w:i/>
        </w:rPr>
        <w:t>empierrement routier, pavés, etc.</w:t>
      </w:r>
      <w:r>
        <w:t>). Par contre, il ne convient pas pour des revêtements routiers en béton ou en hydrocarbonés en raison de sa faible résistance au polissage accéléré (</w:t>
      </w:r>
      <w:r w:rsidR="002F19AA">
        <w:rPr>
          <w:i/>
        </w:rPr>
        <w:t>CPA</w:t>
      </w:r>
      <w:r>
        <w:t xml:space="preserve">). </w:t>
      </w:r>
    </w:p>
    <w:p w14:paraId="48912E82" w14:textId="1E1B776E" w:rsidR="00687B9F" w:rsidRDefault="00687B9F" w:rsidP="00687B9F">
      <w:pPr>
        <w:pStyle w:val="Paragraphedeliste"/>
        <w:keepNext/>
        <w:ind w:left="0"/>
        <w:jc w:val="center"/>
      </w:pPr>
      <w:r w:rsidRPr="00A0599B">
        <w:rPr>
          <w:noProof/>
        </w:rPr>
        <w:drawing>
          <wp:inline distT="0" distB="0" distL="0" distR="0" wp14:anchorId="248295C3" wp14:editId="5C06E74E">
            <wp:extent cx="1601677" cy="118745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3332" cy="1196090"/>
                    </a:xfrm>
                    <a:prstGeom prst="rect">
                      <a:avLst/>
                    </a:prstGeom>
                    <a:noFill/>
                    <a:ln>
                      <a:noFill/>
                    </a:ln>
                    <a:effectLst/>
                  </pic:spPr>
                </pic:pic>
              </a:graphicData>
            </a:graphic>
          </wp:inline>
        </w:drawing>
      </w:r>
      <w:r>
        <w:t xml:space="preserve"> </w:t>
      </w:r>
      <w:r w:rsidRPr="00A0599B">
        <w:rPr>
          <w:noProof/>
        </w:rPr>
        <w:drawing>
          <wp:inline distT="0" distB="0" distL="0" distR="0" wp14:anchorId="40B8140F" wp14:editId="123E59A2">
            <wp:extent cx="1454150" cy="1200775"/>
            <wp:effectExtent l="0" t="0" r="0" b="0"/>
            <wp:docPr id="30" name="Image 30" descr="c:\UserData\vf\Desktop\pd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vf\Desktop\pdf\00.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1436" cy="1206791"/>
                    </a:xfrm>
                    <a:prstGeom prst="rect">
                      <a:avLst/>
                    </a:prstGeom>
                    <a:noFill/>
                    <a:ln>
                      <a:noFill/>
                    </a:ln>
                  </pic:spPr>
                </pic:pic>
              </a:graphicData>
            </a:graphic>
          </wp:inline>
        </w:drawing>
      </w:r>
      <w:r>
        <w:t xml:space="preserve">  </w:t>
      </w:r>
      <w:r w:rsidRPr="00A0599B">
        <w:rPr>
          <w:noProof/>
        </w:rPr>
        <w:drawing>
          <wp:inline distT="0" distB="0" distL="0" distR="0" wp14:anchorId="70E66275" wp14:editId="0D2F41EA">
            <wp:extent cx="1428750" cy="1183516"/>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2868" cy="1195211"/>
                    </a:xfrm>
                    <a:prstGeom prst="rect">
                      <a:avLst/>
                    </a:prstGeom>
                    <a:noFill/>
                    <a:ln>
                      <a:noFill/>
                    </a:ln>
                    <a:effectLst/>
                  </pic:spPr>
                </pic:pic>
              </a:graphicData>
            </a:graphic>
          </wp:inline>
        </w:drawing>
      </w:r>
    </w:p>
    <w:p w14:paraId="04B21110" w14:textId="2E5B3CA3" w:rsidR="00687B9F" w:rsidRDefault="00687B9F" w:rsidP="00687B9F">
      <w:pPr>
        <w:pStyle w:val="Lgende"/>
        <w:rPr>
          <w:b w:val="0"/>
          <w:bCs/>
          <w:i/>
        </w:rPr>
      </w:pPr>
      <w:r>
        <w:t xml:space="preserve">Figure </w:t>
      </w:r>
      <w:fldSimple w:instr=" STYLEREF 1 \s ">
        <w:r w:rsidR="00573086">
          <w:rPr>
            <w:noProof/>
          </w:rPr>
          <w:t>1</w:t>
        </w:r>
      </w:fldSimple>
      <w:r w:rsidR="00573086">
        <w:t>.</w:t>
      </w:r>
      <w:fldSimple w:instr=" SEQ Figure \* ARABIC \s 1 ">
        <w:r w:rsidR="00573086">
          <w:rPr>
            <w:noProof/>
          </w:rPr>
          <w:t>9</w:t>
        </w:r>
      </w:fldSimple>
      <w:r w:rsidRPr="00C844A3">
        <w:rPr>
          <w:b w:val="0"/>
          <w:bCs/>
        </w:rPr>
        <w:t xml:space="preserve"> –</w:t>
      </w:r>
      <w:r w:rsidR="00C95FA4">
        <w:rPr>
          <w:b w:val="0"/>
          <w:bCs/>
        </w:rPr>
        <w:t xml:space="preserve"> C</w:t>
      </w:r>
      <w:r w:rsidRPr="004C7508">
        <w:rPr>
          <w:b w:val="0"/>
          <w:bCs/>
          <w:i/>
        </w:rPr>
        <w:t>arrière de calcaire (vallée de Meuse) (à gauche), répartition des carrières de calcaire et granulats (à droite)</w:t>
      </w:r>
      <w:r>
        <w:rPr>
          <w:b w:val="0"/>
          <w:bCs/>
          <w:i/>
        </w:rPr>
        <w:t>.</w:t>
      </w:r>
    </w:p>
    <w:p w14:paraId="6CD39855" w14:textId="02EBCA1C" w:rsidR="00687B9F" w:rsidRDefault="00687B9F" w:rsidP="00995A8A">
      <w:pPr>
        <w:pStyle w:val="Style1"/>
      </w:pPr>
      <w:r w:rsidRPr="00DC3CA6">
        <w:t xml:space="preserve">La </w:t>
      </w:r>
      <w:r w:rsidRPr="00995A8A">
        <w:rPr>
          <w:b/>
          <w:bCs/>
          <w:i/>
          <w:iCs/>
          <w:color w:val="365F91" w:themeColor="accent1" w:themeShade="BF"/>
        </w:rPr>
        <w:t>dolomie</w:t>
      </w:r>
      <w:r>
        <w:t xml:space="preserve"> [</w:t>
      </w:r>
      <w:r w:rsidRPr="004376C6">
        <w:rPr>
          <w:i/>
        </w:rPr>
        <w:t>(</w:t>
      </w:r>
      <w:proofErr w:type="spellStart"/>
      <w:proofErr w:type="gramStart"/>
      <w:r w:rsidRPr="004376C6">
        <w:rPr>
          <w:i/>
        </w:rPr>
        <w:t>Ca,Mg</w:t>
      </w:r>
      <w:proofErr w:type="spellEnd"/>
      <w:proofErr w:type="gramEnd"/>
      <w:r w:rsidRPr="004376C6">
        <w:rPr>
          <w:i/>
        </w:rPr>
        <w:t>)CO</w:t>
      </w:r>
      <w:r w:rsidRPr="004376C6">
        <w:rPr>
          <w:i/>
          <w:vertAlign w:val="subscript"/>
        </w:rPr>
        <w:t>3</w:t>
      </w:r>
      <w:r>
        <w:t>]</w:t>
      </w:r>
      <w:r w:rsidRPr="00DC3CA6">
        <w:t xml:space="preserve"> est une </w:t>
      </w:r>
      <w:r w:rsidRPr="00D42406">
        <w:rPr>
          <w:i/>
          <w:iCs/>
          <w:color w:val="365F91" w:themeColor="accent1" w:themeShade="BF"/>
        </w:rPr>
        <w:t>roche beige clair à brune composée principalement de carbonate de calcium (</w:t>
      </w:r>
      <w:r w:rsidRPr="00D42406">
        <w:rPr>
          <w:i/>
          <w:iCs/>
          <w:color w:val="365F91" w:themeColor="accent1" w:themeShade="BF"/>
          <w:u w:val="single"/>
        </w:rPr>
        <w:t>+</w:t>
      </w:r>
      <w:r w:rsidRPr="00D42406">
        <w:rPr>
          <w:i/>
          <w:iCs/>
          <w:color w:val="365F91" w:themeColor="accent1" w:themeShade="BF"/>
        </w:rPr>
        <w:t xml:space="preserve"> 54</w:t>
      </w:r>
      <w:r w:rsidR="00681C13" w:rsidRPr="00D42406">
        <w:rPr>
          <w:i/>
          <w:iCs/>
          <w:color w:val="365F91" w:themeColor="accent1" w:themeShade="BF"/>
        </w:rPr>
        <w:t xml:space="preserve"> </w:t>
      </w:r>
      <w:r w:rsidRPr="00D42406">
        <w:rPr>
          <w:i/>
          <w:iCs/>
          <w:color w:val="365F91" w:themeColor="accent1" w:themeShade="BF"/>
        </w:rPr>
        <w:t>%) et de magnésium (</w:t>
      </w:r>
      <w:r w:rsidRPr="00D42406">
        <w:rPr>
          <w:i/>
          <w:iCs/>
          <w:color w:val="365F91" w:themeColor="accent1" w:themeShade="BF"/>
          <w:u w:val="single"/>
        </w:rPr>
        <w:t>+</w:t>
      </w:r>
      <w:r w:rsidRPr="00D42406">
        <w:rPr>
          <w:i/>
          <w:iCs/>
          <w:color w:val="365F91" w:themeColor="accent1" w:themeShade="BF"/>
        </w:rPr>
        <w:t xml:space="preserve"> 43</w:t>
      </w:r>
      <w:r w:rsidR="00681C13" w:rsidRPr="00D42406">
        <w:rPr>
          <w:i/>
          <w:iCs/>
          <w:color w:val="365F91" w:themeColor="accent1" w:themeShade="BF"/>
        </w:rPr>
        <w:t xml:space="preserve"> </w:t>
      </w:r>
      <w:r w:rsidRPr="00D42406">
        <w:rPr>
          <w:i/>
          <w:iCs/>
          <w:color w:val="365F91" w:themeColor="accent1" w:themeShade="BF"/>
        </w:rPr>
        <w:t>%</w:t>
      </w:r>
      <w:r w:rsidRPr="00D42406">
        <w:rPr>
          <w:color w:val="365F91" w:themeColor="accent1" w:themeShade="BF"/>
        </w:rPr>
        <w:t>)</w:t>
      </w:r>
      <w:r>
        <w:t>.</w:t>
      </w:r>
      <w:r w:rsidRPr="00DC3CA6">
        <w:t xml:space="preserve"> </w:t>
      </w:r>
      <w:r>
        <w:t>Les carrières sont généralement larges et étendues. Elle présente une aptitude à faire prise et à durcir sous l'action de l'eau de pluie chargée de CO</w:t>
      </w:r>
      <w:r w:rsidRPr="00C86A0B">
        <w:rPr>
          <w:vertAlign w:val="subscript"/>
        </w:rPr>
        <w:t>2</w:t>
      </w:r>
      <w:r>
        <w:t>. Elle est utilisée dans de nombreuses applications</w:t>
      </w:r>
      <w:r w:rsidR="00D42406">
        <w:t xml:space="preserve">, notamment </w:t>
      </w:r>
      <w:r w:rsidR="00995A8A">
        <w:t xml:space="preserve">pour ses </w:t>
      </w:r>
      <w:r>
        <w:t>propriétés réfractaires (</w:t>
      </w:r>
      <w:r w:rsidRPr="00DC3CA6">
        <w:rPr>
          <w:i/>
        </w:rPr>
        <w:t>magnésie</w:t>
      </w:r>
      <w:r>
        <w:t>) et sa conductivité thermique (</w:t>
      </w:r>
      <w:r w:rsidRPr="00DC3CA6">
        <w:rPr>
          <w:i/>
        </w:rPr>
        <w:t>chaux, verre, matériaux réfractaires</w:t>
      </w:r>
      <w:r>
        <w:rPr>
          <w:i/>
        </w:rPr>
        <w:t>,</w:t>
      </w:r>
      <w:r w:rsidRPr="00F2443B">
        <w:rPr>
          <w:i/>
        </w:rPr>
        <w:t xml:space="preserve"> remblai de câbles à haute tension</w:t>
      </w:r>
      <w:r>
        <w:rPr>
          <w:i/>
        </w:rPr>
        <w:t>, etc.</w:t>
      </w:r>
      <w:r>
        <w:t>). En domaine routier, elle ne convient que pour une utilisation en revêtement granulaire d'allées de parc et d'entrées de parking</w:t>
      </w:r>
      <w:r w:rsidR="00D42406">
        <w:t xml:space="preserve"> et le remblai de tranchées de lignes à haute tension ;</w:t>
      </w:r>
    </w:p>
    <w:p w14:paraId="0C87D923" w14:textId="7CF08743" w:rsidR="00687B9F" w:rsidRDefault="00687B9F" w:rsidP="00687B9F">
      <w:pPr>
        <w:pStyle w:val="Paragraphedeliste"/>
        <w:keepNext/>
        <w:ind w:left="0"/>
        <w:jc w:val="center"/>
      </w:pPr>
      <w:r>
        <w:fldChar w:fldCharType="begin"/>
      </w:r>
      <w:r>
        <w:instrText xml:space="preserve"> INCLUDEPICTURE "http://www.carriere-merlemont.be/sites/merlemont/themes/expansion/images/bg-site.jpg" \* MERGEFORMATINET </w:instrText>
      </w:r>
      <w:r>
        <w:fldChar w:fldCharType="separate"/>
      </w:r>
      <w:r w:rsidR="005778DA">
        <w:fldChar w:fldCharType="begin"/>
      </w:r>
      <w:r w:rsidR="005778DA">
        <w:instrText xml:space="preserve"> INCLUDEPICTURE  "http://www.carriere-merlemont.be/sites/merlemont/themes/expansion/images/bg-site.jpg" \* MERGEFORMATINET </w:instrText>
      </w:r>
      <w:r w:rsidR="005778DA">
        <w:fldChar w:fldCharType="separate"/>
      </w:r>
      <w:r w:rsidR="006911DE">
        <w:fldChar w:fldCharType="begin"/>
      </w:r>
      <w:r w:rsidR="006911DE">
        <w:instrText xml:space="preserve"> INCLUDEPICTURE  "http://www.carriere-merlemont.be/sites/merlemont/themes/expansion/images/bg-site.jpg" \* MERGEFORMATINET </w:instrText>
      </w:r>
      <w:r w:rsidR="006911DE">
        <w:fldChar w:fldCharType="separate"/>
      </w:r>
      <w:r w:rsidR="00176083">
        <w:fldChar w:fldCharType="begin"/>
      </w:r>
      <w:r w:rsidR="00176083">
        <w:instrText xml:space="preserve"> INCLUDEPICTURE  "http://www.carriere-merlemont.be/sites/merlemont/themes/expansion/images/bg-site.jpg" \* MERGEFORMATINET </w:instrText>
      </w:r>
      <w:r w:rsidR="00176083">
        <w:fldChar w:fldCharType="separate"/>
      </w:r>
      <w:r w:rsidR="00BF3248">
        <w:fldChar w:fldCharType="begin"/>
      </w:r>
      <w:r w:rsidR="00BF3248">
        <w:instrText xml:space="preserve"> INCLUDEPICTURE  "http://www.carriere-merlemont.be/sites/merlemont/themes/expansion/images/bg-site.jpg" \* MERGEFORMATINET </w:instrText>
      </w:r>
      <w:r w:rsidR="00BF3248">
        <w:fldChar w:fldCharType="separate"/>
      </w:r>
      <w:r w:rsidR="00995A8A">
        <w:fldChar w:fldCharType="begin"/>
      </w:r>
      <w:r w:rsidR="00995A8A">
        <w:instrText xml:space="preserve"> INCLUDEPICTURE  "http://www.carriere-merlemont.be/sites/merlemont/themes/expansion/images/bg-site.jpg" \* MERGEFORMATINET </w:instrText>
      </w:r>
      <w:r w:rsidR="00995A8A">
        <w:fldChar w:fldCharType="separate"/>
      </w:r>
      <w:r w:rsidR="00822826">
        <w:fldChar w:fldCharType="begin"/>
      </w:r>
      <w:r w:rsidR="00822826">
        <w:instrText xml:space="preserve"> INCLUDEPICTURE  "http://www.carriere-merlemont.be/sites/merlemont/themes/expansion/images/bg-site.jpg" \* MERGEFORMATINET </w:instrText>
      </w:r>
      <w:r w:rsidR="00822826">
        <w:fldChar w:fldCharType="separate"/>
      </w:r>
      <w:r w:rsidR="0047379E">
        <w:fldChar w:fldCharType="begin"/>
      </w:r>
      <w:r w:rsidR="0047379E">
        <w:instrText xml:space="preserve"> INCLUDEPICTURE  "http://www.carriere-merlemont.be/sites/merlemont/themes/expansion/images/bg-site.jpg" \* MERGEFORMATINET </w:instrText>
      </w:r>
      <w:r w:rsidR="0047379E">
        <w:fldChar w:fldCharType="separate"/>
      </w:r>
      <w:r w:rsidR="00237992">
        <w:fldChar w:fldCharType="begin"/>
      </w:r>
      <w:r w:rsidR="00237992">
        <w:instrText xml:space="preserve"> INCLUDEPICTURE  "http://www.carriere-merlemont.be/sites/merlemont/themes/expansion/images/bg-site.jpg" \* MERGEFORMATINET </w:instrText>
      </w:r>
      <w:r w:rsidR="00237992">
        <w:fldChar w:fldCharType="separate"/>
      </w:r>
      <w:r w:rsidR="00AF1B42">
        <w:fldChar w:fldCharType="begin"/>
      </w:r>
      <w:r w:rsidR="00AF1B42">
        <w:instrText xml:space="preserve"> INCLUDEPICTURE  "http://www.carriere-merlemont.be/sites/merlemont/themes/expansion/images/bg-site.jpg" \* MERGEFORMATINET </w:instrText>
      </w:r>
      <w:r w:rsidR="00AF1B42">
        <w:fldChar w:fldCharType="separate"/>
      </w:r>
      <w:r w:rsidR="00E73406">
        <w:fldChar w:fldCharType="begin"/>
      </w:r>
      <w:r w:rsidR="00E73406">
        <w:instrText xml:space="preserve"> INCLUDEPICTURE  "http://www.carriere-merlemont.be/sites/merlemont/themes/expansion/images/bg-site.jpg" \* MERGEFORMATINET </w:instrText>
      </w:r>
      <w:r w:rsidR="00E73406">
        <w:fldChar w:fldCharType="separate"/>
      </w:r>
      <w:r w:rsidR="00626F0F">
        <w:fldChar w:fldCharType="begin"/>
      </w:r>
      <w:r w:rsidR="00626F0F">
        <w:instrText xml:space="preserve"> INCLUDEPICTURE  "http://www.carriere-merlemont.be/sites/merlemont/themes/expansion/images/bg-site.jpg" \* MERGEFORMATINET </w:instrText>
      </w:r>
      <w:r w:rsidR="00626F0F">
        <w:fldChar w:fldCharType="separate"/>
      </w:r>
      <w:r w:rsidR="001C139F">
        <w:fldChar w:fldCharType="begin"/>
      </w:r>
      <w:r w:rsidR="001C139F">
        <w:instrText xml:space="preserve"> INCLUDEPICTURE  "http://www.carriere-merlemont.be/sites/merlemont/themes/expansion/images/bg-site.jpg" \* MERGEFORMATINET </w:instrText>
      </w:r>
      <w:r w:rsidR="001C139F">
        <w:fldChar w:fldCharType="separate"/>
      </w:r>
      <w:r w:rsidR="00C367E5">
        <w:fldChar w:fldCharType="begin"/>
      </w:r>
      <w:r w:rsidR="00C367E5">
        <w:instrText xml:space="preserve"> INCLUDEPICTURE  "http://www.carriere-merlemont.be/sites/merlemont/themes/expansion/images/bg-site.jpg" \* MERGEFORMATINET </w:instrText>
      </w:r>
      <w:r w:rsidR="00C367E5">
        <w:fldChar w:fldCharType="separate"/>
      </w:r>
      <w:r w:rsidR="005466B9">
        <w:fldChar w:fldCharType="begin"/>
      </w:r>
      <w:r w:rsidR="005466B9">
        <w:instrText xml:space="preserve"> INCLUDEPICTURE  "http://www.carriere-merlemont.be/sites/merlemont/themes/expansion/images/bg-site.jpg" \* MERGEFORMATINET </w:instrText>
      </w:r>
      <w:r w:rsidR="005466B9">
        <w:fldChar w:fldCharType="separate"/>
      </w:r>
      <w:r w:rsidR="00B36883">
        <w:fldChar w:fldCharType="begin"/>
      </w:r>
      <w:r w:rsidR="00B36883">
        <w:instrText xml:space="preserve"> INCLUDEPICTURE  "http://www.carriere-merlemont.be/sites/merlemont/themes/expansion/images/bg-site.jpg" \* MERGEFORMATINET </w:instrText>
      </w:r>
      <w:r w:rsidR="00B36883">
        <w:fldChar w:fldCharType="separate"/>
      </w:r>
      <w:r w:rsidR="003F76E2">
        <w:fldChar w:fldCharType="begin"/>
      </w:r>
      <w:r w:rsidR="003F76E2">
        <w:instrText xml:space="preserve"> INCLUDEPICTURE  "http://www.carriere-merlemont.be/sites/merlemont/themes/expansion/images/bg-site.jpg" \* MERGEFORMATINET </w:instrText>
      </w:r>
      <w:r w:rsidR="003F76E2">
        <w:fldChar w:fldCharType="separate"/>
      </w:r>
      <w:r w:rsidR="003372FF">
        <w:fldChar w:fldCharType="begin"/>
      </w:r>
      <w:r w:rsidR="003372FF">
        <w:instrText xml:space="preserve"> INCLUDEPICTURE  "http://www.carriere-merlemont.be/sites/merlemont/themes/expansion/images/bg-site.jpg" \* MERGEFORMATINET </w:instrText>
      </w:r>
      <w:r w:rsidR="003372FF">
        <w:fldChar w:fldCharType="separate"/>
      </w:r>
      <w:r w:rsidR="00FE1E85">
        <w:fldChar w:fldCharType="begin"/>
      </w:r>
      <w:r w:rsidR="00FE1E85">
        <w:instrText xml:space="preserve"> INCLUDEPICTURE  "http://www.carriere-merlemont.be/sites/merlemont/themes/expansion/images/bg-site.jpg" \* MERGEFORMATINET </w:instrText>
      </w:r>
      <w:r w:rsidR="00FE1E85">
        <w:fldChar w:fldCharType="separate"/>
      </w:r>
      <w:r w:rsidR="00A626DE">
        <w:fldChar w:fldCharType="begin"/>
      </w:r>
      <w:r w:rsidR="00A626DE">
        <w:instrText xml:space="preserve"> INCLUDEPICTURE  "http://www.carriere-merlemont.be/sites/merlemont/themes/expansion/images/bg-site.jpg" \* MERGEFORMATINET </w:instrText>
      </w:r>
      <w:r w:rsidR="00A626DE">
        <w:fldChar w:fldCharType="separate"/>
      </w:r>
      <w:r w:rsidR="00DC3FA0">
        <w:fldChar w:fldCharType="begin"/>
      </w:r>
      <w:r w:rsidR="00DC3FA0">
        <w:instrText xml:space="preserve"> INCLUDEPICTURE  "http://www.carriere-merlemont.be/sites/merlemont/themes/expansion/images/bg-site.jpg" \* MERGEFORMATINET </w:instrText>
      </w:r>
      <w:r w:rsidR="00DC3FA0">
        <w:fldChar w:fldCharType="separate"/>
      </w:r>
      <w:r w:rsidR="006F0F17">
        <w:fldChar w:fldCharType="begin"/>
      </w:r>
      <w:r w:rsidR="006F0F17">
        <w:instrText xml:space="preserve"> INCLUDEPICTURE  "http://www.carriere-merlemont.be/sites/merlemont/themes/expansion/images/bg-site.jpg" \* MERGEFORMATINET </w:instrText>
      </w:r>
      <w:r w:rsidR="006F0F17">
        <w:fldChar w:fldCharType="separate"/>
      </w:r>
      <w:r w:rsidR="00B00822">
        <w:fldChar w:fldCharType="begin"/>
      </w:r>
      <w:r w:rsidR="00B00822">
        <w:instrText xml:space="preserve"> INCLUDEPICTURE  "http://www.carriere-merlemont.be/sites/merlemont/themes/expansion/images/bg-site.jpg" \* MERGEFORMATINET </w:instrText>
      </w:r>
      <w:r w:rsidR="00B00822">
        <w:fldChar w:fldCharType="separate"/>
      </w:r>
      <w:r w:rsidR="004730D6">
        <w:fldChar w:fldCharType="begin"/>
      </w:r>
      <w:r w:rsidR="004730D6">
        <w:instrText xml:space="preserve"> INCLUDEPICTURE  "http://www.carriere-merlemont.be/sites/merlemont/themes/expansion/images/bg-site.jpg" \* MERGEFORMATINET </w:instrText>
      </w:r>
      <w:r w:rsidR="004730D6">
        <w:fldChar w:fldCharType="separate"/>
      </w:r>
      <w:r w:rsidR="00806F56">
        <w:fldChar w:fldCharType="begin"/>
      </w:r>
      <w:r w:rsidR="00806F56">
        <w:instrText xml:space="preserve"> INCLUDEPICTURE  "http://www.carriere-merlemont.be/sites/merlemont/themes/expansion/images/bg-site.jpg" \* MERGEFORMATINET </w:instrText>
      </w:r>
      <w:r w:rsidR="00806F56">
        <w:fldChar w:fldCharType="separate"/>
      </w:r>
      <w:r w:rsidR="00F11739">
        <w:fldChar w:fldCharType="begin"/>
      </w:r>
      <w:r w:rsidR="00F11739">
        <w:instrText xml:space="preserve"> INCLUDEPICTURE  "http://www.carriere-merlemont.be/sites/merlemont/themes/expansion/images/bg-site.jpg" \* MERGEFORMATINET </w:instrText>
      </w:r>
      <w:r w:rsidR="00F11739">
        <w:fldChar w:fldCharType="separate"/>
      </w:r>
      <w:r w:rsidR="003D1117">
        <w:fldChar w:fldCharType="begin"/>
      </w:r>
      <w:r w:rsidR="003D1117">
        <w:instrText xml:space="preserve"> INCLUDEPICTURE  "http://www.carriere-merlemont.be/sites/merlemont/themes/expansion/images/bg-site.jpg" \* MERGEFORMATINET </w:instrText>
      </w:r>
      <w:r w:rsidR="003D1117">
        <w:fldChar w:fldCharType="separate"/>
      </w:r>
      <w:r w:rsidR="007E68F2">
        <w:fldChar w:fldCharType="begin"/>
      </w:r>
      <w:r w:rsidR="007E68F2">
        <w:instrText xml:space="preserve"> INCLUDEPICTURE  "http://www.carriere-merlemont.be/sites/merlemont/themes/expansion/images/bg-site.jpg" \* MERGEFORMATINET </w:instrText>
      </w:r>
      <w:r w:rsidR="007E68F2">
        <w:fldChar w:fldCharType="separate"/>
      </w:r>
      <w:r w:rsidR="00E86B92">
        <w:fldChar w:fldCharType="begin"/>
      </w:r>
      <w:r w:rsidR="00E86B92">
        <w:instrText xml:space="preserve"> INCLUDEPICTURE  "http://www.carriere-merlemont.be/sites/merlemont/themes/expansion/images/bg-site.jpg" \* MERGEFORMATINET </w:instrText>
      </w:r>
      <w:r w:rsidR="00E86B92">
        <w:fldChar w:fldCharType="separate"/>
      </w:r>
      <w:r w:rsidR="000A6212">
        <w:fldChar w:fldCharType="begin"/>
      </w:r>
      <w:r w:rsidR="000A6212">
        <w:instrText xml:space="preserve"> INCLUDEPICTURE  "http://www.carriere-merlemont.be/sites/merlemont/themes/expansion/images/bg-site.jpg" \* MERGEFORMATINET </w:instrText>
      </w:r>
      <w:r w:rsidR="000A6212">
        <w:fldChar w:fldCharType="separate"/>
      </w:r>
      <w:r w:rsidR="00675EFF">
        <w:fldChar w:fldCharType="begin"/>
      </w:r>
      <w:r w:rsidR="00675EFF">
        <w:instrText xml:space="preserve"> INCLUDEPICTURE  "http://www.carriere-merlemont.be/sites/merlemont/themes/expansion/images/bg-site.jpg" \* MERGEFORMATINET </w:instrText>
      </w:r>
      <w:r w:rsidR="00675EFF">
        <w:fldChar w:fldCharType="separate"/>
      </w:r>
      <w:r w:rsidR="00627281">
        <w:fldChar w:fldCharType="begin"/>
      </w:r>
      <w:r w:rsidR="00627281">
        <w:instrText xml:space="preserve"> INCLUDEPICTURE  "http://www.carriere-merlemont.be/sites/merlemont/themes/expansion/images/bg-site.jpg" \* MERGEFORMATINET </w:instrText>
      </w:r>
      <w:r w:rsidR="00627281">
        <w:fldChar w:fldCharType="separate"/>
      </w:r>
      <w:r w:rsidR="00332BC1">
        <w:fldChar w:fldCharType="begin"/>
      </w:r>
      <w:r w:rsidR="00332BC1">
        <w:instrText xml:space="preserve"> INCLUDEPICTURE  "http://www.carriere-merlemont.be/sites/merlemont/themes/expansion/images/bg-site.jpg" \* MERGEFORMATINET </w:instrText>
      </w:r>
      <w:r w:rsidR="00332BC1">
        <w:fldChar w:fldCharType="separate"/>
      </w:r>
      <w:r w:rsidR="00291CAE">
        <w:fldChar w:fldCharType="begin"/>
      </w:r>
      <w:r w:rsidR="00291CAE">
        <w:instrText xml:space="preserve"> INCLUDEPICTURE  "http://www.carriere-merlemont.be/sites/merlemont/themes/expansion/images/bg-site.jpg" \* MERGEFORMATINET </w:instrText>
      </w:r>
      <w:r w:rsidR="00291CAE">
        <w:fldChar w:fldCharType="separate"/>
      </w:r>
      <w:r w:rsidR="00D7355C">
        <w:fldChar w:fldCharType="begin"/>
      </w:r>
      <w:r w:rsidR="00D7355C">
        <w:instrText xml:space="preserve"> INCLUDEPICTURE  "http://www.carriere-merlemont.be/sites/merlemont/themes/expansion/images/bg-site.jpg" \* MERGEFORMATINET </w:instrText>
      </w:r>
      <w:r w:rsidR="00D7355C">
        <w:fldChar w:fldCharType="separate"/>
      </w:r>
      <w:r w:rsidR="00B63DE6">
        <w:fldChar w:fldCharType="begin"/>
      </w:r>
      <w:r w:rsidR="00B63DE6">
        <w:instrText xml:space="preserve"> INCLUDEPICTURE  "http://www.carriere-merlemont.be/sites/merlemont/themes/expansion/images/bg-site.jpg" \* MERGEFORMATINET </w:instrText>
      </w:r>
      <w:r w:rsidR="00B63DE6">
        <w:fldChar w:fldCharType="separate"/>
      </w:r>
      <w:r w:rsidR="009B4312">
        <w:fldChar w:fldCharType="begin"/>
      </w:r>
      <w:r w:rsidR="009B4312">
        <w:instrText xml:space="preserve"> INCLUDEPICTURE  "http://www.carriere-merlemont.be/sites/merlemont/themes/expansion/images/bg-site.jpg" \* MERGEFORMATINET </w:instrText>
      </w:r>
      <w:r w:rsidR="009B4312">
        <w:fldChar w:fldCharType="separate"/>
      </w:r>
      <w:r w:rsidR="00C65725">
        <w:fldChar w:fldCharType="begin"/>
      </w:r>
      <w:r w:rsidR="00C65725">
        <w:instrText xml:space="preserve"> INCLUDEPICTURE  "http://www.carriere-merlemont.be/sites/merlemont/themes/expansion/images/bg-site.jpg" \* MERGEFORMATINET </w:instrText>
      </w:r>
      <w:r w:rsidR="00C65725">
        <w:fldChar w:fldCharType="separate"/>
      </w:r>
      <w:r w:rsidR="00070E85">
        <w:fldChar w:fldCharType="begin"/>
      </w:r>
      <w:r w:rsidR="00070E85">
        <w:instrText xml:space="preserve"> INCLUDEPICTURE  "http://www.carriere-merlemont.be/sites/merlemont/themes/expansion/images/bg-site.jpg" \* MERGEFORMATINET </w:instrText>
      </w:r>
      <w:r w:rsidR="00070E85">
        <w:fldChar w:fldCharType="separate"/>
      </w:r>
      <w:r w:rsidR="00F304BD">
        <w:fldChar w:fldCharType="begin"/>
      </w:r>
      <w:r w:rsidR="00F304BD">
        <w:instrText xml:space="preserve"> INCLUDEPICTURE  "http://www.carriere-merlemont.be/sites/merlemont/themes/expansion/images/bg-site.jpg" \* MERGEFORMATINET </w:instrText>
      </w:r>
      <w:r w:rsidR="00F304BD">
        <w:fldChar w:fldCharType="separate"/>
      </w:r>
      <w:r w:rsidR="001762E1">
        <w:fldChar w:fldCharType="begin"/>
      </w:r>
      <w:r w:rsidR="001762E1">
        <w:instrText xml:space="preserve"> INCLUDEPICTURE  "http://www.carriere-merlemont.be/sites/merlemont/themes/expansion/images/bg-site.jpg" \* MERGEFORMATINET </w:instrText>
      </w:r>
      <w:r w:rsidR="001762E1">
        <w:fldChar w:fldCharType="separate"/>
      </w:r>
      <w:r w:rsidR="00044278">
        <w:fldChar w:fldCharType="begin"/>
      </w:r>
      <w:r w:rsidR="00044278">
        <w:instrText xml:space="preserve"> INCLUDEPICTURE  "http://www.carriere-merlemont.be/sites/merlemont/themes/expansion/images/bg-site.jpg" \* MERGEFORMATINET </w:instrText>
      </w:r>
      <w:r w:rsidR="00044278">
        <w:fldChar w:fldCharType="separate"/>
      </w:r>
      <w:r w:rsidR="001669A7">
        <w:fldChar w:fldCharType="begin"/>
      </w:r>
      <w:r w:rsidR="001669A7">
        <w:instrText xml:space="preserve"> INCLUDEPICTURE  "http://www.carriere-merlemont.be/sites/merlemont/themes/expansion/images/bg-site.jpg" \* MERGEFORMATINET </w:instrText>
      </w:r>
      <w:r w:rsidR="001669A7">
        <w:fldChar w:fldCharType="separate"/>
      </w:r>
      <w:r w:rsidR="001C2F68">
        <w:fldChar w:fldCharType="begin"/>
      </w:r>
      <w:r w:rsidR="001C2F68">
        <w:instrText xml:space="preserve"> INCLUDEPICTURE  "http://www.carriere-merlemont.be/sites/merlemont/themes/expansion/images/bg-site.jpg" \* MERGEFORMATINET </w:instrText>
      </w:r>
      <w:r w:rsidR="001C2F68">
        <w:fldChar w:fldCharType="separate"/>
      </w:r>
      <w:r w:rsidR="005C76D2">
        <w:fldChar w:fldCharType="begin"/>
      </w:r>
      <w:r w:rsidR="005C76D2">
        <w:instrText xml:space="preserve"> INCLUDEPICTURE  "http://www.carriere-merlemont.be/sites/merlemont/themes/expansion/images/bg-site.jpg" \* MERGEFORMATINET </w:instrText>
      </w:r>
      <w:r w:rsidR="005C76D2">
        <w:fldChar w:fldCharType="separate"/>
      </w:r>
      <w:r w:rsidR="00ED6AA5">
        <w:fldChar w:fldCharType="begin"/>
      </w:r>
      <w:r w:rsidR="00ED6AA5">
        <w:instrText xml:space="preserve"> INCLUDEPICTURE  "http://www.carriere-merlemont.be/sites/merlemont/themes/expansion/images/bg-site.jpg" \* MERGEFORMATINET </w:instrText>
      </w:r>
      <w:r w:rsidR="00ED6AA5">
        <w:fldChar w:fldCharType="separate"/>
      </w:r>
      <w:r w:rsidR="0028647F">
        <w:fldChar w:fldCharType="begin"/>
      </w:r>
      <w:r w:rsidR="0028647F">
        <w:instrText xml:space="preserve"> INCLUDEPICTURE  "http://www.carriere-merlemont.be/sites/merlemont/themes/expansion/images/bg-site.jpg" \* MERGEFORMATINET </w:instrText>
      </w:r>
      <w:r w:rsidR="0028647F">
        <w:fldChar w:fldCharType="separate"/>
      </w:r>
      <w:r w:rsidR="00834BE8">
        <w:fldChar w:fldCharType="begin"/>
      </w:r>
      <w:r w:rsidR="00834BE8">
        <w:instrText xml:space="preserve"> INCLUDEPICTURE  "http://www.carriere-merlemont.be/sites/merlemont/themes/expansion/images/bg-site.jpg" \* MERGEFORMATINET </w:instrText>
      </w:r>
      <w:r w:rsidR="00834BE8">
        <w:fldChar w:fldCharType="separate"/>
      </w:r>
      <w:r w:rsidR="005E352B">
        <w:fldChar w:fldCharType="begin"/>
      </w:r>
      <w:r w:rsidR="005E352B">
        <w:instrText xml:space="preserve"> INCLUDEPICTURE  "http://www.carriere-merlemont.be/sites/merlemont/themes/expansion/images/bg-site.jpg" \* MERGEFORMATINET </w:instrText>
      </w:r>
      <w:r w:rsidR="005E352B">
        <w:fldChar w:fldCharType="separate"/>
      </w:r>
      <w:r w:rsidR="00822B86">
        <w:fldChar w:fldCharType="begin"/>
      </w:r>
      <w:r w:rsidR="00822B86">
        <w:instrText xml:space="preserve"> INCLUDEPICTURE  "http://www.carriere-merlemont.be/sites/merlemont/themes/expansion/images/bg-site.jpg" \* MERGEFORMATINET </w:instrText>
      </w:r>
      <w:r w:rsidR="00822B86">
        <w:fldChar w:fldCharType="separate"/>
      </w:r>
      <w:r w:rsidR="00BF5404">
        <w:fldChar w:fldCharType="begin"/>
      </w:r>
      <w:r w:rsidR="00BF5404">
        <w:instrText xml:space="preserve"> INCLUDEPICTURE  "http://www.carriere-merlemont.be/sites/merlemont/themes/expansion/images/bg-site.jpg" \* MERGEFORMATINET </w:instrText>
      </w:r>
      <w:r w:rsidR="00BF5404">
        <w:fldChar w:fldCharType="separate"/>
      </w:r>
      <w:r w:rsidR="000512E4">
        <w:fldChar w:fldCharType="begin"/>
      </w:r>
      <w:r w:rsidR="000512E4">
        <w:instrText xml:space="preserve"> INCLUDEPICTURE  "http://www.carriere-merlemont.be/sites/merlemont/themes/expansion/images/bg-site.jpg" \* MERGEFORMATINET </w:instrText>
      </w:r>
      <w:r w:rsidR="000512E4">
        <w:fldChar w:fldCharType="separate"/>
      </w:r>
      <w:r w:rsidR="001B2A8C">
        <w:fldChar w:fldCharType="begin"/>
      </w:r>
      <w:r w:rsidR="001B2A8C">
        <w:instrText xml:space="preserve"> INCLUDEPICTURE  "http://www.carriere-merlemont.be/sites/merlemont/themes/expansion/images/bg-site.jpg" \* MERGEFORMATINET </w:instrText>
      </w:r>
      <w:r w:rsidR="001B2A8C">
        <w:fldChar w:fldCharType="separate"/>
      </w:r>
      <w:r w:rsidR="00CC3F2F">
        <w:fldChar w:fldCharType="begin"/>
      </w:r>
      <w:r w:rsidR="00CC3F2F">
        <w:instrText xml:space="preserve"> INCLUDEPICTURE  "http://www.carriere-merlemont.be/sites/merlemont/themes/expansion/images/bg-site.jpg" \* MERGEFORMATINET </w:instrText>
      </w:r>
      <w:r w:rsidR="00CC3F2F">
        <w:fldChar w:fldCharType="separate"/>
      </w:r>
      <w:r w:rsidR="00B62E07">
        <w:fldChar w:fldCharType="begin"/>
      </w:r>
      <w:r w:rsidR="00B62E07">
        <w:instrText xml:space="preserve"> INCLUDEPICTURE  "http://www.carriere-merlemont.be/sites/merlemont/themes/expansion/images/bg-site.jpg" \* MERGEFORMATINET </w:instrText>
      </w:r>
      <w:r w:rsidR="00B62E07">
        <w:fldChar w:fldCharType="separate"/>
      </w:r>
      <w:r w:rsidR="0071779C">
        <w:fldChar w:fldCharType="begin"/>
      </w:r>
      <w:r w:rsidR="0071779C">
        <w:instrText xml:space="preserve"> INCLUDEPICTURE  "http://www.carriere-merlemont.be/sites/merlemont/themes/expansion/images/bg-site.jpg" \* MERGEFORMATINET </w:instrText>
      </w:r>
      <w:r w:rsidR="0071779C">
        <w:fldChar w:fldCharType="separate"/>
      </w:r>
      <w:r w:rsidR="0093182B">
        <w:fldChar w:fldCharType="begin"/>
      </w:r>
      <w:r w:rsidR="0093182B">
        <w:instrText xml:space="preserve"> INCLUDEPICTURE  "http://www.carriere-merlemont.be/sites/merlemont/themes/expansion/images/bg-site.jpg" \* MERGEFORMATINET </w:instrText>
      </w:r>
      <w:r w:rsidR="0093182B">
        <w:fldChar w:fldCharType="separate"/>
      </w:r>
      <w:r w:rsidR="00A06DB3">
        <w:fldChar w:fldCharType="begin"/>
      </w:r>
      <w:r w:rsidR="00A06DB3">
        <w:instrText xml:space="preserve"> INCLUDEPICTURE  "http://www.carriere-merlemont.be/sites/merlemont/themes/expansion/images/bg-site.jpg" \* MERGEFORMATINET </w:instrText>
      </w:r>
      <w:r w:rsidR="00A06DB3">
        <w:fldChar w:fldCharType="separate"/>
      </w:r>
      <w:r w:rsidR="0031158C">
        <w:fldChar w:fldCharType="begin"/>
      </w:r>
      <w:r w:rsidR="0031158C">
        <w:instrText xml:space="preserve"> INCLUDEPICTURE  "http://www.carriere-merlemont.be/sites/merlemont/themes/expansion/images/bg-site.jpg" \* MERGEFORMATINET </w:instrText>
      </w:r>
      <w:r w:rsidR="0031158C">
        <w:fldChar w:fldCharType="separate"/>
      </w:r>
      <w:r w:rsidR="008F6250">
        <w:fldChar w:fldCharType="begin"/>
      </w:r>
      <w:r w:rsidR="008F6250">
        <w:instrText xml:space="preserve"> INCLUDEPICTURE  "http://www.carriere-merlemont.be/sites/merlemont/themes/expansion/images/bg-site.jpg" \* MERGEFORMATINET </w:instrText>
      </w:r>
      <w:r w:rsidR="008F6250">
        <w:fldChar w:fldCharType="separate"/>
      </w:r>
      <w:r w:rsidR="00A6550B">
        <w:fldChar w:fldCharType="begin"/>
      </w:r>
      <w:r w:rsidR="00A6550B">
        <w:instrText xml:space="preserve"> INCLUDEPICTURE  "http://www.carriere-merlemont.be/sites/merlemont/themes/expansion/images/bg-site.jpg" \* MERGEFORMATINET </w:instrText>
      </w:r>
      <w:r w:rsidR="00A6550B">
        <w:fldChar w:fldCharType="separate"/>
      </w:r>
      <w:r w:rsidR="00C17259">
        <w:fldChar w:fldCharType="begin"/>
      </w:r>
      <w:r w:rsidR="00C17259">
        <w:instrText xml:space="preserve"> INCLUDEPICTURE  "http://www.carriere-merlemont.be/sites/merlemont/themes/expansion/images/bg-site.jpg" \* MERGEFORMATINET </w:instrText>
      </w:r>
      <w:r w:rsidR="00C17259">
        <w:fldChar w:fldCharType="separate"/>
      </w:r>
      <w:r w:rsidR="00052231">
        <w:fldChar w:fldCharType="begin"/>
      </w:r>
      <w:r w:rsidR="00052231">
        <w:instrText xml:space="preserve"> INCLUDEPICTURE  "http://www.carriere-merlemont.be/sites/merlemont/themes/expansion/images/bg-site.jpg" \* MERGEFORMATINET </w:instrText>
      </w:r>
      <w:r w:rsidR="00052231">
        <w:fldChar w:fldCharType="separate"/>
      </w:r>
      <w:r w:rsidR="0025047E">
        <w:fldChar w:fldCharType="begin"/>
      </w:r>
      <w:r w:rsidR="0025047E">
        <w:instrText xml:space="preserve"> INCLUDEPICTURE  "http://www.carriere-merlemont.be/sites/merlemont/themes/expansion/images/bg-site.jpg" \* MERGEFORMATINET </w:instrText>
      </w:r>
      <w:r w:rsidR="0025047E">
        <w:fldChar w:fldCharType="separate"/>
      </w:r>
      <w:r w:rsidR="00907381">
        <w:fldChar w:fldCharType="begin"/>
      </w:r>
      <w:r w:rsidR="00907381">
        <w:instrText xml:space="preserve"> INCLUDEPICTURE  "http://www.carriere-merlemont.be/sites/merlemont/themes/expansion/images/bg-site.jpg" \* MERGEFORMATINET </w:instrText>
      </w:r>
      <w:r w:rsidR="00907381">
        <w:fldChar w:fldCharType="separate"/>
      </w:r>
      <w:r w:rsidR="00005DDF">
        <w:fldChar w:fldCharType="begin"/>
      </w:r>
      <w:r w:rsidR="00005DDF">
        <w:instrText xml:space="preserve"> INCLUDEPICTURE  "http://www.carriere-merlemont.be/sites/merlemont/themes/expansion/images/bg-site.jpg" \* MERGEFORMATINET </w:instrText>
      </w:r>
      <w:r w:rsidR="00005DDF">
        <w:fldChar w:fldCharType="separate"/>
      </w:r>
      <w:r w:rsidR="00836706">
        <w:fldChar w:fldCharType="begin"/>
      </w:r>
      <w:r w:rsidR="00836706">
        <w:instrText xml:space="preserve"> INCLUDEPICTURE  "http://www.carriere-merlemont.be/sites/merlemont/themes/expansion/images/bg-site.jpg" \* MERGEFORMATINET </w:instrText>
      </w:r>
      <w:r w:rsidR="00836706">
        <w:fldChar w:fldCharType="separate"/>
      </w:r>
      <w:r w:rsidR="007679CF">
        <w:fldChar w:fldCharType="begin"/>
      </w:r>
      <w:r w:rsidR="007679CF">
        <w:instrText xml:space="preserve"> INCLUDEPICTURE  "http://www.carriere-merlemont.be/sites/merlemont/themes/expansion/images/bg-site.jpg" \* MERGEFORMATINET </w:instrText>
      </w:r>
      <w:r w:rsidR="007679CF">
        <w:fldChar w:fldCharType="separate"/>
      </w:r>
      <w:r w:rsidR="003930D8">
        <w:fldChar w:fldCharType="begin"/>
      </w:r>
      <w:r w:rsidR="003930D8">
        <w:instrText xml:space="preserve"> INCLUDEPICTURE  "http://www.carriere-merlemont.be/sites/merlemont/themes/expansion/images/bg-site.jpg" \* MERGEFORMATINET </w:instrText>
      </w:r>
      <w:r w:rsidR="003930D8">
        <w:fldChar w:fldCharType="separate"/>
      </w:r>
      <w:r w:rsidR="00332F11">
        <w:fldChar w:fldCharType="begin"/>
      </w:r>
      <w:r w:rsidR="00332F11">
        <w:instrText xml:space="preserve"> INCLUDEPICTURE  "http://www.carriere-merlemont.be/sites/merlemont/themes/expansion/images/bg-site.jpg" \* MERGEFORMATINET </w:instrText>
      </w:r>
      <w:r w:rsidR="00332F11">
        <w:fldChar w:fldCharType="separate"/>
      </w:r>
      <w:r w:rsidR="00E9515D">
        <w:fldChar w:fldCharType="begin"/>
      </w:r>
      <w:r w:rsidR="00E9515D">
        <w:instrText xml:space="preserve"> INCLUDEPICTURE  "http://www.carriere-merlemont.be/sites/merlemont/themes/expansion/images/bg-site.jpg" \* MERGEFORMATINET </w:instrText>
      </w:r>
      <w:r w:rsidR="00E9515D">
        <w:fldChar w:fldCharType="separate"/>
      </w:r>
      <w:r w:rsidR="00093663">
        <w:fldChar w:fldCharType="begin"/>
      </w:r>
      <w:r w:rsidR="00093663">
        <w:instrText xml:space="preserve"> INCLUDEPICTURE  "http://www.carriere-merlemont.be/sites/merlemont/themes/expansion/images/bg-site.jpg" \* MERGEFORMATINET </w:instrText>
      </w:r>
      <w:r w:rsidR="00093663">
        <w:fldChar w:fldCharType="separate"/>
      </w:r>
      <w:r w:rsidR="00DC2B96">
        <w:fldChar w:fldCharType="begin"/>
      </w:r>
      <w:r w:rsidR="00DC2B96">
        <w:instrText xml:space="preserve"> INCLUDEPICTURE  "http://www.carriere-merlemont.be/sites/merlemont/themes/expansion/images/bg-site.jpg" \* MERGEFORMATINET </w:instrText>
      </w:r>
      <w:r w:rsidR="00DC2B96">
        <w:fldChar w:fldCharType="separate"/>
      </w:r>
      <w:r w:rsidR="006F7BB4">
        <w:fldChar w:fldCharType="begin"/>
      </w:r>
      <w:r w:rsidR="006F7BB4">
        <w:instrText xml:space="preserve"> INCLUDEPICTURE  "http://www.carriere-merlemont.be/sites/merlemont/themes/expansion/images/bg-site.jpg" \* MERGEFORMATINET </w:instrText>
      </w:r>
      <w:r w:rsidR="006F7BB4">
        <w:fldChar w:fldCharType="separate"/>
      </w:r>
      <w:r w:rsidR="00F15958">
        <w:fldChar w:fldCharType="begin"/>
      </w:r>
      <w:r w:rsidR="00F15958">
        <w:instrText xml:space="preserve"> INCLUDEPICTURE  "http://www.carriere-merlemont.be/sites/merlemont/themes/expansion/images/bg-site.jpg" \* MERGEFORMATINET </w:instrText>
      </w:r>
      <w:r w:rsidR="00F15958">
        <w:fldChar w:fldCharType="separate"/>
      </w:r>
      <w:r w:rsidR="006F5D6B">
        <w:fldChar w:fldCharType="begin"/>
      </w:r>
      <w:r w:rsidR="006F5D6B">
        <w:instrText xml:space="preserve"> INCLUDEPICTURE  "http://www.carriere-merlemont.be/sites/merlemont/themes/expansion/images/bg-site.jpg" \* MERGEFORMATINET </w:instrText>
      </w:r>
      <w:r w:rsidR="006F5D6B">
        <w:fldChar w:fldCharType="separate"/>
      </w:r>
      <w:r w:rsidR="00F9301D">
        <w:fldChar w:fldCharType="begin"/>
      </w:r>
      <w:r w:rsidR="00F9301D">
        <w:instrText xml:space="preserve"> INCLUDEPICTURE  "http://www.carriere-merlemont.be/sites/merlemont/themes/expansion/images/bg-site.jpg" \* MERGEFORMATINET </w:instrText>
      </w:r>
      <w:r w:rsidR="00F9301D">
        <w:fldChar w:fldCharType="separate"/>
      </w:r>
      <w:r w:rsidR="00F259EB">
        <w:fldChar w:fldCharType="begin"/>
      </w:r>
      <w:r w:rsidR="00F259EB">
        <w:instrText xml:space="preserve"> INCLUDEPICTURE  "http://www.carriere-merlemont.be/sites/merlemont/themes/expansion/images/bg-site.jpg" \* MERGEFORMATINET </w:instrText>
      </w:r>
      <w:r w:rsidR="00F259EB">
        <w:fldChar w:fldCharType="separate"/>
      </w:r>
      <w:r w:rsidR="00827933">
        <w:fldChar w:fldCharType="begin"/>
      </w:r>
      <w:r w:rsidR="00827933">
        <w:instrText xml:space="preserve"> INCLUDEPICTURE  "http://www.carriere-merlemont.be/sites/merlemont/themes/expansion/images/bg-site.jpg" \* MERGEFORMATINET </w:instrText>
      </w:r>
      <w:r w:rsidR="00827933">
        <w:fldChar w:fldCharType="separate"/>
      </w:r>
      <w:r w:rsidR="008D2C4D">
        <w:fldChar w:fldCharType="begin"/>
      </w:r>
      <w:r w:rsidR="008D2C4D">
        <w:instrText xml:space="preserve"> INCLUDEPICTURE  "http://www.carriere-merlemont.be/sites/merlemont/themes/expansion/images/bg-site.jpg" \* MERGEFORMATINET </w:instrText>
      </w:r>
      <w:r w:rsidR="008D2C4D">
        <w:fldChar w:fldCharType="separate"/>
      </w:r>
      <w:r w:rsidR="00D37822">
        <w:fldChar w:fldCharType="begin"/>
      </w:r>
      <w:r w:rsidR="00D37822">
        <w:instrText xml:space="preserve"> INCLUDEPICTURE  "http://www.carriere-merlemont.be/sites/merlemont/themes/expansion/images/bg-site.jpg" \* MERGEFORMATINET </w:instrText>
      </w:r>
      <w:r w:rsidR="00D37822">
        <w:fldChar w:fldCharType="separate"/>
      </w:r>
      <w:r>
        <w:fldChar w:fldCharType="begin"/>
      </w:r>
      <w:r>
        <w:instrText xml:space="preserve"> INCLUDEPICTURE  "http://www.carriere-merlemont.be/sites/merlemont/themes/expansion/images/bg-site.jpg" \* MERGEFORMATINET </w:instrText>
      </w:r>
      <w:r>
        <w:fldChar w:fldCharType="separate"/>
      </w:r>
      <w:r>
        <w:fldChar w:fldCharType="begin"/>
      </w:r>
      <w:r>
        <w:instrText xml:space="preserve"> INCLUDEPICTURE  "http://www.carriere-merlemont.be/sites/merlemont/themes/expansion/images/bg-site.jpg" \* MERGEFORMATINET </w:instrText>
      </w:r>
      <w:r>
        <w:fldChar w:fldCharType="separate"/>
      </w:r>
      <w:r w:rsidR="00000000">
        <w:fldChar w:fldCharType="begin"/>
      </w:r>
      <w:r w:rsidR="00000000">
        <w:instrText xml:space="preserve"> INCLUDEPICTURE  "http://www.carriere-merlemont.be/sites/merlemont/themes/expansion/images/bg-site.jpg" \* MERGEFORMATINET </w:instrText>
      </w:r>
      <w:r w:rsidR="00000000">
        <w:fldChar w:fldCharType="separate"/>
      </w:r>
      <w:r w:rsidR="0096553D">
        <w:pict w14:anchorId="515C08A1">
          <v:shape id="_x0000_i1027" type="#_x0000_t75" style="width:176.9pt;height:73.25pt">
            <v:imagedata r:id="rId32" r:href="rId33"/>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rsidR="00291CAE">
        <w:fldChar w:fldCharType="end"/>
      </w:r>
      <w:r w:rsidR="00332BC1">
        <w:fldChar w:fldCharType="end"/>
      </w:r>
      <w:r w:rsidR="00627281">
        <w:fldChar w:fldCharType="end"/>
      </w:r>
      <w:r w:rsidR="00675EFF">
        <w:fldChar w:fldCharType="end"/>
      </w:r>
      <w:r w:rsidR="000A6212">
        <w:fldChar w:fldCharType="end"/>
      </w:r>
      <w:r w:rsidR="00E86B92">
        <w:fldChar w:fldCharType="end"/>
      </w:r>
      <w:r w:rsidR="007E68F2">
        <w:fldChar w:fldCharType="end"/>
      </w:r>
      <w:r w:rsidR="003D1117">
        <w:fldChar w:fldCharType="end"/>
      </w:r>
      <w:r w:rsidR="00F11739">
        <w:fldChar w:fldCharType="end"/>
      </w:r>
      <w:r w:rsidR="00806F56">
        <w:fldChar w:fldCharType="end"/>
      </w:r>
      <w:r w:rsidR="004730D6">
        <w:fldChar w:fldCharType="end"/>
      </w:r>
      <w:r w:rsidR="00B00822">
        <w:fldChar w:fldCharType="end"/>
      </w:r>
      <w:r w:rsidR="006F0F17">
        <w:fldChar w:fldCharType="end"/>
      </w:r>
      <w:r w:rsidR="00DC3FA0">
        <w:fldChar w:fldCharType="end"/>
      </w:r>
      <w:r w:rsidR="00A626DE">
        <w:fldChar w:fldCharType="end"/>
      </w:r>
      <w:r w:rsidR="00FE1E85">
        <w:fldChar w:fldCharType="end"/>
      </w:r>
      <w:r w:rsidR="003372FF">
        <w:fldChar w:fldCharType="end"/>
      </w:r>
      <w:r w:rsidR="003F76E2">
        <w:fldChar w:fldCharType="end"/>
      </w:r>
      <w:r w:rsidR="00B36883">
        <w:fldChar w:fldCharType="end"/>
      </w:r>
      <w:r w:rsidR="005466B9">
        <w:fldChar w:fldCharType="end"/>
      </w:r>
      <w:r w:rsidR="00C367E5">
        <w:fldChar w:fldCharType="end"/>
      </w:r>
      <w:r w:rsidR="001C139F">
        <w:fldChar w:fldCharType="end"/>
      </w:r>
      <w:r w:rsidR="00626F0F">
        <w:fldChar w:fldCharType="end"/>
      </w:r>
      <w:r w:rsidR="00E73406">
        <w:fldChar w:fldCharType="end"/>
      </w:r>
      <w:r w:rsidR="00AF1B42">
        <w:fldChar w:fldCharType="end"/>
      </w:r>
      <w:r w:rsidR="00237992">
        <w:fldChar w:fldCharType="end"/>
      </w:r>
      <w:r w:rsidR="0047379E">
        <w:fldChar w:fldCharType="end"/>
      </w:r>
      <w:r w:rsidR="00822826">
        <w:fldChar w:fldCharType="end"/>
      </w:r>
      <w:r w:rsidR="00995A8A">
        <w:fldChar w:fldCharType="end"/>
      </w:r>
      <w:r w:rsidR="00BF3248">
        <w:fldChar w:fldCharType="end"/>
      </w:r>
      <w:r w:rsidR="00176083">
        <w:fldChar w:fldCharType="end"/>
      </w:r>
      <w:r w:rsidR="006911DE">
        <w:fldChar w:fldCharType="end"/>
      </w:r>
      <w:r w:rsidR="005778DA">
        <w:fldChar w:fldCharType="end"/>
      </w:r>
      <w:r>
        <w:fldChar w:fldCharType="end"/>
      </w:r>
      <w:r>
        <w:t xml:space="preserve"> </w:t>
      </w:r>
      <w:r w:rsidRPr="00DC3CA6">
        <w:rPr>
          <w:noProof/>
        </w:rPr>
        <w:drawing>
          <wp:inline distT="0" distB="0" distL="0" distR="0" wp14:anchorId="52C3F881" wp14:editId="33E5180A">
            <wp:extent cx="1092200" cy="909183"/>
            <wp:effectExtent l="0" t="0" r="0" b="5715"/>
            <wp:docPr id="28" name="Image 28" descr="c:\UserData\vf\Desktop\pd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vf\Desktop\pdf\0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96657" cy="912893"/>
                    </a:xfrm>
                    <a:prstGeom prst="rect">
                      <a:avLst/>
                    </a:prstGeom>
                    <a:noFill/>
                    <a:ln>
                      <a:noFill/>
                    </a:ln>
                  </pic:spPr>
                </pic:pic>
              </a:graphicData>
            </a:graphic>
          </wp:inline>
        </w:drawing>
      </w:r>
      <w:r>
        <w:t xml:space="preserve"> </w:t>
      </w:r>
      <w:r w:rsidRPr="00DC3CA6">
        <w:rPr>
          <w:noProof/>
        </w:rPr>
        <w:drawing>
          <wp:inline distT="0" distB="0" distL="0" distR="0" wp14:anchorId="43215BE8" wp14:editId="54FE3E06">
            <wp:extent cx="1365250" cy="894674"/>
            <wp:effectExtent l="0" t="0" r="6350" b="127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72488" cy="899417"/>
                    </a:xfrm>
                    <a:prstGeom prst="rect">
                      <a:avLst/>
                    </a:prstGeom>
                    <a:noFill/>
                    <a:ln>
                      <a:noFill/>
                    </a:ln>
                  </pic:spPr>
                </pic:pic>
              </a:graphicData>
            </a:graphic>
          </wp:inline>
        </w:drawing>
      </w:r>
    </w:p>
    <w:p w14:paraId="52A1C8B0" w14:textId="38DD0CE3" w:rsidR="00687B9F" w:rsidRPr="004376C6" w:rsidRDefault="00687B9F" w:rsidP="00687B9F">
      <w:pPr>
        <w:pStyle w:val="Lgende"/>
        <w:rPr>
          <w:b w:val="0"/>
        </w:rPr>
      </w:pPr>
      <w:r>
        <w:t xml:space="preserve">Figure </w:t>
      </w:r>
      <w:fldSimple w:instr=" STYLEREF 1 \s ">
        <w:r w:rsidR="00573086">
          <w:rPr>
            <w:noProof/>
          </w:rPr>
          <w:t>1</w:t>
        </w:r>
      </w:fldSimple>
      <w:r w:rsidR="00573086">
        <w:t>.</w:t>
      </w:r>
      <w:fldSimple w:instr=" SEQ Figure \* ARABIC \s 1 ">
        <w:r w:rsidR="00573086">
          <w:rPr>
            <w:noProof/>
          </w:rPr>
          <w:t>10</w:t>
        </w:r>
      </w:fldSimple>
      <w:r w:rsidRPr="00C844A3">
        <w:rPr>
          <w:b w:val="0"/>
          <w:bCs/>
        </w:rPr>
        <w:t xml:space="preserve"> –</w:t>
      </w:r>
      <w:r w:rsidRPr="00C844A3">
        <w:rPr>
          <w:bCs/>
        </w:rPr>
        <w:t xml:space="preserve"> </w:t>
      </w:r>
      <w:r w:rsidRPr="004376C6">
        <w:rPr>
          <w:b w:val="0"/>
          <w:bCs/>
          <w:i/>
        </w:rPr>
        <w:t>Vue d'une carrière de dolomie (</w:t>
      </w:r>
      <w:proofErr w:type="spellStart"/>
      <w:r w:rsidRPr="004376C6">
        <w:rPr>
          <w:b w:val="0"/>
          <w:bCs/>
          <w:i/>
        </w:rPr>
        <w:t>Merlemont</w:t>
      </w:r>
      <w:proofErr w:type="spellEnd"/>
      <w:r w:rsidR="00995A8A">
        <w:rPr>
          <w:b w:val="0"/>
          <w:bCs/>
          <w:i/>
        </w:rPr>
        <w:t>)</w:t>
      </w:r>
      <w:r w:rsidRPr="004376C6">
        <w:rPr>
          <w:b w:val="0"/>
          <w:bCs/>
          <w:i/>
        </w:rPr>
        <w:t>, de la répartition des carrières de dolomie en Belgique (au centre) et de granulats en dolomie (à droite)</w:t>
      </w:r>
      <w:r w:rsidR="00D42406">
        <w:rPr>
          <w:b w:val="0"/>
          <w:bCs/>
          <w:i/>
        </w:rPr>
        <w:t>.</w:t>
      </w:r>
    </w:p>
    <w:p w14:paraId="239CF1E3" w14:textId="1E32F9B8" w:rsidR="00687B9F" w:rsidRPr="00057456" w:rsidRDefault="00687B9F" w:rsidP="00687B9F">
      <w:pPr>
        <w:pStyle w:val="Paragraphedeliste"/>
        <w:pBdr>
          <w:top w:val="single" w:sz="4" w:space="1" w:color="auto"/>
          <w:left w:val="single" w:sz="4" w:space="4" w:color="auto"/>
          <w:bottom w:val="single" w:sz="4" w:space="1" w:color="auto"/>
          <w:right w:val="single" w:sz="4" w:space="4" w:color="auto"/>
        </w:pBdr>
        <w:shd w:val="clear" w:color="auto" w:fill="B4C6E7"/>
        <w:spacing w:before="120"/>
        <w:ind w:left="0"/>
        <w:rPr>
          <w:sz w:val="20"/>
        </w:rPr>
      </w:pPr>
      <w:r>
        <w:t xml:space="preserve">REMARQUE </w:t>
      </w:r>
      <w:r w:rsidRPr="00057456">
        <w:rPr>
          <w:sz w:val="20"/>
        </w:rPr>
        <w:t xml:space="preserve">: En Belgique, il existe </w:t>
      </w:r>
      <w:r w:rsidR="00057456" w:rsidRPr="00057456">
        <w:rPr>
          <w:sz w:val="20"/>
        </w:rPr>
        <w:t xml:space="preserve">3 </w:t>
      </w:r>
      <w:r w:rsidRPr="00057456">
        <w:rPr>
          <w:sz w:val="20"/>
        </w:rPr>
        <w:t>gisements exploités (</w:t>
      </w:r>
      <w:r w:rsidRPr="00057456">
        <w:rPr>
          <w:i/>
          <w:sz w:val="20"/>
        </w:rPr>
        <w:t>ou ayant été exploité</w:t>
      </w:r>
      <w:r w:rsidRPr="00057456">
        <w:rPr>
          <w:sz w:val="20"/>
        </w:rPr>
        <w:t xml:space="preserve">) qui présentent des différences significatives de propriétés. </w:t>
      </w:r>
    </w:p>
    <w:p w14:paraId="56F86529" w14:textId="5111F01D"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VII</w:t>
        </w:r>
      </w:fldSimple>
      <w:r>
        <w:t xml:space="preserve"> </w:t>
      </w:r>
      <w:r w:rsidRPr="00DD5738">
        <w:rPr>
          <w:b w:val="0"/>
          <w:bCs/>
        </w:rPr>
        <w:t xml:space="preserve">- </w:t>
      </w:r>
      <w:r>
        <w:rPr>
          <w:bCs/>
        </w:rPr>
        <w:t>Principales caractéristiques des trois gisements belges de dolomie.</w:t>
      </w:r>
    </w:p>
    <w:p w14:paraId="124DAB9E" w14:textId="07B4DBF4" w:rsidR="00687B9F" w:rsidRDefault="00687B9F" w:rsidP="00687B9F">
      <w:pPr>
        <w:pStyle w:val="Paragraphedeliste"/>
        <w:spacing w:before="120"/>
        <w:ind w:left="0"/>
        <w:jc w:val="center"/>
      </w:pPr>
      <w:r>
        <w:rPr>
          <w:noProof/>
        </w:rPr>
        <w:drawing>
          <wp:inline distT="0" distB="0" distL="0" distR="0" wp14:anchorId="71CFB476" wp14:editId="1AD20FCD">
            <wp:extent cx="3619500" cy="1193800"/>
            <wp:effectExtent l="0" t="0" r="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19500" cy="1193800"/>
                    </a:xfrm>
                    <a:prstGeom prst="rect">
                      <a:avLst/>
                    </a:prstGeom>
                    <a:noFill/>
                    <a:ln>
                      <a:noFill/>
                    </a:ln>
                  </pic:spPr>
                </pic:pic>
              </a:graphicData>
            </a:graphic>
          </wp:inline>
        </w:drawing>
      </w:r>
    </w:p>
    <w:p w14:paraId="27B49380" w14:textId="470B7F87" w:rsidR="00687B9F" w:rsidRDefault="00687B9F" w:rsidP="00057456">
      <w:pPr>
        <w:pStyle w:val="Style1"/>
      </w:pPr>
      <w:r>
        <w:t xml:space="preserve">Le </w:t>
      </w:r>
      <w:r w:rsidRPr="00057456">
        <w:rPr>
          <w:b/>
          <w:bCs/>
          <w:i/>
          <w:iCs/>
          <w:color w:val="365F91" w:themeColor="accent1" w:themeShade="BF"/>
        </w:rPr>
        <w:t xml:space="preserve">grès </w:t>
      </w:r>
      <w:r>
        <w:t xml:space="preserve">est une </w:t>
      </w:r>
      <w:r w:rsidRPr="00D42406">
        <w:rPr>
          <w:i/>
          <w:iCs/>
          <w:color w:val="365F91" w:themeColor="accent1" w:themeShade="BF"/>
        </w:rPr>
        <w:t>roche siliceuse</w:t>
      </w:r>
      <w:r w:rsidRPr="00D42406">
        <w:rPr>
          <w:color w:val="365F91" w:themeColor="accent1" w:themeShade="BF"/>
        </w:rPr>
        <w:t xml:space="preserve"> </w:t>
      </w:r>
      <w:r w:rsidR="00C822B8" w:rsidRPr="00C822B8">
        <w:rPr>
          <w:i/>
          <w:iCs/>
          <w:color w:val="365F91" w:themeColor="accent1" w:themeShade="BF"/>
        </w:rPr>
        <w:t>à grains moyens</w:t>
      </w:r>
      <w:r w:rsidR="00C822B8">
        <w:rPr>
          <w:color w:val="365F91" w:themeColor="accent1" w:themeShade="BF"/>
        </w:rPr>
        <w:t xml:space="preserve"> </w:t>
      </w:r>
      <w:r>
        <w:t xml:space="preserve">exploitée dans de petites carrières. Il présente de grandes variations de propriétés et de couleurs. Ces variations dépendent notamment de la densité du matériau mais également de la nature et de la teneur en micas et minéraux altérés et de la présence de laminations qui constituent des discontinuités au sein de la roche. Il </w:t>
      </w:r>
      <w:r w:rsidR="00057456">
        <w:t>est</w:t>
      </w:r>
      <w:r>
        <w:t xml:space="preserve"> utilisé dans de nombreuses applications (</w:t>
      </w:r>
      <w:r>
        <w:rPr>
          <w:i/>
        </w:rPr>
        <w:t>empierrement, p</w:t>
      </w:r>
      <w:r w:rsidRPr="00DD5738">
        <w:rPr>
          <w:i/>
        </w:rPr>
        <w:t>avés, etc.</w:t>
      </w:r>
      <w:r>
        <w:t xml:space="preserve">). </w:t>
      </w:r>
    </w:p>
    <w:p w14:paraId="1E58952E" w14:textId="611CED1D" w:rsidR="006F7338" w:rsidRPr="006F7338" w:rsidRDefault="006F7338" w:rsidP="006F7338">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6F7338">
        <w:rPr>
          <w:sz w:val="20"/>
        </w:rPr>
        <w:t>: Le changement de couleur du grès selon sa taille granulométrique (</w:t>
      </w:r>
      <w:r w:rsidRPr="006F7338">
        <w:rPr>
          <w:i/>
          <w:iCs/>
          <w:sz w:val="20"/>
        </w:rPr>
        <w:t>la couleur devient plus vive et brun rouge pour une fraction finement broyée</w:t>
      </w:r>
      <w:r w:rsidRPr="006F7338">
        <w:rPr>
          <w:sz w:val="20"/>
        </w:rPr>
        <w:t>) peut s'expliquer par le fait que l'opération de broyage libère une certaine quantité d'hématite (</w:t>
      </w:r>
      <w:r w:rsidRPr="006F7338">
        <w:rPr>
          <w:i/>
          <w:iCs/>
          <w:sz w:val="20"/>
        </w:rPr>
        <w:t>Fe</w:t>
      </w:r>
      <w:r w:rsidRPr="006F7338">
        <w:rPr>
          <w:i/>
          <w:iCs/>
          <w:sz w:val="20"/>
          <w:vertAlign w:val="subscript"/>
        </w:rPr>
        <w:t>2</w:t>
      </w:r>
      <w:r w:rsidRPr="006F7338">
        <w:rPr>
          <w:i/>
          <w:iCs/>
          <w:sz w:val="20"/>
        </w:rPr>
        <w:t>O</w:t>
      </w:r>
      <w:r w:rsidRPr="006F7338">
        <w:rPr>
          <w:i/>
          <w:iCs/>
          <w:sz w:val="20"/>
          <w:vertAlign w:val="subscript"/>
        </w:rPr>
        <w:t>3</w:t>
      </w:r>
      <w:r w:rsidRPr="006F7338">
        <w:rPr>
          <w:sz w:val="20"/>
        </w:rPr>
        <w:t>) dont la trace sur la porcelaine est rouge alors que le minéral présente un aspect sombre à métallique.</w:t>
      </w:r>
    </w:p>
    <w:p w14:paraId="558B4F1E" w14:textId="6FA1BD6A" w:rsidR="00687B9F" w:rsidRDefault="00687B9F" w:rsidP="00D178B1">
      <w:pPr>
        <w:pStyle w:val="Paragraphedeliste"/>
        <w:keepNext/>
        <w:ind w:left="0" w:right="29"/>
        <w:jc w:val="center"/>
      </w:pPr>
      <w:r w:rsidRPr="00B51506">
        <w:rPr>
          <w:noProof/>
        </w:rPr>
        <w:drawing>
          <wp:inline distT="0" distB="0" distL="0" distR="0" wp14:anchorId="484B0342" wp14:editId="1D070340">
            <wp:extent cx="1270000" cy="845265"/>
            <wp:effectExtent l="0" t="0" r="6350" b="0"/>
            <wp:docPr id="25" name="Image 25" descr="\\Fileserver01\ceg_ute_gen\Foto's\2011\110308 Visite carrière bois Anthisnes\P102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01\ceg_ute_gen\Foto's\2011\110308 Visite carrière bois Anthisnes\P102036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88673" cy="857693"/>
                    </a:xfrm>
                    <a:prstGeom prst="rect">
                      <a:avLst/>
                    </a:prstGeom>
                    <a:noFill/>
                    <a:ln>
                      <a:noFill/>
                    </a:ln>
                  </pic:spPr>
                </pic:pic>
              </a:graphicData>
            </a:graphic>
          </wp:inline>
        </w:drawing>
      </w:r>
      <w:r w:rsidR="00D178B1" w:rsidRPr="00B51506">
        <w:rPr>
          <w:noProof/>
        </w:rPr>
        <w:drawing>
          <wp:inline distT="0" distB="0" distL="0" distR="0" wp14:anchorId="00FF1CCE" wp14:editId="195A2087">
            <wp:extent cx="1098550" cy="903647"/>
            <wp:effectExtent l="0" t="0" r="6350" b="0"/>
            <wp:docPr id="24" name="Image 24" descr="c:\UserData\vf\Desktop\pd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vf\Desktop\pdf\0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44798" cy="941690"/>
                    </a:xfrm>
                    <a:prstGeom prst="rect">
                      <a:avLst/>
                    </a:prstGeom>
                    <a:noFill/>
                    <a:ln>
                      <a:noFill/>
                    </a:ln>
                  </pic:spPr>
                </pic:pic>
              </a:graphicData>
            </a:graphic>
          </wp:inline>
        </w:drawing>
      </w:r>
      <w:r w:rsidR="00D178B1">
        <w:rPr>
          <w:noProof/>
        </w:rPr>
        <w:drawing>
          <wp:inline distT="0" distB="0" distL="0" distR="0" wp14:anchorId="777CA9C2" wp14:editId="66EDB592">
            <wp:extent cx="1320800" cy="881948"/>
            <wp:effectExtent l="0" t="0" r="0" b="0"/>
            <wp:docPr id="3152" name="Image 3152" descr="\\Fileserver01\ceg_ute_gen\Foto's\2011\110308 Visite carrière bois Anthisnes\P100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01\ceg_ute_gen\Foto's\2011\110308 Visite carrière bois Anthisnes\P100087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39590" cy="894495"/>
                    </a:xfrm>
                    <a:prstGeom prst="rect">
                      <a:avLst/>
                    </a:prstGeom>
                    <a:noFill/>
                    <a:ln>
                      <a:noFill/>
                    </a:ln>
                  </pic:spPr>
                </pic:pic>
              </a:graphicData>
            </a:graphic>
          </wp:inline>
        </w:drawing>
      </w:r>
    </w:p>
    <w:p w14:paraId="5C6725E3" w14:textId="0DE8CD68" w:rsidR="00687B9F" w:rsidRPr="004376C6" w:rsidRDefault="00687B9F" w:rsidP="00687B9F">
      <w:pPr>
        <w:pStyle w:val="Lgende"/>
        <w:rPr>
          <w:b w:val="0"/>
        </w:rPr>
      </w:pPr>
      <w:r>
        <w:t xml:space="preserve">Figure </w:t>
      </w:r>
      <w:fldSimple w:instr=" STYLEREF 1 \s ">
        <w:r w:rsidR="00573086">
          <w:rPr>
            <w:noProof/>
          </w:rPr>
          <w:t>1</w:t>
        </w:r>
      </w:fldSimple>
      <w:r w:rsidR="00573086">
        <w:t>.</w:t>
      </w:r>
      <w:fldSimple w:instr=" SEQ Figure \* ARABIC \s 1 ">
        <w:r w:rsidR="00573086">
          <w:rPr>
            <w:noProof/>
          </w:rPr>
          <w:t>11</w:t>
        </w:r>
      </w:fldSimple>
      <w:r w:rsidRPr="00C844A3">
        <w:rPr>
          <w:b w:val="0"/>
          <w:bCs/>
        </w:rPr>
        <w:t xml:space="preserve"> –</w:t>
      </w:r>
      <w:r w:rsidRPr="00C844A3">
        <w:rPr>
          <w:bCs/>
        </w:rPr>
        <w:t xml:space="preserve"> </w:t>
      </w:r>
      <w:r w:rsidRPr="004376C6">
        <w:rPr>
          <w:b w:val="0"/>
          <w:bCs/>
          <w:i/>
        </w:rPr>
        <w:t>Vue d'une carrière de grès (Bois d'</w:t>
      </w:r>
      <w:proofErr w:type="spellStart"/>
      <w:r w:rsidRPr="004376C6">
        <w:rPr>
          <w:b w:val="0"/>
          <w:bCs/>
          <w:i/>
        </w:rPr>
        <w:t>Anthisnes</w:t>
      </w:r>
      <w:proofErr w:type="spellEnd"/>
      <w:r w:rsidRPr="004376C6">
        <w:rPr>
          <w:b w:val="0"/>
          <w:bCs/>
          <w:i/>
        </w:rPr>
        <w:t>) (à gauche), de la répartition des carrières de grès en Belgique (au centre) et de pavés en grès (à droite)</w:t>
      </w:r>
      <w:r w:rsidR="00F32033">
        <w:rPr>
          <w:b w:val="0"/>
          <w:bCs/>
          <w:i/>
        </w:rPr>
        <w:t xml:space="preserve"> (Sources : CRR et Internet).</w:t>
      </w:r>
    </w:p>
    <w:p w14:paraId="2D2C7535" w14:textId="6135DAA1" w:rsidR="00687B9F" w:rsidRDefault="00687B9F" w:rsidP="00583E68">
      <w:pPr>
        <w:pStyle w:val="Style1"/>
      </w:pPr>
      <w:r>
        <w:t xml:space="preserve">Le </w:t>
      </w:r>
      <w:r w:rsidRPr="00057456">
        <w:rPr>
          <w:b/>
          <w:bCs/>
          <w:i/>
          <w:iCs/>
          <w:color w:val="365F91" w:themeColor="accent1" w:themeShade="BF"/>
        </w:rPr>
        <w:t>quartzite</w:t>
      </w:r>
      <w:r>
        <w:t xml:space="preserve"> est une </w:t>
      </w:r>
      <w:r w:rsidRPr="00C822B8">
        <w:rPr>
          <w:i/>
          <w:iCs/>
          <w:color w:val="365F91" w:themeColor="accent1" w:themeShade="BF"/>
        </w:rPr>
        <w:t xml:space="preserve">roche </w:t>
      </w:r>
      <w:r w:rsidR="00057456" w:rsidRPr="00C822B8">
        <w:rPr>
          <w:i/>
          <w:iCs/>
          <w:color w:val="365F91" w:themeColor="accent1" w:themeShade="BF"/>
        </w:rPr>
        <w:t xml:space="preserve">siliceuse </w:t>
      </w:r>
      <w:r w:rsidRPr="00C822B8">
        <w:rPr>
          <w:i/>
          <w:iCs/>
          <w:color w:val="365F91" w:themeColor="accent1" w:themeShade="BF"/>
        </w:rPr>
        <w:t>à grains grossiers</w:t>
      </w:r>
      <w:r>
        <w:t xml:space="preserve">. </w:t>
      </w:r>
      <w:r w:rsidR="006F7338">
        <w:t xml:space="preserve">Il </w:t>
      </w:r>
      <w:r>
        <w:t>est exploité dans quelques petites carrières. Les propriétés sont généralement très bonnes. Il peut poser certains problèmes d'adhésivité.</w:t>
      </w:r>
      <w:r w:rsidR="00057456">
        <w:t xml:space="preserve"> </w:t>
      </w:r>
      <w:r>
        <w:t xml:space="preserve">Des formes </w:t>
      </w:r>
      <w:r>
        <w:lastRenderedPageBreak/>
        <w:t xml:space="preserve">de silice amorphe tels l'opaline sont particulièrement réactives et </w:t>
      </w:r>
      <w:r w:rsidR="00C822B8">
        <w:t>engendrent</w:t>
      </w:r>
      <w:r>
        <w:t xml:space="preserve"> des réactions alcali-silice au contact du ciment</w:t>
      </w:r>
      <w:r w:rsidR="00C822B8">
        <w:t>. Ces réactions sont</w:t>
      </w:r>
      <w:r>
        <w:t xml:space="preserve"> non souhaitées dans le béton</w:t>
      </w:r>
      <w:r w:rsidR="006F7338">
        <w:t xml:space="preserve"> ;</w:t>
      </w:r>
    </w:p>
    <w:p w14:paraId="72805403" w14:textId="301AC179" w:rsidR="00687B9F" w:rsidRDefault="00687B9F" w:rsidP="006F7338">
      <w:pPr>
        <w:pStyle w:val="Style1"/>
      </w:pPr>
      <w:r>
        <w:t xml:space="preserve">La </w:t>
      </w:r>
      <w:r w:rsidR="006F7338" w:rsidRPr="006F7338">
        <w:rPr>
          <w:b/>
          <w:bCs/>
          <w:i/>
          <w:iCs/>
          <w:color w:val="365F91" w:themeColor="accent1" w:themeShade="BF"/>
        </w:rPr>
        <w:t>phtanite</w:t>
      </w:r>
      <w:r w:rsidR="006F7338">
        <w:t xml:space="preserve">, le </w:t>
      </w:r>
      <w:r w:rsidR="006F7338" w:rsidRPr="006F7338">
        <w:rPr>
          <w:b/>
          <w:bCs/>
          <w:i/>
          <w:iCs/>
          <w:color w:val="365F91" w:themeColor="accent1" w:themeShade="BF"/>
        </w:rPr>
        <w:t>silex</w:t>
      </w:r>
      <w:r w:rsidR="006F7338">
        <w:t xml:space="preserve"> ou </w:t>
      </w:r>
      <w:proofErr w:type="spellStart"/>
      <w:r w:rsidRPr="006F7338">
        <w:rPr>
          <w:b/>
          <w:bCs/>
          <w:i/>
          <w:iCs/>
          <w:color w:val="365F91" w:themeColor="accent1" w:themeShade="BF"/>
        </w:rPr>
        <w:t>silexite</w:t>
      </w:r>
      <w:proofErr w:type="spellEnd"/>
      <w:r>
        <w:t xml:space="preserve"> est une </w:t>
      </w:r>
      <w:r w:rsidRPr="00C822B8">
        <w:rPr>
          <w:i/>
          <w:iCs/>
          <w:color w:val="365F91" w:themeColor="accent1" w:themeShade="BF"/>
        </w:rPr>
        <w:t>roche sédimentaire siliceuse à grains très fins</w:t>
      </w:r>
      <w:r>
        <w:t>, massive et parfois litée.</w:t>
      </w:r>
      <w:r w:rsidR="006F7338">
        <w:t xml:space="preserve"> </w:t>
      </w:r>
      <w:r>
        <w:t>Elle présente des arêtes très coupantes qui peuvent déchirer les pneus lorsque ce matériau est utilisé comme granulat pur en structure routière</w:t>
      </w:r>
      <w:r w:rsidR="006F7338">
        <w:t xml:space="preserve"> ;</w:t>
      </w:r>
    </w:p>
    <w:p w14:paraId="38186A0F" w14:textId="1A728FC2" w:rsidR="00687B9F" w:rsidRDefault="00687B9F" w:rsidP="006F7338">
      <w:pPr>
        <w:pStyle w:val="Style1"/>
      </w:pPr>
      <w:r w:rsidRPr="003D4983">
        <w:t xml:space="preserve">Le </w:t>
      </w:r>
      <w:r w:rsidRPr="006F7338">
        <w:rPr>
          <w:b/>
          <w:bCs/>
          <w:i/>
          <w:iCs/>
          <w:color w:val="365F91" w:themeColor="accent1" w:themeShade="BF"/>
        </w:rPr>
        <w:t>schiste</w:t>
      </w:r>
      <w:r>
        <w:t xml:space="preserve"> ou </w:t>
      </w:r>
      <w:r w:rsidRPr="006F7338">
        <w:rPr>
          <w:b/>
          <w:bCs/>
          <w:i/>
          <w:iCs/>
          <w:color w:val="365F91" w:themeColor="accent1" w:themeShade="BF"/>
        </w:rPr>
        <w:t>argilite</w:t>
      </w:r>
      <w:r>
        <w:t xml:space="preserve"> est </w:t>
      </w:r>
      <w:r w:rsidRPr="00C822B8">
        <w:t>une</w:t>
      </w:r>
      <w:r w:rsidRPr="006F7338">
        <w:rPr>
          <w:i/>
          <w:iCs/>
        </w:rPr>
        <w:t xml:space="preserve"> </w:t>
      </w:r>
      <w:r w:rsidRPr="00C822B8">
        <w:rPr>
          <w:i/>
          <w:iCs/>
          <w:color w:val="365F91" w:themeColor="accent1" w:themeShade="BF"/>
        </w:rPr>
        <w:t>roche argileuse à grains fins</w:t>
      </w:r>
      <w:r w:rsidRPr="00C822B8">
        <w:rPr>
          <w:color w:val="365F91" w:themeColor="accent1" w:themeShade="BF"/>
        </w:rPr>
        <w:t xml:space="preserve"> </w:t>
      </w:r>
      <w:r>
        <w:t>qui</w:t>
      </w:r>
      <w:r w:rsidRPr="006F7338">
        <w:rPr>
          <w:bCs/>
        </w:rPr>
        <w:t xml:space="preserve"> n'est pas exploité tel quel mais qui provient souvent d</w:t>
      </w:r>
      <w:r w:rsidR="006F7338">
        <w:rPr>
          <w:bCs/>
        </w:rPr>
        <w:t>e travaux souterrains et</w:t>
      </w:r>
      <w:r w:rsidRPr="006F7338">
        <w:rPr>
          <w:bCs/>
        </w:rPr>
        <w:t xml:space="preserve"> de carrière (</w:t>
      </w:r>
      <w:r w:rsidR="006F7338" w:rsidRPr="006F7338">
        <w:rPr>
          <w:bCs/>
          <w:i/>
          <w:iCs/>
        </w:rPr>
        <w:t>marinage ou</w:t>
      </w:r>
      <w:r w:rsidR="006F7338">
        <w:rPr>
          <w:bCs/>
        </w:rPr>
        <w:t xml:space="preserve"> </w:t>
      </w:r>
      <w:r w:rsidRPr="006F7338">
        <w:rPr>
          <w:bCs/>
          <w:i/>
        </w:rPr>
        <w:t>terre stérile</w:t>
      </w:r>
      <w:r w:rsidRPr="006F7338">
        <w:rPr>
          <w:bCs/>
        </w:rPr>
        <w:t xml:space="preserve">). Il s'agit donc plutôt de </w:t>
      </w:r>
      <w:r w:rsidR="006F7338">
        <w:rPr>
          <w:bCs/>
        </w:rPr>
        <w:t>sous-produit industriel</w:t>
      </w:r>
      <w:r w:rsidRPr="006F7338">
        <w:rPr>
          <w:bCs/>
        </w:rPr>
        <w:t>.</w:t>
      </w:r>
      <w:r w:rsidR="006F7338">
        <w:rPr>
          <w:bCs/>
        </w:rPr>
        <w:t xml:space="preserve"> </w:t>
      </w:r>
      <w:r>
        <w:t xml:space="preserve">Il est </w:t>
      </w:r>
      <w:r w:rsidRPr="006F7338">
        <w:rPr>
          <w:bCs/>
        </w:rPr>
        <w:t>peu utilisé en raison d'un risque élevé de débitage en plaquettes, d'une évolution dans le temps, de dégradabilité et d'une forte sensibilité à l'air, à l'eau et aux cycles gel-dégel</w:t>
      </w:r>
      <w:r>
        <w:t xml:space="preserve">. Il n'est utilisé que pour </w:t>
      </w:r>
      <w:r w:rsidR="00C95FA4">
        <w:t>un</w:t>
      </w:r>
      <w:r>
        <w:t xml:space="preserve"> remblai, voire </w:t>
      </w:r>
      <w:r w:rsidR="00C95FA4">
        <w:t>une</w:t>
      </w:r>
      <w:r>
        <w:t xml:space="preserve"> sous-fondation </w:t>
      </w:r>
      <w:r w:rsidRPr="006F7338">
        <w:rPr>
          <w:bCs/>
        </w:rPr>
        <w:t xml:space="preserve">moyennant </w:t>
      </w:r>
      <w:r>
        <w:t>certaines conditions notamment en termes de protection</w:t>
      </w:r>
      <w:r w:rsidRPr="006F7338">
        <w:rPr>
          <w:bCs/>
        </w:rPr>
        <w:t xml:space="preserve"> ou un traitement à la chaux (</w:t>
      </w:r>
      <w:r w:rsidRPr="006F7338">
        <w:rPr>
          <w:bCs/>
          <w:i/>
        </w:rPr>
        <w:t>tunnel de Soumagne</w:t>
      </w:r>
      <w:r w:rsidRPr="006F7338">
        <w:rPr>
          <w:bCs/>
        </w:rPr>
        <w:t>) ou comme blocs de protection contre l'action de la mer (</w:t>
      </w:r>
      <w:r w:rsidRPr="006F7338">
        <w:rPr>
          <w:bCs/>
          <w:i/>
        </w:rPr>
        <w:t>Angleterre</w:t>
      </w:r>
      <w:r w:rsidRPr="006F7338">
        <w:rPr>
          <w:bCs/>
        </w:rPr>
        <w:t>).</w:t>
      </w:r>
    </w:p>
    <w:p w14:paraId="1BA99D3D" w14:textId="518C1196" w:rsidR="00687B9F" w:rsidRDefault="00687B9F" w:rsidP="00687B9F">
      <w:pPr>
        <w:pStyle w:val="Paragraphedeliste"/>
        <w:keepNext/>
        <w:ind w:left="0"/>
        <w:jc w:val="center"/>
      </w:pPr>
      <w:r w:rsidRPr="000628B5">
        <w:rPr>
          <w:noProof/>
        </w:rPr>
        <w:drawing>
          <wp:inline distT="0" distB="0" distL="0" distR="0" wp14:anchorId="363F8914" wp14:editId="35CC9E47">
            <wp:extent cx="946150" cy="814962"/>
            <wp:effectExtent l="0" t="0" r="6350" b="444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67464" cy="833321"/>
                    </a:xfrm>
                    <a:prstGeom prst="rect">
                      <a:avLst/>
                    </a:prstGeom>
                    <a:noFill/>
                    <a:ln>
                      <a:noFill/>
                    </a:ln>
                  </pic:spPr>
                </pic:pic>
              </a:graphicData>
            </a:graphic>
          </wp:inline>
        </w:drawing>
      </w:r>
      <w:r>
        <w:t xml:space="preserve">  </w:t>
      </w:r>
      <w:r w:rsidRPr="003D4983">
        <w:rPr>
          <w:noProof/>
        </w:rPr>
        <w:drawing>
          <wp:inline distT="0" distB="0" distL="0" distR="0" wp14:anchorId="3E7A902B" wp14:editId="65F62891">
            <wp:extent cx="1213074" cy="812800"/>
            <wp:effectExtent l="0" t="0" r="635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8678" cy="829955"/>
                    </a:xfrm>
                    <a:prstGeom prst="rect">
                      <a:avLst/>
                    </a:prstGeom>
                    <a:noFill/>
                    <a:ln>
                      <a:noFill/>
                    </a:ln>
                    <a:effectLst/>
                  </pic:spPr>
                </pic:pic>
              </a:graphicData>
            </a:graphic>
          </wp:inline>
        </w:drawing>
      </w:r>
    </w:p>
    <w:p w14:paraId="5501F431" w14:textId="2E307EAC" w:rsidR="00687B9F" w:rsidRPr="002D4242" w:rsidRDefault="00687B9F" w:rsidP="00687B9F">
      <w:pPr>
        <w:pStyle w:val="Lgende"/>
        <w:rPr>
          <w:b w:val="0"/>
        </w:rPr>
      </w:pPr>
      <w:r>
        <w:t xml:space="preserve">Figure </w:t>
      </w:r>
      <w:fldSimple w:instr=" STYLEREF 1 \s ">
        <w:r w:rsidR="00573086">
          <w:rPr>
            <w:noProof/>
          </w:rPr>
          <w:t>1</w:t>
        </w:r>
      </w:fldSimple>
      <w:r w:rsidR="00573086">
        <w:t>.</w:t>
      </w:r>
      <w:fldSimple w:instr=" SEQ Figure \* ARABIC \s 1 ">
        <w:r w:rsidR="00573086">
          <w:rPr>
            <w:noProof/>
          </w:rPr>
          <w:t>12</w:t>
        </w:r>
      </w:fldSimple>
      <w:r w:rsidRPr="000628B5">
        <w:rPr>
          <w:b w:val="0"/>
        </w:rPr>
        <w:t xml:space="preserve"> –</w:t>
      </w:r>
      <w:r w:rsidRPr="000628B5">
        <w:t xml:space="preserve"> </w:t>
      </w:r>
      <w:r w:rsidRPr="002D4242">
        <w:rPr>
          <w:b w:val="0"/>
          <w:i/>
        </w:rPr>
        <w:t>Exemple de dégradation de schiste sur terrain ou en laboratoire après 4 cycles</w:t>
      </w:r>
      <w:r w:rsidR="00F32033">
        <w:rPr>
          <w:b w:val="0"/>
          <w:i/>
        </w:rPr>
        <w:t xml:space="preserve"> (Source : CRR).</w:t>
      </w:r>
    </w:p>
    <w:p w14:paraId="4701DD22" w14:textId="20209C3F"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VIII</w:t>
        </w:r>
      </w:fldSimple>
      <w:r>
        <w:t xml:space="preserve"> </w:t>
      </w:r>
      <w:r w:rsidRPr="00DF6A68">
        <w:rPr>
          <w:b w:val="0"/>
        </w:rPr>
        <w:t>–</w:t>
      </w:r>
      <w:r w:rsidRPr="00DF6A68">
        <w:t xml:space="preserve"> Principale</w:t>
      </w:r>
      <w:r>
        <w:t>s caractéristiques des schistes.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28"/>
        <w:gridCol w:w="2207"/>
        <w:gridCol w:w="4674"/>
      </w:tblGrid>
      <w:tr w:rsidR="00687B9F" w:rsidRPr="00B3035F" w14:paraId="531CD67D" w14:textId="77777777" w:rsidTr="00687B9F">
        <w:tc>
          <w:tcPr>
            <w:tcW w:w="3429" w:type="dxa"/>
            <w:shd w:val="clear" w:color="auto" w:fill="B4C6E7"/>
          </w:tcPr>
          <w:p w14:paraId="2D8D3952" w14:textId="77777777" w:rsidR="00687B9F" w:rsidRPr="00B3035F" w:rsidRDefault="00687B9F" w:rsidP="00687B9F">
            <w:pPr>
              <w:pStyle w:val="Paragraphedeliste"/>
              <w:ind w:left="0"/>
            </w:pPr>
          </w:p>
        </w:tc>
        <w:tc>
          <w:tcPr>
            <w:tcW w:w="2208" w:type="dxa"/>
            <w:shd w:val="clear" w:color="auto" w:fill="B4C6E7"/>
          </w:tcPr>
          <w:p w14:paraId="1DDCBBB5" w14:textId="77777777" w:rsidR="00687B9F" w:rsidRPr="006F7338" w:rsidRDefault="00687B9F" w:rsidP="00687B9F">
            <w:pPr>
              <w:pStyle w:val="Paragraphedeliste"/>
              <w:ind w:left="0"/>
              <w:jc w:val="center"/>
              <w:rPr>
                <w:b/>
                <w:color w:val="365F91" w:themeColor="accent1" w:themeShade="BF"/>
                <w:sz w:val="20"/>
              </w:rPr>
            </w:pPr>
            <w:r w:rsidRPr="006F7338">
              <w:rPr>
                <w:b/>
                <w:color w:val="365F91" w:themeColor="accent1" w:themeShade="BF"/>
                <w:sz w:val="20"/>
              </w:rPr>
              <w:t>Valeurs moyennes</w:t>
            </w:r>
          </w:p>
        </w:tc>
        <w:tc>
          <w:tcPr>
            <w:tcW w:w="4677" w:type="dxa"/>
            <w:shd w:val="clear" w:color="auto" w:fill="B4C6E7"/>
          </w:tcPr>
          <w:p w14:paraId="3819DC15" w14:textId="77777777" w:rsidR="00687B9F" w:rsidRPr="006F7338" w:rsidRDefault="00687B9F" w:rsidP="00687B9F">
            <w:pPr>
              <w:pStyle w:val="Paragraphedeliste"/>
              <w:ind w:left="0"/>
              <w:jc w:val="center"/>
              <w:rPr>
                <w:b/>
                <w:color w:val="365F91" w:themeColor="accent1" w:themeShade="BF"/>
                <w:sz w:val="20"/>
              </w:rPr>
            </w:pPr>
            <w:r w:rsidRPr="006F7338">
              <w:rPr>
                <w:b/>
                <w:color w:val="365F91" w:themeColor="accent1" w:themeShade="BF"/>
                <w:sz w:val="20"/>
              </w:rPr>
              <w:t>Critères</w:t>
            </w:r>
          </w:p>
        </w:tc>
      </w:tr>
      <w:tr w:rsidR="00687B9F" w:rsidRPr="00B3035F" w14:paraId="48C24459" w14:textId="77777777" w:rsidTr="00687B9F">
        <w:tc>
          <w:tcPr>
            <w:tcW w:w="3429" w:type="dxa"/>
            <w:shd w:val="clear" w:color="auto" w:fill="auto"/>
          </w:tcPr>
          <w:p w14:paraId="145D507B" w14:textId="77777777" w:rsidR="00687B9F" w:rsidRPr="00B3035F" w:rsidRDefault="00687B9F" w:rsidP="00687B9F">
            <w:pPr>
              <w:pStyle w:val="Paragraphedeliste"/>
              <w:spacing w:before="40"/>
              <w:ind w:left="0"/>
              <w:jc w:val="center"/>
              <w:rPr>
                <w:sz w:val="18"/>
                <w:szCs w:val="18"/>
              </w:rPr>
            </w:pPr>
            <w:r w:rsidRPr="00681C13">
              <w:rPr>
                <w:bCs/>
                <w:iCs/>
                <w:color w:val="365F91" w:themeColor="accent1" w:themeShade="BF"/>
                <w:sz w:val="20"/>
              </w:rPr>
              <w:t>Coefficient de fragmentabilité</w:t>
            </w:r>
            <w:r w:rsidRPr="006F7338">
              <w:rPr>
                <w:color w:val="365F91" w:themeColor="accent1" w:themeShade="BF"/>
                <w:sz w:val="18"/>
                <w:szCs w:val="18"/>
              </w:rPr>
              <w:t xml:space="preserve"> </w:t>
            </w:r>
            <w:r w:rsidRPr="00B3035F">
              <w:rPr>
                <w:sz w:val="18"/>
                <w:szCs w:val="18"/>
              </w:rPr>
              <w:t>(</w:t>
            </w:r>
            <w:r w:rsidRPr="00681C13">
              <w:rPr>
                <w:b/>
                <w:bCs/>
                <w:color w:val="365F91" w:themeColor="accent1" w:themeShade="BF"/>
                <w:sz w:val="18"/>
                <w:szCs w:val="18"/>
              </w:rPr>
              <w:t>FR</w:t>
            </w:r>
            <w:r w:rsidRPr="00B3035F">
              <w:rPr>
                <w:sz w:val="18"/>
                <w:szCs w:val="18"/>
              </w:rPr>
              <w:t>)</w:t>
            </w:r>
          </w:p>
        </w:tc>
        <w:tc>
          <w:tcPr>
            <w:tcW w:w="2208" w:type="dxa"/>
            <w:shd w:val="clear" w:color="auto" w:fill="auto"/>
            <w:vAlign w:val="center"/>
          </w:tcPr>
          <w:p w14:paraId="5AE534B5" w14:textId="77777777" w:rsidR="00687B9F" w:rsidRPr="00B3035F" w:rsidRDefault="00687B9F" w:rsidP="00687B9F">
            <w:pPr>
              <w:pStyle w:val="Paragraphedeliste"/>
              <w:spacing w:before="40"/>
              <w:ind w:left="0"/>
              <w:jc w:val="center"/>
              <w:rPr>
                <w:sz w:val="18"/>
                <w:szCs w:val="18"/>
              </w:rPr>
            </w:pPr>
            <w:r w:rsidRPr="00B3035F">
              <w:rPr>
                <w:sz w:val="18"/>
                <w:szCs w:val="18"/>
              </w:rPr>
              <w:t>3 - 4</w:t>
            </w:r>
          </w:p>
        </w:tc>
        <w:tc>
          <w:tcPr>
            <w:tcW w:w="4677" w:type="dxa"/>
            <w:shd w:val="clear" w:color="auto" w:fill="auto"/>
          </w:tcPr>
          <w:p w14:paraId="2623DC2C" w14:textId="77777777" w:rsidR="00687B9F" w:rsidRPr="00B3035F" w:rsidRDefault="00687B9F" w:rsidP="00687B9F">
            <w:pPr>
              <w:pStyle w:val="Paragraphedeliste"/>
              <w:spacing w:before="40"/>
              <w:ind w:left="0"/>
              <w:jc w:val="center"/>
              <w:rPr>
                <w:sz w:val="18"/>
                <w:szCs w:val="18"/>
              </w:rPr>
            </w:pPr>
            <w:r w:rsidRPr="00B3035F">
              <w:rPr>
                <w:sz w:val="18"/>
                <w:szCs w:val="18"/>
              </w:rPr>
              <w:t>Peu fragmentable sous les impacts</w:t>
            </w:r>
          </w:p>
        </w:tc>
      </w:tr>
      <w:tr w:rsidR="00687B9F" w:rsidRPr="00B3035F" w14:paraId="5904C380" w14:textId="77777777" w:rsidTr="00687B9F">
        <w:tc>
          <w:tcPr>
            <w:tcW w:w="3429" w:type="dxa"/>
            <w:shd w:val="clear" w:color="auto" w:fill="auto"/>
            <w:vAlign w:val="center"/>
          </w:tcPr>
          <w:p w14:paraId="5FC4E54B" w14:textId="77777777" w:rsidR="00687B9F" w:rsidRPr="00B3035F" w:rsidRDefault="00687B9F" w:rsidP="00687B9F">
            <w:pPr>
              <w:pStyle w:val="Paragraphedeliste"/>
              <w:spacing w:before="40"/>
              <w:ind w:left="0"/>
              <w:jc w:val="center"/>
              <w:rPr>
                <w:sz w:val="18"/>
                <w:szCs w:val="18"/>
              </w:rPr>
            </w:pPr>
            <w:r w:rsidRPr="00681C13">
              <w:rPr>
                <w:bCs/>
                <w:iCs/>
                <w:color w:val="365F91" w:themeColor="accent1" w:themeShade="BF"/>
                <w:sz w:val="20"/>
              </w:rPr>
              <w:t>Coefficient de dégradabilité</w:t>
            </w:r>
            <w:r w:rsidRPr="006F7338">
              <w:rPr>
                <w:color w:val="365F91" w:themeColor="accent1" w:themeShade="BF"/>
                <w:sz w:val="18"/>
                <w:szCs w:val="18"/>
              </w:rPr>
              <w:t xml:space="preserve"> </w:t>
            </w:r>
            <w:r w:rsidRPr="00B3035F">
              <w:rPr>
                <w:sz w:val="18"/>
                <w:szCs w:val="18"/>
              </w:rPr>
              <w:t>(</w:t>
            </w:r>
            <w:r w:rsidRPr="00681C13">
              <w:rPr>
                <w:b/>
                <w:bCs/>
                <w:color w:val="365F91" w:themeColor="accent1" w:themeShade="BF"/>
                <w:sz w:val="18"/>
                <w:szCs w:val="18"/>
              </w:rPr>
              <w:t>DG</w:t>
            </w:r>
            <w:r w:rsidRPr="00B3035F">
              <w:rPr>
                <w:sz w:val="18"/>
                <w:szCs w:val="18"/>
              </w:rPr>
              <w:t>)</w:t>
            </w:r>
          </w:p>
        </w:tc>
        <w:tc>
          <w:tcPr>
            <w:tcW w:w="2208" w:type="dxa"/>
            <w:shd w:val="clear" w:color="auto" w:fill="auto"/>
            <w:vAlign w:val="center"/>
          </w:tcPr>
          <w:p w14:paraId="1F9D5BB8" w14:textId="77777777" w:rsidR="00687B9F" w:rsidRPr="00B3035F" w:rsidRDefault="00687B9F" w:rsidP="00687B9F">
            <w:pPr>
              <w:pStyle w:val="Paragraphedeliste"/>
              <w:spacing w:before="40"/>
              <w:ind w:left="0"/>
              <w:jc w:val="center"/>
              <w:rPr>
                <w:sz w:val="18"/>
                <w:szCs w:val="18"/>
              </w:rPr>
            </w:pPr>
            <w:r w:rsidRPr="00B3035F">
              <w:rPr>
                <w:sz w:val="18"/>
                <w:szCs w:val="18"/>
              </w:rPr>
              <w:t>6 - 10</w:t>
            </w:r>
          </w:p>
        </w:tc>
        <w:tc>
          <w:tcPr>
            <w:tcW w:w="4677" w:type="dxa"/>
            <w:shd w:val="clear" w:color="auto" w:fill="auto"/>
          </w:tcPr>
          <w:p w14:paraId="72D463C7" w14:textId="77777777" w:rsidR="00687B9F" w:rsidRPr="00B3035F" w:rsidRDefault="00687B9F" w:rsidP="00687B9F">
            <w:pPr>
              <w:pStyle w:val="Paragraphedeliste"/>
              <w:spacing w:before="40"/>
              <w:ind w:left="0"/>
              <w:jc w:val="center"/>
              <w:rPr>
                <w:sz w:val="18"/>
                <w:szCs w:val="18"/>
              </w:rPr>
            </w:pPr>
            <w:r w:rsidRPr="00B3035F">
              <w:rPr>
                <w:sz w:val="18"/>
                <w:szCs w:val="18"/>
              </w:rPr>
              <w:t>Moyennant dégradable à l'action de l'eau et des cycles séchage et immersion</w:t>
            </w:r>
          </w:p>
        </w:tc>
      </w:tr>
      <w:tr w:rsidR="00687B9F" w:rsidRPr="00B3035F" w14:paraId="1E1C4D35" w14:textId="77777777" w:rsidTr="006F7338">
        <w:tc>
          <w:tcPr>
            <w:tcW w:w="10314" w:type="dxa"/>
            <w:gridSpan w:val="3"/>
            <w:shd w:val="clear" w:color="auto" w:fill="B8CCE4" w:themeFill="accent1" w:themeFillTint="66"/>
          </w:tcPr>
          <w:p w14:paraId="26CCE93B" w14:textId="76E63EE5" w:rsidR="00687B9F" w:rsidRPr="006F7338" w:rsidRDefault="00687B9F" w:rsidP="00C95FA4">
            <w:pPr>
              <w:pStyle w:val="Paragraphedeliste"/>
              <w:spacing w:before="40"/>
              <w:ind w:left="0"/>
              <w:rPr>
                <w:sz w:val="18"/>
                <w:szCs w:val="18"/>
              </w:rPr>
            </w:pPr>
            <w:r w:rsidRPr="006F7338">
              <w:rPr>
                <w:sz w:val="18"/>
                <w:szCs w:val="18"/>
              </w:rPr>
              <w:t xml:space="preserve">REMARQUE : </w:t>
            </w:r>
            <w:r w:rsidR="006F7338">
              <w:rPr>
                <w:sz w:val="18"/>
                <w:szCs w:val="18"/>
              </w:rPr>
              <w:t>L</w:t>
            </w:r>
            <w:r w:rsidRPr="006F7338">
              <w:rPr>
                <w:sz w:val="18"/>
                <w:szCs w:val="18"/>
              </w:rPr>
              <w:t xml:space="preserve">'essai de fragmentabilité est réalisé pour </w:t>
            </w:r>
            <w:r w:rsidR="00C95FA4">
              <w:rPr>
                <w:sz w:val="18"/>
                <w:szCs w:val="18"/>
              </w:rPr>
              <w:t xml:space="preserve">une roche </w:t>
            </w:r>
            <w:r w:rsidRPr="006F7338">
              <w:rPr>
                <w:sz w:val="18"/>
                <w:szCs w:val="18"/>
              </w:rPr>
              <w:t>où les essais L</w:t>
            </w:r>
            <w:r w:rsidRPr="00681C13">
              <w:rPr>
                <w:sz w:val="18"/>
                <w:szCs w:val="18"/>
                <w:vertAlign w:val="subscript"/>
              </w:rPr>
              <w:t>A</w:t>
            </w:r>
            <w:r w:rsidRPr="006F7338">
              <w:rPr>
                <w:sz w:val="18"/>
                <w:szCs w:val="18"/>
              </w:rPr>
              <w:t xml:space="preserve"> et MD</w:t>
            </w:r>
            <w:r w:rsidRPr="006F7338">
              <w:rPr>
                <w:sz w:val="18"/>
                <w:szCs w:val="18"/>
                <w:vertAlign w:val="subscript"/>
              </w:rPr>
              <w:t>E</w:t>
            </w:r>
            <w:r w:rsidRPr="006F7338">
              <w:rPr>
                <w:sz w:val="18"/>
                <w:szCs w:val="18"/>
              </w:rPr>
              <w:t xml:space="preserve"> manquent de sensibilité.</w:t>
            </w:r>
          </w:p>
        </w:tc>
      </w:tr>
    </w:tbl>
    <w:p w14:paraId="3ECABCC0" w14:textId="77777777" w:rsidR="00687B9F" w:rsidRDefault="00687B9F" w:rsidP="006F7338">
      <w:pPr>
        <w:pStyle w:val="Titre6"/>
      </w:pPr>
      <w:r>
        <w:t>R</w:t>
      </w:r>
      <w:r w:rsidRPr="00D8785F">
        <w:t xml:space="preserve">oches magmatiques </w:t>
      </w:r>
    </w:p>
    <w:p w14:paraId="02B7EB12" w14:textId="2C2CC9CB" w:rsidR="00687B9F" w:rsidRDefault="00687B9F" w:rsidP="00687B9F">
      <w:pPr>
        <w:rPr>
          <w:bCs/>
        </w:rPr>
      </w:pPr>
      <w:r w:rsidRPr="00EB4696">
        <w:rPr>
          <w:bCs/>
        </w:rPr>
        <w:t xml:space="preserve">Une </w:t>
      </w:r>
      <w:r w:rsidRPr="006F7338">
        <w:rPr>
          <w:b/>
          <w:bCs/>
          <w:i/>
          <w:color w:val="365F91" w:themeColor="accent1" w:themeShade="BF"/>
        </w:rPr>
        <w:t>roche magmatique</w:t>
      </w:r>
      <w:r w:rsidRPr="006F7338">
        <w:rPr>
          <w:bCs/>
          <w:color w:val="365F91" w:themeColor="accent1" w:themeShade="BF"/>
        </w:rPr>
        <w:t xml:space="preserve"> </w:t>
      </w:r>
      <w:r w:rsidRPr="00EB4696">
        <w:rPr>
          <w:bCs/>
        </w:rPr>
        <w:t xml:space="preserve">se définit comme une </w:t>
      </w:r>
      <w:r w:rsidRPr="00C822B8">
        <w:rPr>
          <w:bCs/>
          <w:i/>
          <w:color w:val="365F91" w:themeColor="accent1" w:themeShade="BF"/>
        </w:rPr>
        <w:t>roche issue du refroidissement d'un magma</w:t>
      </w:r>
      <w:r w:rsidRPr="00EB4696">
        <w:rPr>
          <w:bCs/>
        </w:rPr>
        <w:t>.</w:t>
      </w:r>
      <w:r>
        <w:rPr>
          <w:bCs/>
        </w:rPr>
        <w:t xml:space="preserve"> </w:t>
      </w:r>
      <w:r w:rsidR="006F7338">
        <w:rPr>
          <w:bCs/>
        </w:rPr>
        <w:t>S</w:t>
      </w:r>
      <w:r>
        <w:rPr>
          <w:bCs/>
        </w:rPr>
        <w:t>es caractéristiques géotechniques dépendent des minéraux constitutifs, de la texture et structure qui dépendent du mode d'occurrence de la roche ainsi que du degré d'altération de celle-ci. La majorité des roches ignées sont composées majoritairement de 8 éléments chimiques (</w:t>
      </w:r>
      <w:r w:rsidRPr="00702B62">
        <w:rPr>
          <w:bCs/>
          <w:i/>
        </w:rPr>
        <w:t xml:space="preserve">O, Si, Al, Fe, </w:t>
      </w:r>
      <w:proofErr w:type="gramStart"/>
      <w:r w:rsidRPr="00702B62">
        <w:rPr>
          <w:bCs/>
          <w:i/>
        </w:rPr>
        <w:t>Ca</w:t>
      </w:r>
      <w:proofErr w:type="gramEnd"/>
      <w:r w:rsidRPr="00702B62">
        <w:rPr>
          <w:bCs/>
          <w:i/>
        </w:rPr>
        <w:t>, Na, K et Mg</w:t>
      </w:r>
      <w:r>
        <w:rPr>
          <w:bCs/>
        </w:rPr>
        <w:t>). La teneur en SiO</w:t>
      </w:r>
      <w:r w:rsidRPr="009B5139">
        <w:rPr>
          <w:bCs/>
          <w:vertAlign w:val="subscript"/>
        </w:rPr>
        <w:t>2</w:t>
      </w:r>
      <w:r>
        <w:rPr>
          <w:bCs/>
        </w:rPr>
        <w:t xml:space="preserve"> permet d'établir une classification (</w:t>
      </w:r>
      <w:r w:rsidRPr="00960A35">
        <w:rPr>
          <w:bCs/>
          <w:i/>
        </w:rPr>
        <w:t>acide, intermédiaire, basique</w:t>
      </w:r>
      <w:r>
        <w:rPr>
          <w:bCs/>
        </w:rPr>
        <w:t>).</w:t>
      </w:r>
    </w:p>
    <w:p w14:paraId="64C1B26E" w14:textId="72C75AA0" w:rsidR="00687B9F" w:rsidRPr="00EB4696" w:rsidRDefault="00687B9F" w:rsidP="00687B9F">
      <w:pPr>
        <w:rPr>
          <w:bCs/>
        </w:rPr>
      </w:pPr>
      <w:r>
        <w:rPr>
          <w:bCs/>
        </w:rPr>
        <w:t>Sur base de la vitesse de refroidissement, deux familles de roches peuvent être mises en évidence</w:t>
      </w:r>
      <w:r w:rsidR="00512D3A">
        <w:rPr>
          <w:bCs/>
        </w:rPr>
        <w:t xml:space="preserve"> :</w:t>
      </w:r>
    </w:p>
    <w:p w14:paraId="75E71C32" w14:textId="3DBD1790" w:rsidR="00687B9F" w:rsidRDefault="00687B9F" w:rsidP="00687B9F">
      <w:pPr>
        <w:pStyle w:val="Style1"/>
      </w:pPr>
      <w:r w:rsidRPr="00522E49">
        <w:t xml:space="preserve">Un </w:t>
      </w:r>
      <w:r w:rsidRPr="00AB1C1B">
        <w:rPr>
          <w:b/>
          <w:i/>
          <w:color w:val="365F91" w:themeColor="accent1" w:themeShade="BF"/>
        </w:rPr>
        <w:t>refroidissement rapide</w:t>
      </w:r>
      <w:r w:rsidRPr="00AB1C1B">
        <w:rPr>
          <w:color w:val="365F91" w:themeColor="accent1" w:themeShade="BF"/>
        </w:rPr>
        <w:t xml:space="preserve"> </w:t>
      </w:r>
      <w:r w:rsidRPr="00EB4696">
        <w:t>donn</w:t>
      </w:r>
      <w:r>
        <w:t>e</w:t>
      </w:r>
      <w:r w:rsidRPr="00EB4696">
        <w:t xml:space="preserve"> lieu aux </w:t>
      </w:r>
      <w:r w:rsidRPr="00AB1C1B">
        <w:rPr>
          <w:b/>
          <w:i/>
          <w:color w:val="365F91" w:themeColor="accent1" w:themeShade="BF"/>
        </w:rPr>
        <w:t xml:space="preserve">roches volcaniques </w:t>
      </w:r>
      <w:r w:rsidRPr="00575F06">
        <w:t xml:space="preserve">ou </w:t>
      </w:r>
      <w:r w:rsidRPr="00AB1C1B">
        <w:rPr>
          <w:b/>
          <w:i/>
          <w:color w:val="365F91" w:themeColor="accent1" w:themeShade="BF"/>
        </w:rPr>
        <w:t>roches extrusives</w:t>
      </w:r>
      <w:r w:rsidR="00512D3A" w:rsidRPr="00512D3A">
        <w:t>.</w:t>
      </w:r>
      <w:r>
        <w:t xml:space="preserve"> </w:t>
      </w:r>
      <w:r w:rsidR="00AB1C1B">
        <w:t>L</w:t>
      </w:r>
      <w:r w:rsidRPr="00EB4696">
        <w:t xml:space="preserve">a pression et la température chutent brutalement </w:t>
      </w:r>
      <w:r>
        <w:t xml:space="preserve">suite </w:t>
      </w:r>
      <w:r w:rsidRPr="00EB4696">
        <w:t>à l'irruption du magma en surface</w:t>
      </w:r>
      <w:r>
        <w:t xml:space="preserve"> ou à très faible profondeur sous la surface. L</w:t>
      </w:r>
      <w:r w:rsidRPr="00EB4696">
        <w:t xml:space="preserve">es différentes particules </w:t>
      </w:r>
      <w:r>
        <w:t xml:space="preserve">du </w:t>
      </w:r>
      <w:r w:rsidRPr="00EB4696">
        <w:t>magma n'ont pas le temps de s'organiser</w:t>
      </w:r>
      <w:r>
        <w:t xml:space="preserve"> en minéraux</w:t>
      </w:r>
      <w:r w:rsidRPr="00EB4696">
        <w:t xml:space="preserve"> </w:t>
      </w:r>
      <w:r>
        <w:t xml:space="preserve">et </w:t>
      </w:r>
      <w:r w:rsidRPr="00EB4696">
        <w:t>se figent</w:t>
      </w:r>
      <w:r>
        <w:t xml:space="preserve"> quasi instantanément</w:t>
      </w:r>
      <w:r w:rsidRPr="00EB4696">
        <w:t xml:space="preserve">. Le résultat est une roche </w:t>
      </w:r>
      <w:r>
        <w:t>à</w:t>
      </w:r>
      <w:r w:rsidRPr="00EB4696">
        <w:t xml:space="preserve"> grain</w:t>
      </w:r>
      <w:r>
        <w:t>s</w:t>
      </w:r>
      <w:r w:rsidRPr="00EB4696">
        <w:t xml:space="preserve"> très fin</w:t>
      </w:r>
      <w:r>
        <w:t>s</w:t>
      </w:r>
      <w:r w:rsidRPr="00EB4696">
        <w:t>, à la forme incorrecte et caractérisée par une densité généralement élevée (</w:t>
      </w:r>
      <w:r w:rsidRPr="00EB4696">
        <w:rPr>
          <w:i/>
        </w:rPr>
        <w:t>2,8</w:t>
      </w:r>
      <w:r>
        <w:rPr>
          <w:i/>
        </w:rPr>
        <w:t xml:space="preserve"> à </w:t>
      </w:r>
      <w:r w:rsidRPr="00EB4696">
        <w:rPr>
          <w:i/>
        </w:rPr>
        <w:t>3,1</w:t>
      </w:r>
      <w:r>
        <w:t>). Elle a généralement de</w:t>
      </w:r>
      <w:r w:rsidRPr="00EB4696">
        <w:t xml:space="preserve"> </w:t>
      </w:r>
      <w:r>
        <w:t>bonnes</w:t>
      </w:r>
      <w:r w:rsidRPr="00EB4696">
        <w:t xml:space="preserve"> caractéristiques mécaniques</w:t>
      </w:r>
      <w:r>
        <w:t xml:space="preserve"> (</w:t>
      </w:r>
      <w:r w:rsidRPr="00575F06">
        <w:rPr>
          <w:i/>
        </w:rPr>
        <w:t>meilleures que les roches intrusives</w:t>
      </w:r>
      <w:r>
        <w:t>)</w:t>
      </w:r>
      <w:r w:rsidRPr="00EB4696">
        <w:t xml:space="preserve">. </w:t>
      </w:r>
      <w:r>
        <w:t>Les gisements sont généralement de dimension relativement importante.</w:t>
      </w:r>
    </w:p>
    <w:p w14:paraId="3E31B322" w14:textId="3609D49D" w:rsidR="00687B9F" w:rsidRDefault="00687B9F" w:rsidP="00687B9F">
      <w:pPr>
        <w:ind w:left="567"/>
        <w:rPr>
          <w:bCs/>
        </w:rPr>
      </w:pPr>
      <w:r>
        <w:rPr>
          <w:bCs/>
        </w:rPr>
        <w:t>C</w:t>
      </w:r>
      <w:r w:rsidRPr="00B528A7">
        <w:rPr>
          <w:bCs/>
        </w:rPr>
        <w:t xml:space="preserve">ertaines roches </w:t>
      </w:r>
      <w:r>
        <w:rPr>
          <w:bCs/>
        </w:rPr>
        <w:t xml:space="preserve">issues de projections également appelées </w:t>
      </w:r>
      <w:r w:rsidRPr="00AB1C1B">
        <w:rPr>
          <w:b/>
          <w:bCs/>
          <w:i/>
          <w:color w:val="365F91" w:themeColor="accent1" w:themeShade="BF"/>
        </w:rPr>
        <w:t>roches pyroclastiques</w:t>
      </w:r>
      <w:r w:rsidRPr="00AB1C1B">
        <w:rPr>
          <w:bCs/>
          <w:color w:val="365F91" w:themeColor="accent1" w:themeShade="BF"/>
        </w:rPr>
        <w:t xml:space="preserve"> </w:t>
      </w:r>
      <w:r w:rsidRPr="00B528A7">
        <w:rPr>
          <w:bCs/>
        </w:rPr>
        <w:t>(</w:t>
      </w:r>
      <w:r w:rsidRPr="00B528A7">
        <w:rPr>
          <w:bCs/>
          <w:i/>
        </w:rPr>
        <w:t>tuffs, cendres, bombes volcaniques</w:t>
      </w:r>
      <w:r w:rsidRPr="00B528A7">
        <w:rPr>
          <w:bCs/>
        </w:rPr>
        <w:t>) peuvent constituer de bons granulats pour autant que ces roches aien</w:t>
      </w:r>
      <w:r>
        <w:rPr>
          <w:bCs/>
        </w:rPr>
        <w:t xml:space="preserve">t subi par la suite, une certaine cimentation. La </w:t>
      </w:r>
      <w:r w:rsidRPr="00512D3A">
        <w:rPr>
          <w:b/>
          <w:i/>
          <w:color w:val="365F91" w:themeColor="accent1" w:themeShade="BF"/>
        </w:rPr>
        <w:t>pierre ponce</w:t>
      </w:r>
      <w:r w:rsidRPr="00AB1C1B">
        <w:rPr>
          <w:bCs/>
          <w:color w:val="365F91" w:themeColor="accent1" w:themeShade="BF"/>
        </w:rPr>
        <w:t xml:space="preserve"> </w:t>
      </w:r>
      <w:r>
        <w:rPr>
          <w:bCs/>
        </w:rPr>
        <w:t>est une roche vacuolaire due à l'expansion des gaz durant la solidification. Elle est généralement utilisée pour sa faible densité</w:t>
      </w:r>
      <w:r w:rsidR="00AB1C1B">
        <w:rPr>
          <w:bCs/>
        </w:rPr>
        <w:t xml:space="preserve"> ;</w:t>
      </w:r>
    </w:p>
    <w:p w14:paraId="13B1FAB1" w14:textId="60625EED" w:rsidR="00687B9F" w:rsidRDefault="00687B9F" w:rsidP="00687B9F">
      <w:pPr>
        <w:pStyle w:val="Style1"/>
      </w:pPr>
      <w:r w:rsidRPr="00522E49">
        <w:t xml:space="preserve">Un </w:t>
      </w:r>
      <w:r w:rsidRPr="00AB1C1B">
        <w:rPr>
          <w:b/>
          <w:i/>
          <w:color w:val="365F91" w:themeColor="accent1" w:themeShade="BF"/>
        </w:rPr>
        <w:t>refroidissement lent à moyen</w:t>
      </w:r>
      <w:r w:rsidRPr="00AB1C1B">
        <w:rPr>
          <w:color w:val="365F91" w:themeColor="accent1" w:themeShade="BF"/>
        </w:rPr>
        <w:t xml:space="preserve"> </w:t>
      </w:r>
      <w:r w:rsidRPr="00B528A7">
        <w:t>donn</w:t>
      </w:r>
      <w:r>
        <w:t>e</w:t>
      </w:r>
      <w:r w:rsidRPr="00B528A7">
        <w:t xml:space="preserve"> lieu à des </w:t>
      </w:r>
      <w:r w:rsidRPr="00AB1C1B">
        <w:rPr>
          <w:b/>
          <w:i/>
          <w:color w:val="365F91" w:themeColor="accent1" w:themeShade="BF"/>
        </w:rPr>
        <w:t xml:space="preserve">roches plutoniques </w:t>
      </w:r>
      <w:r w:rsidRPr="00575F06">
        <w:t xml:space="preserve">ou </w:t>
      </w:r>
      <w:r w:rsidRPr="00AB1C1B">
        <w:rPr>
          <w:b/>
          <w:i/>
          <w:color w:val="365F91" w:themeColor="accent1" w:themeShade="BF"/>
        </w:rPr>
        <w:t>roches intrusives</w:t>
      </w:r>
      <w:r w:rsidRPr="00575F06">
        <w:t>.</w:t>
      </w:r>
      <w:r w:rsidRPr="00B528A7">
        <w:t xml:space="preserve"> La chute de température et de pression est relativement lente</w:t>
      </w:r>
      <w:r>
        <w:t xml:space="preserve"> </w:t>
      </w:r>
      <w:r w:rsidRPr="00B528A7">
        <w:t xml:space="preserve">; ce qui permet aux différentes particules de s'organiser en minéraux et de croître selon le contexte. Plus la zone de refroidissement est proche de la surface, plus les grains sont petits. Le résultat est une roche aux grains microgrenus à grenus parmi lesquels on retrouve </w:t>
      </w:r>
      <w:r>
        <w:t xml:space="preserve">notamment </w:t>
      </w:r>
      <w:r w:rsidRPr="00B528A7">
        <w:t xml:space="preserve">le </w:t>
      </w:r>
      <w:r w:rsidRPr="00512D3A">
        <w:rPr>
          <w:iCs/>
        </w:rPr>
        <w:t>granite, la rhyolite et le porphyre</w:t>
      </w:r>
      <w:r w:rsidRPr="00B528A7">
        <w:t xml:space="preserve">. Ils ont généralement des formes correctes, de </w:t>
      </w:r>
      <w:r w:rsidR="00AB1C1B" w:rsidRPr="00B528A7">
        <w:t xml:space="preserve">bonnes </w:t>
      </w:r>
      <w:r w:rsidRPr="00B528A7">
        <w:t xml:space="preserve">caractéristiques mécaniques et une adhésivité médiocre. </w:t>
      </w:r>
      <w:r>
        <w:t xml:space="preserve">Elles sont exploitées pour une application comme granulat. Leurs gisements peuvent être de grande taille </w:t>
      </w:r>
      <w:r w:rsidRPr="00B528A7">
        <w:t>(</w:t>
      </w:r>
      <w:r w:rsidRPr="00B528A7">
        <w:rPr>
          <w:i/>
        </w:rPr>
        <w:t>refroidissement à grande profondeur et présence de grands cristaux</w:t>
      </w:r>
      <w:r w:rsidRPr="00B528A7">
        <w:t>)</w:t>
      </w:r>
      <w:r>
        <w:t xml:space="preserve"> ou de taille limitée</w:t>
      </w:r>
      <w:r w:rsidRPr="00B528A7">
        <w:t xml:space="preserve"> (</w:t>
      </w:r>
      <w:r w:rsidRPr="00B528A7">
        <w:rPr>
          <w:i/>
        </w:rPr>
        <w:t xml:space="preserve">dykes, </w:t>
      </w:r>
      <w:proofErr w:type="spellStart"/>
      <w:r w:rsidRPr="00B528A7">
        <w:rPr>
          <w:i/>
        </w:rPr>
        <w:t>sills</w:t>
      </w:r>
      <w:proofErr w:type="spellEnd"/>
      <w:r w:rsidRPr="00B528A7">
        <w:t>)</w:t>
      </w:r>
      <w:r>
        <w:t>. Ils sont</w:t>
      </w:r>
      <w:r w:rsidRPr="00B528A7">
        <w:t xml:space="preserve"> caractérisé</w:t>
      </w:r>
      <w:r>
        <w:t>s</w:t>
      </w:r>
      <w:r w:rsidRPr="00B528A7">
        <w:t xml:space="preserve"> par une profondeur relativement faible. </w:t>
      </w:r>
    </w:p>
    <w:p w14:paraId="690513F1" w14:textId="7DF904A9" w:rsidR="00AB1C1B" w:rsidRDefault="00AB1C1B" w:rsidP="00AB1C1B">
      <w:pPr>
        <w:pBdr>
          <w:top w:val="single" w:sz="4" w:space="1" w:color="auto"/>
          <w:left w:val="single" w:sz="4" w:space="4" w:color="auto"/>
          <w:bottom w:val="single" w:sz="4" w:space="1" w:color="auto"/>
          <w:right w:val="single" w:sz="4" w:space="4" w:color="auto"/>
        </w:pBdr>
        <w:shd w:val="clear" w:color="auto" w:fill="B8CCE4" w:themeFill="accent1" w:themeFillTint="66"/>
      </w:pPr>
      <w:r>
        <w:lastRenderedPageBreak/>
        <w:t xml:space="preserve">REMARQUE </w:t>
      </w:r>
      <w:r w:rsidRPr="00AB1C1B">
        <w:rPr>
          <w:sz w:val="20"/>
        </w:rPr>
        <w:t>: L'exploitation de necks et de dykes nécessite</w:t>
      </w:r>
      <w:r w:rsidR="000716BD">
        <w:rPr>
          <w:sz w:val="20"/>
        </w:rPr>
        <w:t xml:space="preserve"> un</w:t>
      </w:r>
      <w:r w:rsidRPr="00AB1C1B">
        <w:rPr>
          <w:sz w:val="20"/>
        </w:rPr>
        <w:t xml:space="preserve"> faible espace et fournit </w:t>
      </w:r>
      <w:r w:rsidR="000716BD">
        <w:rPr>
          <w:sz w:val="20"/>
        </w:rPr>
        <w:t>un</w:t>
      </w:r>
      <w:r w:rsidRPr="00AB1C1B">
        <w:rPr>
          <w:sz w:val="20"/>
        </w:rPr>
        <w:t xml:space="preserve"> gisement à long terme. Par contre, le </w:t>
      </w:r>
      <w:proofErr w:type="spellStart"/>
      <w:r w:rsidRPr="00AB1C1B">
        <w:rPr>
          <w:sz w:val="20"/>
        </w:rPr>
        <w:t>sill</w:t>
      </w:r>
      <w:proofErr w:type="spellEnd"/>
      <w:r w:rsidRPr="00AB1C1B">
        <w:rPr>
          <w:sz w:val="20"/>
        </w:rPr>
        <w:t xml:space="preserve"> offre une grande diversité de produits granulaires </w:t>
      </w:r>
      <w:r w:rsidR="000716BD">
        <w:rPr>
          <w:sz w:val="20"/>
        </w:rPr>
        <w:t>(</w:t>
      </w:r>
      <w:r w:rsidRPr="000716BD">
        <w:rPr>
          <w:i/>
          <w:iCs/>
          <w:sz w:val="20"/>
        </w:rPr>
        <w:t>tailles de grains, texture et structure</w:t>
      </w:r>
      <w:r w:rsidR="000716BD">
        <w:rPr>
          <w:sz w:val="20"/>
        </w:rPr>
        <w:t>)</w:t>
      </w:r>
      <w:r w:rsidRPr="00AB1C1B">
        <w:rPr>
          <w:sz w:val="20"/>
        </w:rPr>
        <w:t>.</w:t>
      </w:r>
      <w:r>
        <w:t xml:space="preserve"> </w:t>
      </w:r>
    </w:p>
    <w:p w14:paraId="2DEB1BE3" w14:textId="66B85215" w:rsidR="00687B9F" w:rsidRDefault="00687B9F" w:rsidP="00512D3A">
      <w:pPr>
        <w:spacing w:before="120"/>
        <w:rPr>
          <w:bCs/>
        </w:rPr>
      </w:pPr>
      <w:r w:rsidRPr="00D47E11">
        <w:rPr>
          <w:bCs/>
        </w:rPr>
        <w:t>Les roches magmatiques présentent généralement de bonnes caractéristiques mécaniques à l'état sain. Par contre, l'altération dégrade rapidement un certain nombre de ces roches.</w:t>
      </w:r>
    </w:p>
    <w:p w14:paraId="7384C832" w14:textId="4169A6CB" w:rsidR="00687B9F" w:rsidRDefault="00687B9F" w:rsidP="00687B9F">
      <w:pPr>
        <w:pStyle w:val="Lgende"/>
        <w:keepNext/>
        <w:rPr>
          <w:bCs/>
        </w:rPr>
      </w:pPr>
      <w:r>
        <w:t xml:space="preserve">Tableau </w:t>
      </w:r>
      <w:fldSimple w:instr=" STYLEREF 1 \s ">
        <w:r w:rsidR="008771DA">
          <w:rPr>
            <w:noProof/>
          </w:rPr>
          <w:t>1</w:t>
        </w:r>
      </w:fldSimple>
      <w:r w:rsidR="008771DA">
        <w:t>.</w:t>
      </w:r>
      <w:fldSimple w:instr=" SEQ Tableau \* ROMAN \s 1 ">
        <w:r w:rsidR="008771DA">
          <w:rPr>
            <w:noProof/>
          </w:rPr>
          <w:t>IX</w:t>
        </w:r>
      </w:fldSimple>
      <w:r>
        <w:t xml:space="preserve"> </w:t>
      </w:r>
      <w:r>
        <w:rPr>
          <w:b w:val="0"/>
          <w:bCs/>
        </w:rPr>
        <w:t>–</w:t>
      </w:r>
      <w:r w:rsidRPr="00EB4696">
        <w:rPr>
          <w:bCs/>
        </w:rPr>
        <w:t xml:space="preserve"> </w:t>
      </w:r>
      <w:r>
        <w:rPr>
          <w:bCs/>
        </w:rPr>
        <w:t>Principaux granulats magmatiques</w:t>
      </w:r>
    </w:p>
    <w:tbl>
      <w:tblPr>
        <w:tblW w:w="10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3196"/>
        <w:gridCol w:w="2674"/>
        <w:gridCol w:w="3570"/>
        <w:gridCol w:w="8"/>
      </w:tblGrid>
      <w:tr w:rsidR="00687B9F" w:rsidRPr="00233187" w14:paraId="099A9DD5" w14:textId="77777777" w:rsidTr="00681C13">
        <w:trPr>
          <w:jc w:val="center"/>
        </w:trPr>
        <w:tc>
          <w:tcPr>
            <w:tcW w:w="1413" w:type="dxa"/>
            <w:shd w:val="clear" w:color="auto" w:fill="B4C6E7"/>
            <w:vAlign w:val="center"/>
          </w:tcPr>
          <w:p w14:paraId="4801131C" w14:textId="77777777" w:rsidR="00687B9F" w:rsidRPr="00AB1C1B" w:rsidRDefault="00687B9F" w:rsidP="00687B9F">
            <w:pPr>
              <w:spacing w:before="20"/>
              <w:jc w:val="center"/>
              <w:rPr>
                <w:b/>
                <w:bCs/>
                <w:color w:val="365F91" w:themeColor="accent1" w:themeShade="BF"/>
                <w:sz w:val="20"/>
              </w:rPr>
            </w:pPr>
            <w:r w:rsidRPr="00AB1C1B">
              <w:rPr>
                <w:b/>
                <w:bCs/>
                <w:color w:val="365F91" w:themeColor="accent1" w:themeShade="BF"/>
                <w:sz w:val="20"/>
              </w:rPr>
              <w:t>Roche</w:t>
            </w:r>
          </w:p>
        </w:tc>
        <w:tc>
          <w:tcPr>
            <w:tcW w:w="3196" w:type="dxa"/>
            <w:shd w:val="clear" w:color="auto" w:fill="B4C6E7"/>
            <w:vAlign w:val="center"/>
          </w:tcPr>
          <w:p w14:paraId="6C46F734" w14:textId="77777777" w:rsidR="00687B9F" w:rsidRPr="00AB1C1B" w:rsidRDefault="00687B9F" w:rsidP="00687B9F">
            <w:pPr>
              <w:spacing w:before="20"/>
              <w:jc w:val="center"/>
              <w:rPr>
                <w:b/>
                <w:bCs/>
                <w:color w:val="365F91" w:themeColor="accent1" w:themeShade="BF"/>
                <w:sz w:val="20"/>
              </w:rPr>
            </w:pPr>
            <w:r w:rsidRPr="00AB1C1B">
              <w:rPr>
                <w:b/>
                <w:bCs/>
                <w:color w:val="365F91" w:themeColor="accent1" w:themeShade="BF"/>
                <w:sz w:val="20"/>
              </w:rPr>
              <w:t>Caractéristiques</w:t>
            </w:r>
          </w:p>
        </w:tc>
        <w:tc>
          <w:tcPr>
            <w:tcW w:w="2674" w:type="dxa"/>
            <w:shd w:val="clear" w:color="auto" w:fill="B4C6E7"/>
            <w:vAlign w:val="center"/>
          </w:tcPr>
          <w:p w14:paraId="79868484" w14:textId="77777777" w:rsidR="00687B9F" w:rsidRPr="00AB1C1B" w:rsidRDefault="00687B9F" w:rsidP="00687B9F">
            <w:pPr>
              <w:spacing w:before="20"/>
              <w:jc w:val="center"/>
              <w:rPr>
                <w:b/>
                <w:bCs/>
                <w:color w:val="365F91" w:themeColor="accent1" w:themeShade="BF"/>
                <w:sz w:val="20"/>
              </w:rPr>
            </w:pPr>
            <w:r w:rsidRPr="00AB1C1B">
              <w:rPr>
                <w:b/>
                <w:bCs/>
                <w:color w:val="365F91" w:themeColor="accent1" w:themeShade="BF"/>
                <w:sz w:val="20"/>
              </w:rPr>
              <w:t>Avantages</w:t>
            </w:r>
          </w:p>
        </w:tc>
        <w:tc>
          <w:tcPr>
            <w:tcW w:w="3578" w:type="dxa"/>
            <w:gridSpan w:val="2"/>
            <w:shd w:val="clear" w:color="auto" w:fill="B4C6E7"/>
            <w:vAlign w:val="center"/>
          </w:tcPr>
          <w:p w14:paraId="3896BB42" w14:textId="77777777" w:rsidR="00687B9F" w:rsidRPr="00AB1C1B" w:rsidRDefault="00687B9F" w:rsidP="00687B9F">
            <w:pPr>
              <w:spacing w:before="20"/>
              <w:jc w:val="center"/>
              <w:rPr>
                <w:b/>
                <w:bCs/>
                <w:color w:val="365F91" w:themeColor="accent1" w:themeShade="BF"/>
                <w:sz w:val="20"/>
              </w:rPr>
            </w:pPr>
            <w:r w:rsidRPr="00AB1C1B">
              <w:rPr>
                <w:b/>
                <w:bCs/>
                <w:color w:val="365F91" w:themeColor="accent1" w:themeShade="BF"/>
                <w:sz w:val="20"/>
              </w:rPr>
              <w:t>Inconvénients</w:t>
            </w:r>
          </w:p>
        </w:tc>
      </w:tr>
      <w:tr w:rsidR="00AB1C1B" w:rsidRPr="00AB1C1B" w14:paraId="6FC8CFD6" w14:textId="77777777" w:rsidTr="00AB1C1B">
        <w:trPr>
          <w:gridAfter w:val="1"/>
          <w:wAfter w:w="8" w:type="dxa"/>
          <w:jc w:val="center"/>
        </w:trPr>
        <w:tc>
          <w:tcPr>
            <w:tcW w:w="10853" w:type="dxa"/>
            <w:gridSpan w:val="4"/>
            <w:shd w:val="clear" w:color="auto" w:fill="DBE5F1" w:themeFill="accent1" w:themeFillTint="33"/>
            <w:vAlign w:val="center"/>
          </w:tcPr>
          <w:p w14:paraId="0BA5B977" w14:textId="77777777" w:rsidR="00687B9F" w:rsidRPr="00512D3A" w:rsidRDefault="00687B9F" w:rsidP="00687B9F">
            <w:pPr>
              <w:spacing w:before="20"/>
              <w:jc w:val="center"/>
              <w:rPr>
                <w:bCs/>
                <w:color w:val="365F91" w:themeColor="accent1" w:themeShade="BF"/>
                <w:sz w:val="20"/>
              </w:rPr>
            </w:pPr>
            <w:r w:rsidRPr="00512D3A">
              <w:rPr>
                <w:b/>
                <w:bCs/>
                <w:color w:val="365F91" w:themeColor="accent1" w:themeShade="BF"/>
                <w:sz w:val="20"/>
              </w:rPr>
              <w:t>Roches volcaniques ou éruptives</w:t>
            </w:r>
            <w:r w:rsidRPr="00512D3A">
              <w:rPr>
                <w:b/>
                <w:bCs/>
                <w:i/>
                <w:color w:val="365F91" w:themeColor="accent1" w:themeShade="BF"/>
                <w:sz w:val="20"/>
              </w:rPr>
              <w:t xml:space="preserve"> (structure vitreuse)</w:t>
            </w:r>
          </w:p>
        </w:tc>
      </w:tr>
      <w:tr w:rsidR="00687B9F" w:rsidRPr="00233187" w14:paraId="02190656" w14:textId="77777777" w:rsidTr="00681C13">
        <w:trPr>
          <w:jc w:val="center"/>
        </w:trPr>
        <w:tc>
          <w:tcPr>
            <w:tcW w:w="1413" w:type="dxa"/>
            <w:vAlign w:val="center"/>
          </w:tcPr>
          <w:p w14:paraId="05DA3B22"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 xml:space="preserve">Basalte </w:t>
            </w:r>
          </w:p>
        </w:tc>
        <w:tc>
          <w:tcPr>
            <w:tcW w:w="3196" w:type="dxa"/>
            <w:vAlign w:val="center"/>
          </w:tcPr>
          <w:p w14:paraId="201B3A88" w14:textId="77777777" w:rsidR="00687B9F" w:rsidRPr="00AB1C1B" w:rsidRDefault="00687B9F" w:rsidP="00687B9F">
            <w:pPr>
              <w:spacing w:before="20"/>
              <w:jc w:val="center"/>
              <w:rPr>
                <w:bCs/>
                <w:sz w:val="18"/>
                <w:szCs w:val="18"/>
              </w:rPr>
            </w:pPr>
            <w:r w:rsidRPr="00AB1C1B">
              <w:rPr>
                <w:bCs/>
                <w:sz w:val="18"/>
                <w:szCs w:val="18"/>
              </w:rPr>
              <w:t>Roche noir foncé</w:t>
            </w:r>
          </w:p>
          <w:p w14:paraId="4FA12934" w14:textId="77777777" w:rsidR="00687B9F" w:rsidRPr="00AB1C1B" w:rsidRDefault="00687B9F" w:rsidP="00687B9F">
            <w:pPr>
              <w:spacing w:before="20"/>
              <w:jc w:val="center"/>
              <w:rPr>
                <w:bCs/>
                <w:sz w:val="18"/>
                <w:szCs w:val="18"/>
              </w:rPr>
            </w:pPr>
            <w:r w:rsidRPr="00AB1C1B">
              <w:rPr>
                <w:bCs/>
                <w:sz w:val="18"/>
                <w:szCs w:val="18"/>
              </w:rPr>
              <w:t>Structure microlithique</w:t>
            </w:r>
          </w:p>
          <w:p w14:paraId="74B699C3" w14:textId="77777777" w:rsidR="00687B9F" w:rsidRPr="00AB1C1B" w:rsidRDefault="00687B9F" w:rsidP="00687B9F">
            <w:pPr>
              <w:spacing w:before="20"/>
              <w:jc w:val="center"/>
              <w:rPr>
                <w:bCs/>
                <w:sz w:val="18"/>
                <w:szCs w:val="18"/>
              </w:rPr>
            </w:pPr>
            <w:r w:rsidRPr="00AB1C1B">
              <w:rPr>
                <w:bCs/>
                <w:sz w:val="18"/>
                <w:szCs w:val="18"/>
              </w:rPr>
              <w:t>(</w:t>
            </w:r>
            <w:proofErr w:type="gramStart"/>
            <w:r w:rsidRPr="00AB1C1B">
              <w:rPr>
                <w:bCs/>
                <w:i/>
                <w:sz w:val="18"/>
                <w:szCs w:val="18"/>
              </w:rPr>
              <w:t>équivalent</w:t>
            </w:r>
            <w:proofErr w:type="gramEnd"/>
            <w:r w:rsidRPr="00AB1C1B">
              <w:rPr>
                <w:bCs/>
                <w:i/>
                <w:sz w:val="18"/>
                <w:szCs w:val="18"/>
              </w:rPr>
              <w:t xml:space="preserve"> du gabbro</w:t>
            </w:r>
            <w:r w:rsidRPr="00AB1C1B">
              <w:rPr>
                <w:bCs/>
                <w:sz w:val="18"/>
                <w:szCs w:val="18"/>
              </w:rPr>
              <w:t>)</w:t>
            </w:r>
          </w:p>
        </w:tc>
        <w:tc>
          <w:tcPr>
            <w:tcW w:w="2674" w:type="dxa"/>
            <w:vAlign w:val="center"/>
          </w:tcPr>
          <w:p w14:paraId="1C35C0EF" w14:textId="77777777" w:rsidR="00687B9F" w:rsidRPr="00AB1C1B" w:rsidRDefault="00687B9F" w:rsidP="00687B9F">
            <w:pPr>
              <w:spacing w:before="20"/>
              <w:jc w:val="center"/>
              <w:rPr>
                <w:bCs/>
                <w:sz w:val="18"/>
                <w:szCs w:val="18"/>
              </w:rPr>
            </w:pPr>
            <w:r w:rsidRPr="00AB1C1B">
              <w:rPr>
                <w:bCs/>
                <w:sz w:val="18"/>
                <w:szCs w:val="18"/>
              </w:rPr>
              <w:t>Bonne dureté</w:t>
            </w:r>
          </w:p>
        </w:tc>
        <w:tc>
          <w:tcPr>
            <w:tcW w:w="3578" w:type="dxa"/>
            <w:gridSpan w:val="2"/>
            <w:vAlign w:val="center"/>
          </w:tcPr>
          <w:p w14:paraId="5537444D" w14:textId="619520C8" w:rsidR="00687B9F" w:rsidRPr="00AB1C1B" w:rsidRDefault="00687B9F" w:rsidP="00687B9F">
            <w:pPr>
              <w:spacing w:before="20"/>
              <w:jc w:val="center"/>
              <w:rPr>
                <w:bCs/>
                <w:sz w:val="18"/>
                <w:szCs w:val="18"/>
              </w:rPr>
            </w:pPr>
            <w:r w:rsidRPr="00AB1C1B">
              <w:rPr>
                <w:bCs/>
                <w:sz w:val="18"/>
                <w:szCs w:val="18"/>
              </w:rPr>
              <w:t>Altération en "</w:t>
            </w:r>
            <w:r w:rsidR="00512D3A">
              <w:rPr>
                <w:bCs/>
                <w:sz w:val="18"/>
                <w:szCs w:val="18"/>
              </w:rPr>
              <w:t>c</w:t>
            </w:r>
            <w:r w:rsidRPr="00AB1C1B">
              <w:rPr>
                <w:bCs/>
                <w:sz w:val="18"/>
                <w:szCs w:val="18"/>
              </w:rPr>
              <w:t xml:space="preserve">oup de soleil" </w:t>
            </w:r>
            <w:r w:rsidRPr="00AB1C1B">
              <w:rPr>
                <w:bCs/>
                <w:sz w:val="18"/>
                <w:szCs w:val="18"/>
              </w:rPr>
              <w:sym w:font="Symbol" w:char="F0DE"/>
            </w:r>
            <w:r w:rsidRPr="00AB1C1B">
              <w:rPr>
                <w:bCs/>
                <w:sz w:val="18"/>
                <w:szCs w:val="18"/>
              </w:rPr>
              <w:t xml:space="preserve"> altération lente en petits blocs</w:t>
            </w:r>
          </w:p>
          <w:p w14:paraId="44440FA5" w14:textId="77777777" w:rsidR="00687B9F" w:rsidRPr="00AB1C1B" w:rsidRDefault="00687B9F" w:rsidP="00687B9F">
            <w:pPr>
              <w:spacing w:before="20"/>
              <w:ind w:left="-78" w:right="-131"/>
              <w:jc w:val="center"/>
              <w:rPr>
                <w:bCs/>
                <w:sz w:val="18"/>
                <w:szCs w:val="18"/>
              </w:rPr>
            </w:pPr>
            <w:r w:rsidRPr="00AB1C1B">
              <w:rPr>
                <w:bCs/>
                <w:sz w:val="18"/>
                <w:szCs w:val="18"/>
              </w:rPr>
              <w:t>Résistance médiocre au polissage</w:t>
            </w:r>
          </w:p>
        </w:tc>
      </w:tr>
      <w:tr w:rsidR="00687B9F" w:rsidRPr="00233187" w14:paraId="5B99AC8E" w14:textId="77777777" w:rsidTr="00681C13">
        <w:trPr>
          <w:jc w:val="center"/>
        </w:trPr>
        <w:tc>
          <w:tcPr>
            <w:tcW w:w="1413" w:type="dxa"/>
            <w:vAlign w:val="center"/>
          </w:tcPr>
          <w:p w14:paraId="1514B91B"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Rhyolite</w:t>
            </w:r>
          </w:p>
        </w:tc>
        <w:tc>
          <w:tcPr>
            <w:tcW w:w="3196" w:type="dxa"/>
            <w:vAlign w:val="center"/>
          </w:tcPr>
          <w:p w14:paraId="570E0C90" w14:textId="77777777" w:rsidR="00687B9F" w:rsidRPr="00AB1C1B" w:rsidRDefault="00687B9F" w:rsidP="00687B9F">
            <w:pPr>
              <w:spacing w:before="20"/>
              <w:jc w:val="center"/>
              <w:rPr>
                <w:bCs/>
                <w:sz w:val="18"/>
                <w:szCs w:val="18"/>
              </w:rPr>
            </w:pPr>
            <w:r w:rsidRPr="00AB1C1B">
              <w:rPr>
                <w:bCs/>
                <w:sz w:val="18"/>
                <w:szCs w:val="18"/>
              </w:rPr>
              <w:t>Couleur assez claire (</w:t>
            </w:r>
            <w:r w:rsidRPr="00AB1C1B">
              <w:rPr>
                <w:bCs/>
                <w:i/>
                <w:sz w:val="18"/>
                <w:szCs w:val="18"/>
              </w:rPr>
              <w:t>rosée ou grise</w:t>
            </w:r>
            <w:r w:rsidRPr="00AB1C1B">
              <w:rPr>
                <w:bCs/>
                <w:sz w:val="18"/>
                <w:szCs w:val="18"/>
              </w:rPr>
              <w:t xml:space="preserve">) </w:t>
            </w:r>
          </w:p>
          <w:p w14:paraId="5104D34B" w14:textId="77777777" w:rsidR="00687B9F" w:rsidRPr="00AB1C1B" w:rsidRDefault="00687B9F" w:rsidP="00687B9F">
            <w:pPr>
              <w:spacing w:before="20"/>
              <w:jc w:val="center"/>
              <w:rPr>
                <w:bCs/>
                <w:sz w:val="18"/>
                <w:szCs w:val="18"/>
              </w:rPr>
            </w:pPr>
            <w:r w:rsidRPr="00AB1C1B">
              <w:rPr>
                <w:bCs/>
                <w:sz w:val="18"/>
                <w:szCs w:val="18"/>
              </w:rPr>
              <w:t>Structure microlithique ou porphyrique</w:t>
            </w:r>
          </w:p>
          <w:p w14:paraId="412ABC10" w14:textId="77777777" w:rsidR="00687B9F" w:rsidRPr="00AB1C1B" w:rsidRDefault="00687B9F" w:rsidP="00687B9F">
            <w:pPr>
              <w:spacing w:before="20"/>
              <w:jc w:val="center"/>
              <w:rPr>
                <w:bCs/>
                <w:sz w:val="18"/>
                <w:szCs w:val="18"/>
              </w:rPr>
            </w:pPr>
            <w:r w:rsidRPr="00AB1C1B">
              <w:rPr>
                <w:bCs/>
                <w:sz w:val="18"/>
                <w:szCs w:val="18"/>
              </w:rPr>
              <w:t>(</w:t>
            </w:r>
            <w:proofErr w:type="gramStart"/>
            <w:r w:rsidRPr="00AB1C1B">
              <w:rPr>
                <w:bCs/>
                <w:i/>
                <w:sz w:val="18"/>
                <w:szCs w:val="18"/>
              </w:rPr>
              <w:t>équivalent</w:t>
            </w:r>
            <w:proofErr w:type="gramEnd"/>
            <w:r w:rsidRPr="00AB1C1B">
              <w:rPr>
                <w:bCs/>
                <w:i/>
                <w:sz w:val="18"/>
                <w:szCs w:val="18"/>
              </w:rPr>
              <w:t xml:space="preserve"> du granite</w:t>
            </w:r>
            <w:r w:rsidRPr="00AB1C1B">
              <w:rPr>
                <w:bCs/>
                <w:sz w:val="18"/>
                <w:szCs w:val="18"/>
              </w:rPr>
              <w:t>)</w:t>
            </w:r>
          </w:p>
        </w:tc>
        <w:tc>
          <w:tcPr>
            <w:tcW w:w="2674" w:type="dxa"/>
            <w:vAlign w:val="center"/>
          </w:tcPr>
          <w:p w14:paraId="1F7D8728" w14:textId="77777777" w:rsidR="00687B9F" w:rsidRPr="00AB1C1B" w:rsidRDefault="00687B9F" w:rsidP="00687B9F">
            <w:pPr>
              <w:spacing w:before="20"/>
              <w:jc w:val="center"/>
              <w:rPr>
                <w:bCs/>
                <w:sz w:val="18"/>
                <w:szCs w:val="18"/>
              </w:rPr>
            </w:pPr>
            <w:r w:rsidRPr="00AB1C1B">
              <w:rPr>
                <w:bCs/>
                <w:sz w:val="18"/>
                <w:szCs w:val="18"/>
              </w:rPr>
              <w:t>Excellente dureté, notamment à l'attrition (</w:t>
            </w:r>
            <w:r w:rsidRPr="00AB1C1B">
              <w:rPr>
                <w:bCs/>
                <w:i/>
                <w:sz w:val="18"/>
                <w:szCs w:val="18"/>
              </w:rPr>
              <w:t>utilisation comme ballast de TGV</w:t>
            </w:r>
            <w:r w:rsidRPr="00AB1C1B">
              <w:rPr>
                <w:bCs/>
                <w:sz w:val="18"/>
                <w:szCs w:val="18"/>
              </w:rPr>
              <w:t>)</w:t>
            </w:r>
          </w:p>
        </w:tc>
        <w:tc>
          <w:tcPr>
            <w:tcW w:w="3578" w:type="dxa"/>
            <w:gridSpan w:val="2"/>
            <w:vAlign w:val="center"/>
          </w:tcPr>
          <w:p w14:paraId="2DB6DF1A" w14:textId="77777777" w:rsidR="00687B9F" w:rsidRPr="00AB1C1B" w:rsidRDefault="00687B9F" w:rsidP="00687B9F">
            <w:pPr>
              <w:spacing w:before="20"/>
              <w:jc w:val="center"/>
              <w:rPr>
                <w:bCs/>
                <w:sz w:val="18"/>
                <w:szCs w:val="18"/>
              </w:rPr>
            </w:pPr>
          </w:p>
        </w:tc>
      </w:tr>
      <w:tr w:rsidR="00687B9F" w:rsidRPr="00233187" w14:paraId="2828A3B8" w14:textId="77777777" w:rsidTr="00681C13">
        <w:trPr>
          <w:jc w:val="center"/>
        </w:trPr>
        <w:tc>
          <w:tcPr>
            <w:tcW w:w="1413" w:type="dxa"/>
            <w:vAlign w:val="center"/>
          </w:tcPr>
          <w:p w14:paraId="317DA1B2"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Pierre ponce</w:t>
            </w:r>
          </w:p>
        </w:tc>
        <w:tc>
          <w:tcPr>
            <w:tcW w:w="3196" w:type="dxa"/>
            <w:vAlign w:val="center"/>
          </w:tcPr>
          <w:p w14:paraId="3BB108E6" w14:textId="77777777" w:rsidR="00687B9F" w:rsidRPr="00AB1C1B" w:rsidRDefault="00687B9F" w:rsidP="00687B9F">
            <w:pPr>
              <w:spacing w:before="20"/>
              <w:jc w:val="center"/>
              <w:rPr>
                <w:bCs/>
                <w:sz w:val="18"/>
                <w:szCs w:val="18"/>
              </w:rPr>
            </w:pPr>
            <w:r w:rsidRPr="00AB1C1B">
              <w:rPr>
                <w:bCs/>
                <w:sz w:val="18"/>
                <w:szCs w:val="18"/>
              </w:rPr>
              <w:t>Roche claire</w:t>
            </w:r>
          </w:p>
        </w:tc>
        <w:tc>
          <w:tcPr>
            <w:tcW w:w="2674" w:type="dxa"/>
            <w:vAlign w:val="center"/>
          </w:tcPr>
          <w:p w14:paraId="11AF343A" w14:textId="77777777" w:rsidR="00687B9F" w:rsidRPr="00AB1C1B" w:rsidRDefault="00687B9F" w:rsidP="00687B9F">
            <w:pPr>
              <w:spacing w:before="20"/>
              <w:jc w:val="center"/>
              <w:rPr>
                <w:bCs/>
                <w:sz w:val="18"/>
                <w:szCs w:val="18"/>
              </w:rPr>
            </w:pPr>
            <w:r w:rsidRPr="00AB1C1B">
              <w:rPr>
                <w:bCs/>
                <w:sz w:val="18"/>
                <w:szCs w:val="18"/>
              </w:rPr>
              <w:t>Roche légère</w:t>
            </w:r>
          </w:p>
        </w:tc>
        <w:tc>
          <w:tcPr>
            <w:tcW w:w="3578" w:type="dxa"/>
            <w:gridSpan w:val="2"/>
            <w:vAlign w:val="center"/>
          </w:tcPr>
          <w:p w14:paraId="0973524A" w14:textId="77777777" w:rsidR="00687B9F" w:rsidRPr="00AB1C1B" w:rsidRDefault="00687B9F" w:rsidP="00687B9F">
            <w:pPr>
              <w:spacing w:before="20"/>
              <w:jc w:val="center"/>
              <w:rPr>
                <w:bCs/>
                <w:sz w:val="18"/>
                <w:szCs w:val="18"/>
              </w:rPr>
            </w:pPr>
          </w:p>
        </w:tc>
      </w:tr>
      <w:tr w:rsidR="00687B9F" w:rsidRPr="00233187" w14:paraId="03BE24E6" w14:textId="77777777" w:rsidTr="00681C13">
        <w:trPr>
          <w:jc w:val="center"/>
        </w:trPr>
        <w:tc>
          <w:tcPr>
            <w:tcW w:w="1413" w:type="dxa"/>
            <w:vAlign w:val="center"/>
          </w:tcPr>
          <w:p w14:paraId="3A1DA495"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Pouzzolane</w:t>
            </w:r>
          </w:p>
        </w:tc>
        <w:tc>
          <w:tcPr>
            <w:tcW w:w="3196" w:type="dxa"/>
            <w:vAlign w:val="center"/>
          </w:tcPr>
          <w:p w14:paraId="1E3FC0B2" w14:textId="77777777" w:rsidR="00687B9F" w:rsidRPr="00AB1C1B" w:rsidRDefault="00687B9F" w:rsidP="00687B9F">
            <w:pPr>
              <w:spacing w:before="20"/>
              <w:jc w:val="center"/>
              <w:rPr>
                <w:sz w:val="18"/>
                <w:szCs w:val="18"/>
              </w:rPr>
            </w:pPr>
            <w:r w:rsidRPr="00AB1C1B">
              <w:rPr>
                <w:sz w:val="18"/>
                <w:szCs w:val="18"/>
              </w:rPr>
              <w:t>Roche claire, rouge à noire composée majoritairement de silice et d'alumine</w:t>
            </w:r>
          </w:p>
          <w:p w14:paraId="0ED03AF8" w14:textId="77777777" w:rsidR="00687B9F" w:rsidRPr="00AB1C1B" w:rsidRDefault="00687B9F" w:rsidP="00687B9F">
            <w:pPr>
              <w:spacing w:before="20"/>
              <w:jc w:val="center"/>
              <w:rPr>
                <w:sz w:val="18"/>
                <w:szCs w:val="18"/>
              </w:rPr>
            </w:pPr>
            <w:r w:rsidRPr="00AB1C1B">
              <w:rPr>
                <w:sz w:val="18"/>
                <w:szCs w:val="18"/>
              </w:rPr>
              <w:t>Produit de projections volcaniques</w:t>
            </w:r>
          </w:p>
        </w:tc>
        <w:tc>
          <w:tcPr>
            <w:tcW w:w="2674" w:type="dxa"/>
            <w:vAlign w:val="center"/>
          </w:tcPr>
          <w:p w14:paraId="6572E873" w14:textId="77777777" w:rsidR="00687B9F" w:rsidRPr="00AB1C1B" w:rsidRDefault="00687B9F" w:rsidP="00687B9F">
            <w:pPr>
              <w:spacing w:before="20"/>
              <w:jc w:val="center"/>
              <w:rPr>
                <w:bCs/>
                <w:sz w:val="18"/>
                <w:szCs w:val="18"/>
              </w:rPr>
            </w:pPr>
            <w:r w:rsidRPr="00AB1C1B">
              <w:rPr>
                <w:bCs/>
                <w:sz w:val="18"/>
                <w:szCs w:val="18"/>
              </w:rPr>
              <w:t>Présente des réactions pouzzolaniques intéressantes</w:t>
            </w:r>
          </w:p>
        </w:tc>
        <w:tc>
          <w:tcPr>
            <w:tcW w:w="3578" w:type="dxa"/>
            <w:gridSpan w:val="2"/>
            <w:vAlign w:val="center"/>
          </w:tcPr>
          <w:p w14:paraId="044C7200" w14:textId="77777777" w:rsidR="00687B9F" w:rsidRPr="00AB1C1B" w:rsidRDefault="00687B9F" w:rsidP="00687B9F">
            <w:pPr>
              <w:spacing w:before="20"/>
              <w:jc w:val="center"/>
              <w:rPr>
                <w:bCs/>
                <w:sz w:val="18"/>
                <w:szCs w:val="18"/>
              </w:rPr>
            </w:pPr>
          </w:p>
        </w:tc>
      </w:tr>
      <w:tr w:rsidR="00687B9F" w:rsidRPr="00233187" w14:paraId="271DB6D7" w14:textId="77777777" w:rsidTr="00AB1C1B">
        <w:trPr>
          <w:gridAfter w:val="1"/>
          <w:wAfter w:w="8" w:type="dxa"/>
          <w:jc w:val="center"/>
        </w:trPr>
        <w:tc>
          <w:tcPr>
            <w:tcW w:w="10853" w:type="dxa"/>
            <w:gridSpan w:val="4"/>
            <w:shd w:val="clear" w:color="auto" w:fill="DBE5F1" w:themeFill="accent1" w:themeFillTint="33"/>
            <w:vAlign w:val="center"/>
          </w:tcPr>
          <w:p w14:paraId="309A3631" w14:textId="77777777" w:rsidR="00687B9F" w:rsidRPr="00512D3A" w:rsidRDefault="00687B9F" w:rsidP="00687B9F">
            <w:pPr>
              <w:spacing w:before="20"/>
              <w:jc w:val="center"/>
              <w:rPr>
                <w:bCs/>
                <w:sz w:val="20"/>
              </w:rPr>
            </w:pPr>
            <w:r w:rsidRPr="00512D3A">
              <w:rPr>
                <w:b/>
                <w:bCs/>
                <w:color w:val="365F91" w:themeColor="accent1" w:themeShade="BF"/>
                <w:sz w:val="20"/>
              </w:rPr>
              <w:t xml:space="preserve">Roches plutoniques ou intrusives </w:t>
            </w:r>
            <w:r w:rsidRPr="00512D3A">
              <w:rPr>
                <w:b/>
                <w:bCs/>
                <w:i/>
                <w:color w:val="365F91" w:themeColor="accent1" w:themeShade="BF"/>
                <w:sz w:val="20"/>
              </w:rPr>
              <w:t>(structure cristalline)</w:t>
            </w:r>
          </w:p>
        </w:tc>
      </w:tr>
      <w:tr w:rsidR="00687B9F" w:rsidRPr="00233187" w14:paraId="22D11C23" w14:textId="77777777" w:rsidTr="00681C13">
        <w:trPr>
          <w:jc w:val="center"/>
        </w:trPr>
        <w:tc>
          <w:tcPr>
            <w:tcW w:w="1413" w:type="dxa"/>
            <w:vAlign w:val="center"/>
          </w:tcPr>
          <w:p w14:paraId="39FC230F"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Granite</w:t>
            </w:r>
          </w:p>
        </w:tc>
        <w:tc>
          <w:tcPr>
            <w:tcW w:w="3196" w:type="dxa"/>
            <w:vAlign w:val="center"/>
          </w:tcPr>
          <w:p w14:paraId="18D9BED5" w14:textId="77777777" w:rsidR="00687B9F" w:rsidRPr="00AB1C1B" w:rsidRDefault="00687B9F" w:rsidP="00687B9F">
            <w:pPr>
              <w:spacing w:before="20"/>
              <w:jc w:val="center"/>
              <w:rPr>
                <w:bCs/>
                <w:sz w:val="18"/>
                <w:szCs w:val="18"/>
              </w:rPr>
            </w:pPr>
            <w:r w:rsidRPr="00AB1C1B">
              <w:rPr>
                <w:bCs/>
                <w:sz w:val="18"/>
                <w:szCs w:val="18"/>
              </w:rPr>
              <w:t>Roche claire (</w:t>
            </w:r>
            <w:r w:rsidRPr="00AB1C1B">
              <w:rPr>
                <w:bCs/>
                <w:i/>
                <w:sz w:val="18"/>
                <w:szCs w:val="18"/>
              </w:rPr>
              <w:t>blanc à rosé</w:t>
            </w:r>
            <w:r w:rsidRPr="00AB1C1B">
              <w:rPr>
                <w:bCs/>
                <w:sz w:val="18"/>
                <w:szCs w:val="18"/>
              </w:rPr>
              <w:t>)</w:t>
            </w:r>
          </w:p>
        </w:tc>
        <w:tc>
          <w:tcPr>
            <w:tcW w:w="2674" w:type="dxa"/>
            <w:vAlign w:val="center"/>
          </w:tcPr>
          <w:p w14:paraId="747AB6AF" w14:textId="77777777" w:rsidR="00687B9F" w:rsidRPr="00AB1C1B" w:rsidRDefault="00687B9F" w:rsidP="00687B9F">
            <w:pPr>
              <w:spacing w:before="20"/>
              <w:jc w:val="center"/>
              <w:rPr>
                <w:bCs/>
                <w:sz w:val="18"/>
                <w:szCs w:val="18"/>
              </w:rPr>
            </w:pPr>
            <w:r w:rsidRPr="00AB1C1B">
              <w:rPr>
                <w:bCs/>
                <w:sz w:val="18"/>
                <w:szCs w:val="18"/>
              </w:rPr>
              <w:t>Grande résistance à l'usure (</w:t>
            </w:r>
            <w:r w:rsidRPr="00AB1C1B">
              <w:rPr>
                <w:bCs/>
                <w:i/>
                <w:sz w:val="18"/>
                <w:szCs w:val="18"/>
              </w:rPr>
              <w:t>quartz</w:t>
            </w:r>
            <w:r w:rsidRPr="00AB1C1B">
              <w:rPr>
                <w:bCs/>
                <w:sz w:val="18"/>
                <w:szCs w:val="18"/>
              </w:rPr>
              <w:t>)</w:t>
            </w:r>
          </w:p>
        </w:tc>
        <w:tc>
          <w:tcPr>
            <w:tcW w:w="3578" w:type="dxa"/>
            <w:gridSpan w:val="2"/>
            <w:vAlign w:val="center"/>
          </w:tcPr>
          <w:p w14:paraId="22BF5874" w14:textId="77777777" w:rsidR="00687B9F" w:rsidRPr="00AB1C1B" w:rsidRDefault="00687B9F" w:rsidP="00687B9F">
            <w:pPr>
              <w:spacing w:before="20"/>
              <w:jc w:val="center"/>
              <w:rPr>
                <w:bCs/>
                <w:sz w:val="18"/>
                <w:szCs w:val="18"/>
              </w:rPr>
            </w:pPr>
            <w:r w:rsidRPr="00AB1C1B">
              <w:rPr>
                <w:bCs/>
                <w:sz w:val="18"/>
                <w:szCs w:val="18"/>
              </w:rPr>
              <w:t>Présence de feldspath sensible à l'altération</w:t>
            </w:r>
          </w:p>
          <w:p w14:paraId="21B11DCE" w14:textId="77777777" w:rsidR="00687B9F" w:rsidRPr="00AB1C1B" w:rsidRDefault="00687B9F" w:rsidP="00687B9F">
            <w:pPr>
              <w:spacing w:before="20"/>
              <w:jc w:val="center"/>
              <w:rPr>
                <w:bCs/>
                <w:sz w:val="18"/>
                <w:szCs w:val="18"/>
              </w:rPr>
            </w:pPr>
            <w:r w:rsidRPr="00AB1C1B">
              <w:rPr>
                <w:bCs/>
                <w:sz w:val="18"/>
                <w:szCs w:val="18"/>
              </w:rPr>
              <w:t>Risque de fracturation par les clivages dans les gros grains</w:t>
            </w:r>
          </w:p>
        </w:tc>
      </w:tr>
      <w:tr w:rsidR="00687B9F" w:rsidRPr="00233187" w14:paraId="25C5DE0A" w14:textId="77777777" w:rsidTr="00681C13">
        <w:trPr>
          <w:jc w:val="center"/>
        </w:trPr>
        <w:tc>
          <w:tcPr>
            <w:tcW w:w="1413" w:type="dxa"/>
            <w:vAlign w:val="center"/>
          </w:tcPr>
          <w:p w14:paraId="4B313C50"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Diorite, gabbro</w:t>
            </w:r>
          </w:p>
        </w:tc>
        <w:tc>
          <w:tcPr>
            <w:tcW w:w="3196" w:type="dxa"/>
            <w:vAlign w:val="center"/>
          </w:tcPr>
          <w:p w14:paraId="3AE39B7C" w14:textId="77777777" w:rsidR="00687B9F" w:rsidRPr="00AB1C1B" w:rsidRDefault="00687B9F" w:rsidP="00687B9F">
            <w:pPr>
              <w:spacing w:before="20"/>
              <w:jc w:val="center"/>
              <w:rPr>
                <w:bCs/>
                <w:sz w:val="18"/>
                <w:szCs w:val="18"/>
              </w:rPr>
            </w:pPr>
            <w:r w:rsidRPr="00AB1C1B">
              <w:rPr>
                <w:bCs/>
                <w:sz w:val="18"/>
                <w:szCs w:val="18"/>
              </w:rPr>
              <w:t>Roche sombre</w:t>
            </w:r>
          </w:p>
        </w:tc>
        <w:tc>
          <w:tcPr>
            <w:tcW w:w="2674" w:type="dxa"/>
            <w:vAlign w:val="center"/>
          </w:tcPr>
          <w:p w14:paraId="48D0B665" w14:textId="77777777" w:rsidR="00687B9F" w:rsidRPr="00AB1C1B" w:rsidRDefault="00687B9F" w:rsidP="00687B9F">
            <w:pPr>
              <w:spacing w:before="20"/>
              <w:jc w:val="center"/>
              <w:rPr>
                <w:bCs/>
                <w:sz w:val="18"/>
                <w:szCs w:val="18"/>
              </w:rPr>
            </w:pPr>
            <w:r w:rsidRPr="00AB1C1B">
              <w:rPr>
                <w:bCs/>
                <w:sz w:val="18"/>
                <w:szCs w:val="18"/>
              </w:rPr>
              <w:t>Bonnes résistances</w:t>
            </w:r>
          </w:p>
        </w:tc>
        <w:tc>
          <w:tcPr>
            <w:tcW w:w="3578" w:type="dxa"/>
            <w:gridSpan w:val="2"/>
            <w:vAlign w:val="center"/>
          </w:tcPr>
          <w:p w14:paraId="09F20C13" w14:textId="77777777" w:rsidR="00687B9F" w:rsidRPr="00AB1C1B" w:rsidRDefault="00687B9F" w:rsidP="00687B9F">
            <w:pPr>
              <w:spacing w:before="20"/>
              <w:jc w:val="center"/>
              <w:rPr>
                <w:bCs/>
                <w:sz w:val="18"/>
                <w:szCs w:val="18"/>
              </w:rPr>
            </w:pPr>
            <w:r w:rsidRPr="00AB1C1B">
              <w:rPr>
                <w:bCs/>
                <w:sz w:val="18"/>
                <w:szCs w:val="18"/>
              </w:rPr>
              <w:t>Exemple du porphyre</w:t>
            </w:r>
          </w:p>
        </w:tc>
      </w:tr>
      <w:tr w:rsidR="00687B9F" w:rsidRPr="00233187" w14:paraId="32BAA80E" w14:textId="77777777" w:rsidTr="00681C13">
        <w:trPr>
          <w:jc w:val="center"/>
        </w:trPr>
        <w:tc>
          <w:tcPr>
            <w:tcW w:w="1413" w:type="dxa"/>
            <w:vAlign w:val="center"/>
          </w:tcPr>
          <w:p w14:paraId="32E3F4C2" w14:textId="77777777" w:rsidR="00687B9F" w:rsidRPr="00681C13" w:rsidRDefault="00687B9F" w:rsidP="00687B9F">
            <w:pPr>
              <w:spacing w:before="20"/>
              <w:jc w:val="center"/>
              <w:rPr>
                <w:iCs/>
                <w:color w:val="365F91" w:themeColor="accent1" w:themeShade="BF"/>
                <w:sz w:val="20"/>
              </w:rPr>
            </w:pPr>
            <w:r w:rsidRPr="00681C13">
              <w:rPr>
                <w:iCs/>
                <w:color w:val="365F91" w:themeColor="accent1" w:themeShade="BF"/>
                <w:sz w:val="20"/>
              </w:rPr>
              <w:t>Porphyre</w:t>
            </w:r>
          </w:p>
        </w:tc>
        <w:tc>
          <w:tcPr>
            <w:tcW w:w="3196" w:type="dxa"/>
            <w:vAlign w:val="center"/>
          </w:tcPr>
          <w:p w14:paraId="6E31891F" w14:textId="77777777" w:rsidR="00687B9F" w:rsidRPr="00AB1C1B" w:rsidRDefault="00687B9F" w:rsidP="00687B9F">
            <w:pPr>
              <w:spacing w:before="20"/>
              <w:jc w:val="center"/>
              <w:rPr>
                <w:bCs/>
                <w:sz w:val="18"/>
                <w:szCs w:val="18"/>
              </w:rPr>
            </w:pPr>
            <w:r w:rsidRPr="00AB1C1B">
              <w:rPr>
                <w:bCs/>
                <w:sz w:val="18"/>
                <w:szCs w:val="18"/>
              </w:rPr>
              <w:t>Roche sombre tachetée</w:t>
            </w:r>
          </w:p>
          <w:p w14:paraId="7D665182" w14:textId="77777777" w:rsidR="00687B9F" w:rsidRPr="00AB1C1B" w:rsidRDefault="00687B9F" w:rsidP="00687B9F">
            <w:pPr>
              <w:spacing w:before="20"/>
              <w:jc w:val="center"/>
              <w:rPr>
                <w:bCs/>
                <w:sz w:val="18"/>
                <w:szCs w:val="18"/>
              </w:rPr>
            </w:pPr>
            <w:r w:rsidRPr="00AB1C1B">
              <w:rPr>
                <w:bCs/>
                <w:sz w:val="18"/>
                <w:szCs w:val="18"/>
              </w:rPr>
              <w:t>Structure microgrenue</w:t>
            </w:r>
          </w:p>
        </w:tc>
        <w:tc>
          <w:tcPr>
            <w:tcW w:w="2674" w:type="dxa"/>
            <w:vAlign w:val="center"/>
          </w:tcPr>
          <w:p w14:paraId="5951F41E" w14:textId="77777777" w:rsidR="00687B9F" w:rsidRPr="00AB1C1B" w:rsidRDefault="00687B9F" w:rsidP="00687B9F">
            <w:pPr>
              <w:spacing w:before="20"/>
              <w:jc w:val="center"/>
              <w:rPr>
                <w:bCs/>
                <w:sz w:val="18"/>
                <w:szCs w:val="18"/>
              </w:rPr>
            </w:pPr>
            <w:r w:rsidRPr="00AB1C1B">
              <w:rPr>
                <w:bCs/>
                <w:sz w:val="18"/>
                <w:szCs w:val="18"/>
              </w:rPr>
              <w:t>Bonne dureté et durabilité résistance</w:t>
            </w:r>
          </w:p>
        </w:tc>
        <w:tc>
          <w:tcPr>
            <w:tcW w:w="3578" w:type="dxa"/>
            <w:gridSpan w:val="2"/>
            <w:vAlign w:val="center"/>
          </w:tcPr>
          <w:p w14:paraId="380F0189" w14:textId="77777777" w:rsidR="00687B9F" w:rsidRPr="00AB1C1B" w:rsidRDefault="00687B9F" w:rsidP="00687B9F">
            <w:pPr>
              <w:spacing w:before="20"/>
              <w:jc w:val="center"/>
              <w:rPr>
                <w:bCs/>
                <w:sz w:val="18"/>
                <w:szCs w:val="18"/>
              </w:rPr>
            </w:pPr>
          </w:p>
        </w:tc>
      </w:tr>
    </w:tbl>
    <w:p w14:paraId="4296879D" w14:textId="0E1ED6FD"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X</w:t>
        </w:r>
      </w:fldSimple>
      <w:r>
        <w:t xml:space="preserve"> – Quelques propriétés mécaniques de </w:t>
      </w:r>
      <w:r w:rsidR="00A107D9">
        <w:t>granulats</w:t>
      </w:r>
      <w:r>
        <w:t xml:space="preserve"> magmatiques </w:t>
      </w:r>
    </w:p>
    <w:tbl>
      <w:tblPr>
        <w:tblW w:w="10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006"/>
        <w:gridCol w:w="1279"/>
        <w:gridCol w:w="1939"/>
        <w:gridCol w:w="1678"/>
        <w:gridCol w:w="1372"/>
        <w:gridCol w:w="1690"/>
      </w:tblGrid>
      <w:tr w:rsidR="00687B9F" w14:paraId="792C85A5" w14:textId="77777777" w:rsidTr="00AB1C1B">
        <w:trPr>
          <w:jc w:val="center"/>
        </w:trPr>
        <w:tc>
          <w:tcPr>
            <w:tcW w:w="1838" w:type="dxa"/>
            <w:shd w:val="clear" w:color="auto" w:fill="B4C6E7"/>
            <w:vAlign w:val="center"/>
          </w:tcPr>
          <w:p w14:paraId="23DD75FE" w14:textId="77777777" w:rsidR="00687B9F" w:rsidRPr="00AB1C1B" w:rsidRDefault="00687B9F" w:rsidP="000716BD">
            <w:pPr>
              <w:spacing w:before="40"/>
              <w:jc w:val="center"/>
              <w:rPr>
                <w:b/>
                <w:color w:val="365F91" w:themeColor="accent1" w:themeShade="BF"/>
                <w:sz w:val="20"/>
              </w:rPr>
            </w:pPr>
            <w:r w:rsidRPr="00AB1C1B">
              <w:rPr>
                <w:b/>
                <w:color w:val="365F91" w:themeColor="accent1" w:themeShade="BF"/>
                <w:sz w:val="20"/>
              </w:rPr>
              <w:t>Roche</w:t>
            </w:r>
          </w:p>
        </w:tc>
        <w:tc>
          <w:tcPr>
            <w:tcW w:w="1006" w:type="dxa"/>
            <w:shd w:val="clear" w:color="auto" w:fill="B4C6E7"/>
            <w:vAlign w:val="center"/>
          </w:tcPr>
          <w:p w14:paraId="02045098" w14:textId="77777777" w:rsidR="00687B9F" w:rsidRPr="00AB1C1B" w:rsidRDefault="00687B9F" w:rsidP="000716BD">
            <w:pPr>
              <w:spacing w:before="40"/>
              <w:jc w:val="center"/>
              <w:rPr>
                <w:b/>
                <w:color w:val="365F91" w:themeColor="accent1" w:themeShade="BF"/>
                <w:sz w:val="20"/>
              </w:rPr>
            </w:pPr>
            <w:r w:rsidRPr="00AB1C1B">
              <w:rPr>
                <w:b/>
                <w:color w:val="365F91" w:themeColor="accent1" w:themeShade="BF"/>
                <w:sz w:val="20"/>
              </w:rPr>
              <w:t>Densité</w:t>
            </w:r>
          </w:p>
        </w:tc>
        <w:tc>
          <w:tcPr>
            <w:tcW w:w="1279" w:type="dxa"/>
            <w:shd w:val="clear" w:color="auto" w:fill="B4C6E7"/>
            <w:vAlign w:val="center"/>
          </w:tcPr>
          <w:p w14:paraId="7A9476FC" w14:textId="77777777" w:rsidR="00687B9F" w:rsidRPr="00AB1C1B" w:rsidRDefault="00687B9F" w:rsidP="000716BD">
            <w:pPr>
              <w:spacing w:before="40"/>
              <w:jc w:val="center"/>
              <w:rPr>
                <w:color w:val="365F91" w:themeColor="accent1" w:themeShade="BF"/>
                <w:sz w:val="20"/>
              </w:rPr>
            </w:pPr>
            <w:r w:rsidRPr="00AB1C1B">
              <w:rPr>
                <w:b/>
                <w:color w:val="365F91" w:themeColor="accent1" w:themeShade="BF"/>
                <w:sz w:val="20"/>
              </w:rPr>
              <w:t>Los Angeles</w:t>
            </w:r>
            <w:r w:rsidRPr="00AB1C1B">
              <w:rPr>
                <w:color w:val="365F91" w:themeColor="accent1" w:themeShade="BF"/>
                <w:sz w:val="20"/>
              </w:rPr>
              <w:t xml:space="preserve"> (LA)</w:t>
            </w:r>
          </w:p>
        </w:tc>
        <w:tc>
          <w:tcPr>
            <w:tcW w:w="1939" w:type="dxa"/>
            <w:shd w:val="clear" w:color="auto" w:fill="B4C6E7"/>
            <w:vAlign w:val="center"/>
          </w:tcPr>
          <w:p w14:paraId="2CA5A25A" w14:textId="77777777" w:rsidR="00687B9F" w:rsidRPr="00AB1C1B" w:rsidRDefault="00687B9F" w:rsidP="000716BD">
            <w:pPr>
              <w:spacing w:before="40"/>
              <w:jc w:val="center"/>
              <w:rPr>
                <w:color w:val="365F91" w:themeColor="accent1" w:themeShade="BF"/>
                <w:sz w:val="20"/>
              </w:rPr>
            </w:pPr>
            <w:r w:rsidRPr="00AB1C1B">
              <w:rPr>
                <w:b/>
                <w:color w:val="365F91" w:themeColor="accent1" w:themeShade="BF"/>
                <w:sz w:val="20"/>
              </w:rPr>
              <w:t>Micro-</w:t>
            </w:r>
            <w:proofErr w:type="spellStart"/>
            <w:r w:rsidRPr="00AB1C1B">
              <w:rPr>
                <w:b/>
                <w:color w:val="365F91" w:themeColor="accent1" w:themeShade="BF"/>
                <w:sz w:val="20"/>
              </w:rPr>
              <w:t>Deval</w:t>
            </w:r>
            <w:proofErr w:type="spellEnd"/>
            <w:r w:rsidRPr="00AB1C1B">
              <w:rPr>
                <w:b/>
                <w:color w:val="365F91" w:themeColor="accent1" w:themeShade="BF"/>
                <w:sz w:val="20"/>
              </w:rPr>
              <w:t xml:space="preserve"> en présence d'eau</w:t>
            </w:r>
            <w:r w:rsidRPr="00AB1C1B">
              <w:rPr>
                <w:color w:val="365F91" w:themeColor="accent1" w:themeShade="BF"/>
                <w:sz w:val="20"/>
              </w:rPr>
              <w:t xml:space="preserve"> (MD</w:t>
            </w:r>
            <w:r w:rsidRPr="00AB1C1B">
              <w:rPr>
                <w:color w:val="365F91" w:themeColor="accent1" w:themeShade="BF"/>
                <w:sz w:val="20"/>
                <w:vertAlign w:val="subscript"/>
              </w:rPr>
              <w:t>E</w:t>
            </w:r>
            <w:r w:rsidRPr="00AB1C1B">
              <w:rPr>
                <w:color w:val="365F91" w:themeColor="accent1" w:themeShade="BF"/>
                <w:sz w:val="20"/>
              </w:rPr>
              <w:t>)</w:t>
            </w:r>
          </w:p>
        </w:tc>
        <w:tc>
          <w:tcPr>
            <w:tcW w:w="1678" w:type="dxa"/>
            <w:shd w:val="clear" w:color="auto" w:fill="B4C6E7"/>
            <w:vAlign w:val="center"/>
          </w:tcPr>
          <w:p w14:paraId="69522A63" w14:textId="77777777" w:rsidR="00687B9F" w:rsidRPr="00AB1C1B" w:rsidRDefault="00687B9F" w:rsidP="000716BD">
            <w:pPr>
              <w:spacing w:before="40"/>
              <w:jc w:val="center"/>
              <w:rPr>
                <w:color w:val="365F91" w:themeColor="accent1" w:themeShade="BF"/>
                <w:sz w:val="20"/>
              </w:rPr>
            </w:pPr>
            <w:r w:rsidRPr="00AB1C1B">
              <w:rPr>
                <w:b/>
                <w:color w:val="365F91" w:themeColor="accent1" w:themeShade="BF"/>
                <w:sz w:val="20"/>
              </w:rPr>
              <w:t>Coefficient de polissage accéléré</w:t>
            </w:r>
            <w:r w:rsidRPr="00AB1C1B">
              <w:rPr>
                <w:color w:val="365F91" w:themeColor="accent1" w:themeShade="BF"/>
                <w:sz w:val="20"/>
              </w:rPr>
              <w:t xml:space="preserve"> (PSV)</w:t>
            </w:r>
          </w:p>
        </w:tc>
        <w:tc>
          <w:tcPr>
            <w:tcW w:w="1372" w:type="dxa"/>
            <w:shd w:val="clear" w:color="auto" w:fill="B4C6E7"/>
          </w:tcPr>
          <w:p w14:paraId="1031140D" w14:textId="77777777" w:rsidR="00687B9F" w:rsidRPr="00AB1C1B" w:rsidRDefault="00687B9F" w:rsidP="000716BD">
            <w:pPr>
              <w:spacing w:before="40"/>
              <w:jc w:val="center"/>
              <w:rPr>
                <w:b/>
                <w:color w:val="365F91" w:themeColor="accent1" w:themeShade="BF"/>
                <w:sz w:val="20"/>
              </w:rPr>
            </w:pPr>
            <w:r w:rsidRPr="00AB1C1B">
              <w:rPr>
                <w:b/>
                <w:color w:val="365F91" w:themeColor="accent1" w:themeShade="BF"/>
                <w:sz w:val="20"/>
              </w:rPr>
              <w:t xml:space="preserve">Résistance compression </w:t>
            </w:r>
            <w:r w:rsidRPr="00AB1C1B">
              <w:rPr>
                <w:color w:val="365F91" w:themeColor="accent1" w:themeShade="BF"/>
                <w:sz w:val="20"/>
              </w:rPr>
              <w:t>(</w:t>
            </w:r>
            <w:r w:rsidRPr="00AB1C1B">
              <w:rPr>
                <w:i/>
                <w:color w:val="365F91" w:themeColor="accent1" w:themeShade="BF"/>
                <w:sz w:val="20"/>
              </w:rPr>
              <w:t>MPa</w:t>
            </w:r>
            <w:r w:rsidRPr="00AB1C1B">
              <w:rPr>
                <w:color w:val="365F91" w:themeColor="accent1" w:themeShade="BF"/>
                <w:sz w:val="20"/>
              </w:rPr>
              <w:t>)</w:t>
            </w:r>
          </w:p>
        </w:tc>
        <w:tc>
          <w:tcPr>
            <w:tcW w:w="1690" w:type="dxa"/>
            <w:shd w:val="clear" w:color="auto" w:fill="B4C6E7"/>
            <w:vAlign w:val="center"/>
          </w:tcPr>
          <w:p w14:paraId="45DAE268" w14:textId="77777777" w:rsidR="00687B9F" w:rsidRPr="00AB1C1B" w:rsidRDefault="00687B9F" w:rsidP="000716BD">
            <w:pPr>
              <w:spacing w:before="40"/>
              <w:jc w:val="center"/>
              <w:rPr>
                <w:b/>
                <w:color w:val="365F91" w:themeColor="accent1" w:themeShade="BF"/>
                <w:sz w:val="20"/>
              </w:rPr>
            </w:pPr>
            <w:r w:rsidRPr="00AB1C1B">
              <w:rPr>
                <w:b/>
                <w:color w:val="365F91" w:themeColor="accent1" w:themeShade="BF"/>
                <w:sz w:val="20"/>
              </w:rPr>
              <w:t>Commentaires</w:t>
            </w:r>
          </w:p>
        </w:tc>
      </w:tr>
      <w:tr w:rsidR="00687B9F" w14:paraId="1CD87A39" w14:textId="77777777" w:rsidTr="00AB1C1B">
        <w:trPr>
          <w:jc w:val="center"/>
        </w:trPr>
        <w:tc>
          <w:tcPr>
            <w:tcW w:w="1838" w:type="dxa"/>
            <w:shd w:val="clear" w:color="auto" w:fill="auto"/>
            <w:vAlign w:val="center"/>
          </w:tcPr>
          <w:p w14:paraId="3C10114A" w14:textId="77777777" w:rsidR="00687B9F" w:rsidRPr="00681C13" w:rsidRDefault="00687B9F" w:rsidP="000716BD">
            <w:pPr>
              <w:spacing w:before="40"/>
              <w:jc w:val="center"/>
              <w:rPr>
                <w:bCs/>
                <w:iCs/>
                <w:color w:val="365F91" w:themeColor="accent1" w:themeShade="BF"/>
                <w:sz w:val="20"/>
              </w:rPr>
            </w:pPr>
            <w:r w:rsidRPr="00681C13">
              <w:rPr>
                <w:bCs/>
                <w:iCs/>
                <w:color w:val="365F91" w:themeColor="accent1" w:themeShade="BF"/>
                <w:sz w:val="20"/>
              </w:rPr>
              <w:t>Porphyre</w:t>
            </w:r>
          </w:p>
        </w:tc>
        <w:tc>
          <w:tcPr>
            <w:tcW w:w="1006" w:type="dxa"/>
            <w:shd w:val="clear" w:color="auto" w:fill="auto"/>
            <w:vAlign w:val="center"/>
          </w:tcPr>
          <w:p w14:paraId="4F741195" w14:textId="77777777" w:rsidR="00687B9F" w:rsidRPr="0039001A" w:rsidRDefault="00687B9F" w:rsidP="000716BD">
            <w:pPr>
              <w:spacing w:before="40"/>
              <w:jc w:val="center"/>
              <w:rPr>
                <w:sz w:val="18"/>
                <w:szCs w:val="18"/>
              </w:rPr>
            </w:pPr>
            <w:r w:rsidRPr="0039001A">
              <w:rPr>
                <w:sz w:val="18"/>
                <w:szCs w:val="18"/>
              </w:rPr>
              <w:t>2,55 – 2,8</w:t>
            </w:r>
          </w:p>
        </w:tc>
        <w:tc>
          <w:tcPr>
            <w:tcW w:w="1279" w:type="dxa"/>
            <w:shd w:val="clear" w:color="auto" w:fill="auto"/>
            <w:vAlign w:val="center"/>
          </w:tcPr>
          <w:p w14:paraId="32D368D5" w14:textId="77777777" w:rsidR="00687B9F" w:rsidRPr="0039001A" w:rsidRDefault="00687B9F" w:rsidP="000716BD">
            <w:pPr>
              <w:spacing w:before="40"/>
              <w:jc w:val="center"/>
              <w:rPr>
                <w:sz w:val="18"/>
                <w:szCs w:val="18"/>
              </w:rPr>
            </w:pPr>
            <w:r w:rsidRPr="0039001A">
              <w:rPr>
                <w:sz w:val="18"/>
                <w:szCs w:val="18"/>
              </w:rPr>
              <w:t>4 - 16</w:t>
            </w:r>
          </w:p>
        </w:tc>
        <w:tc>
          <w:tcPr>
            <w:tcW w:w="1939" w:type="dxa"/>
            <w:shd w:val="clear" w:color="auto" w:fill="auto"/>
            <w:vAlign w:val="center"/>
          </w:tcPr>
          <w:p w14:paraId="736975D6" w14:textId="77777777" w:rsidR="00687B9F" w:rsidRPr="0039001A" w:rsidRDefault="00687B9F" w:rsidP="000716BD">
            <w:pPr>
              <w:spacing w:before="40"/>
              <w:jc w:val="center"/>
              <w:rPr>
                <w:sz w:val="18"/>
                <w:szCs w:val="18"/>
              </w:rPr>
            </w:pPr>
            <w:r w:rsidRPr="0039001A">
              <w:rPr>
                <w:sz w:val="18"/>
                <w:szCs w:val="18"/>
              </w:rPr>
              <w:t>3 - 12</w:t>
            </w:r>
          </w:p>
        </w:tc>
        <w:tc>
          <w:tcPr>
            <w:tcW w:w="1678" w:type="dxa"/>
            <w:shd w:val="clear" w:color="auto" w:fill="auto"/>
            <w:vAlign w:val="center"/>
          </w:tcPr>
          <w:p w14:paraId="2FDA975E" w14:textId="77777777" w:rsidR="00687B9F" w:rsidRPr="0039001A" w:rsidRDefault="00687B9F" w:rsidP="000716BD">
            <w:pPr>
              <w:spacing w:before="40"/>
              <w:jc w:val="center"/>
              <w:rPr>
                <w:sz w:val="18"/>
                <w:szCs w:val="18"/>
              </w:rPr>
            </w:pPr>
            <w:r w:rsidRPr="0039001A">
              <w:rPr>
                <w:sz w:val="18"/>
                <w:szCs w:val="18"/>
              </w:rPr>
              <w:t>48 – 64</w:t>
            </w:r>
          </w:p>
        </w:tc>
        <w:tc>
          <w:tcPr>
            <w:tcW w:w="1372" w:type="dxa"/>
            <w:vAlign w:val="center"/>
          </w:tcPr>
          <w:p w14:paraId="6FEDB81A" w14:textId="77777777" w:rsidR="00687B9F" w:rsidRPr="0039001A" w:rsidRDefault="00687B9F" w:rsidP="000716BD">
            <w:pPr>
              <w:spacing w:before="40"/>
              <w:jc w:val="center"/>
              <w:rPr>
                <w:sz w:val="18"/>
                <w:szCs w:val="18"/>
              </w:rPr>
            </w:pPr>
            <w:r w:rsidRPr="0039001A">
              <w:rPr>
                <w:sz w:val="18"/>
                <w:szCs w:val="18"/>
              </w:rPr>
              <w:t>180</w:t>
            </w:r>
          </w:p>
        </w:tc>
        <w:tc>
          <w:tcPr>
            <w:tcW w:w="1690" w:type="dxa"/>
            <w:shd w:val="clear" w:color="auto" w:fill="auto"/>
            <w:vAlign w:val="center"/>
          </w:tcPr>
          <w:p w14:paraId="0DBCBE2D" w14:textId="77777777" w:rsidR="00687B9F" w:rsidRPr="0039001A" w:rsidRDefault="00687B9F" w:rsidP="000716BD">
            <w:pPr>
              <w:spacing w:before="40"/>
              <w:jc w:val="center"/>
              <w:rPr>
                <w:sz w:val="18"/>
                <w:szCs w:val="18"/>
              </w:rPr>
            </w:pPr>
            <w:r w:rsidRPr="0039001A">
              <w:rPr>
                <w:sz w:val="18"/>
                <w:szCs w:val="18"/>
              </w:rPr>
              <w:t>Très bonnes propriétés</w:t>
            </w:r>
          </w:p>
        </w:tc>
      </w:tr>
      <w:tr w:rsidR="00687B9F" w14:paraId="783FE1A7" w14:textId="77777777" w:rsidTr="00AB1C1B">
        <w:trPr>
          <w:jc w:val="center"/>
        </w:trPr>
        <w:tc>
          <w:tcPr>
            <w:tcW w:w="1838" w:type="dxa"/>
            <w:shd w:val="clear" w:color="auto" w:fill="auto"/>
            <w:vAlign w:val="center"/>
          </w:tcPr>
          <w:p w14:paraId="37D5A730" w14:textId="77777777" w:rsidR="00687B9F" w:rsidRPr="00681C13" w:rsidRDefault="00687B9F" w:rsidP="000716BD">
            <w:pPr>
              <w:spacing w:before="40"/>
              <w:jc w:val="center"/>
              <w:rPr>
                <w:bCs/>
                <w:iCs/>
                <w:color w:val="365F91" w:themeColor="accent1" w:themeShade="BF"/>
                <w:sz w:val="20"/>
              </w:rPr>
            </w:pPr>
            <w:r w:rsidRPr="00681C13">
              <w:rPr>
                <w:bCs/>
                <w:iCs/>
                <w:color w:val="365F91" w:themeColor="accent1" w:themeShade="BF"/>
                <w:sz w:val="20"/>
              </w:rPr>
              <w:t>Granite</w:t>
            </w:r>
          </w:p>
        </w:tc>
        <w:tc>
          <w:tcPr>
            <w:tcW w:w="1006" w:type="dxa"/>
            <w:shd w:val="clear" w:color="auto" w:fill="auto"/>
            <w:vAlign w:val="center"/>
          </w:tcPr>
          <w:p w14:paraId="1A7BA50C" w14:textId="77777777" w:rsidR="00687B9F" w:rsidRPr="0039001A" w:rsidRDefault="00687B9F" w:rsidP="000716BD">
            <w:pPr>
              <w:spacing w:before="40"/>
              <w:jc w:val="center"/>
              <w:rPr>
                <w:sz w:val="18"/>
                <w:szCs w:val="18"/>
              </w:rPr>
            </w:pPr>
            <w:r w:rsidRPr="0039001A">
              <w:rPr>
                <w:sz w:val="18"/>
                <w:szCs w:val="18"/>
              </w:rPr>
              <w:t>2,5 – 2,7</w:t>
            </w:r>
          </w:p>
        </w:tc>
        <w:tc>
          <w:tcPr>
            <w:tcW w:w="1279" w:type="dxa"/>
            <w:shd w:val="clear" w:color="auto" w:fill="auto"/>
            <w:vAlign w:val="center"/>
          </w:tcPr>
          <w:p w14:paraId="14777136" w14:textId="77777777" w:rsidR="00687B9F" w:rsidRPr="0039001A" w:rsidRDefault="00687B9F" w:rsidP="000716BD">
            <w:pPr>
              <w:spacing w:before="40"/>
              <w:jc w:val="center"/>
              <w:rPr>
                <w:sz w:val="18"/>
                <w:szCs w:val="18"/>
              </w:rPr>
            </w:pPr>
            <w:r w:rsidRPr="0039001A">
              <w:rPr>
                <w:sz w:val="18"/>
                <w:szCs w:val="18"/>
              </w:rPr>
              <w:t>20 - 30</w:t>
            </w:r>
          </w:p>
        </w:tc>
        <w:tc>
          <w:tcPr>
            <w:tcW w:w="1939" w:type="dxa"/>
            <w:shd w:val="clear" w:color="auto" w:fill="auto"/>
            <w:vAlign w:val="center"/>
          </w:tcPr>
          <w:p w14:paraId="453EF2C4" w14:textId="77777777" w:rsidR="00687B9F" w:rsidRPr="0039001A" w:rsidRDefault="00687B9F" w:rsidP="000716BD">
            <w:pPr>
              <w:spacing w:before="40"/>
              <w:jc w:val="center"/>
              <w:rPr>
                <w:sz w:val="18"/>
                <w:szCs w:val="18"/>
              </w:rPr>
            </w:pPr>
            <w:r w:rsidRPr="0039001A">
              <w:rPr>
                <w:sz w:val="18"/>
                <w:szCs w:val="18"/>
              </w:rPr>
              <w:t>10 - 15</w:t>
            </w:r>
          </w:p>
        </w:tc>
        <w:tc>
          <w:tcPr>
            <w:tcW w:w="1678" w:type="dxa"/>
            <w:shd w:val="clear" w:color="auto" w:fill="auto"/>
            <w:vAlign w:val="center"/>
          </w:tcPr>
          <w:p w14:paraId="1AF4345A" w14:textId="77777777" w:rsidR="00687B9F" w:rsidRPr="0039001A" w:rsidRDefault="00687B9F" w:rsidP="000716BD">
            <w:pPr>
              <w:spacing w:before="40"/>
              <w:jc w:val="center"/>
              <w:rPr>
                <w:sz w:val="18"/>
                <w:szCs w:val="18"/>
              </w:rPr>
            </w:pPr>
            <w:r w:rsidRPr="0039001A">
              <w:rPr>
                <w:sz w:val="18"/>
                <w:szCs w:val="18"/>
              </w:rPr>
              <w:t>45 - 64</w:t>
            </w:r>
          </w:p>
        </w:tc>
        <w:tc>
          <w:tcPr>
            <w:tcW w:w="1372" w:type="dxa"/>
            <w:vAlign w:val="center"/>
          </w:tcPr>
          <w:p w14:paraId="258930CC" w14:textId="77777777" w:rsidR="00687B9F" w:rsidRPr="0039001A" w:rsidRDefault="00687B9F" w:rsidP="000716BD">
            <w:pPr>
              <w:spacing w:before="40"/>
              <w:jc w:val="center"/>
              <w:rPr>
                <w:sz w:val="18"/>
                <w:szCs w:val="18"/>
              </w:rPr>
            </w:pPr>
            <w:r w:rsidRPr="0039001A">
              <w:rPr>
                <w:sz w:val="18"/>
                <w:szCs w:val="18"/>
              </w:rPr>
              <w:t>60 - 180</w:t>
            </w:r>
          </w:p>
        </w:tc>
        <w:tc>
          <w:tcPr>
            <w:tcW w:w="1690" w:type="dxa"/>
            <w:shd w:val="clear" w:color="auto" w:fill="auto"/>
            <w:vAlign w:val="center"/>
          </w:tcPr>
          <w:p w14:paraId="1B21BC42" w14:textId="77777777" w:rsidR="00687B9F" w:rsidRPr="0039001A" w:rsidRDefault="00687B9F" w:rsidP="000716BD">
            <w:pPr>
              <w:spacing w:before="40"/>
              <w:jc w:val="center"/>
              <w:rPr>
                <w:sz w:val="18"/>
                <w:szCs w:val="18"/>
              </w:rPr>
            </w:pPr>
            <w:r w:rsidRPr="0039001A">
              <w:rPr>
                <w:sz w:val="18"/>
                <w:szCs w:val="18"/>
              </w:rPr>
              <w:t>Résistance moyenne à la fragmentation</w:t>
            </w:r>
          </w:p>
        </w:tc>
      </w:tr>
      <w:tr w:rsidR="00687B9F" w14:paraId="42EAA5B0" w14:textId="77777777" w:rsidTr="00AB1C1B">
        <w:trPr>
          <w:jc w:val="center"/>
        </w:trPr>
        <w:tc>
          <w:tcPr>
            <w:tcW w:w="1838" w:type="dxa"/>
            <w:shd w:val="clear" w:color="auto" w:fill="auto"/>
            <w:vAlign w:val="center"/>
          </w:tcPr>
          <w:p w14:paraId="45C0ADEB" w14:textId="77777777" w:rsidR="00687B9F" w:rsidRPr="00681C13" w:rsidRDefault="00687B9F" w:rsidP="000716BD">
            <w:pPr>
              <w:spacing w:before="40"/>
              <w:jc w:val="center"/>
              <w:rPr>
                <w:bCs/>
                <w:iCs/>
                <w:color w:val="365F91" w:themeColor="accent1" w:themeShade="BF"/>
                <w:sz w:val="20"/>
              </w:rPr>
            </w:pPr>
            <w:r w:rsidRPr="00681C13">
              <w:rPr>
                <w:bCs/>
                <w:iCs/>
                <w:color w:val="365F91" w:themeColor="accent1" w:themeShade="BF"/>
                <w:sz w:val="20"/>
              </w:rPr>
              <w:t>Diorite</w:t>
            </w:r>
          </w:p>
        </w:tc>
        <w:tc>
          <w:tcPr>
            <w:tcW w:w="1006" w:type="dxa"/>
            <w:shd w:val="clear" w:color="auto" w:fill="auto"/>
            <w:vAlign w:val="center"/>
          </w:tcPr>
          <w:p w14:paraId="0BDCD9BB" w14:textId="77777777" w:rsidR="00687B9F" w:rsidRPr="0039001A" w:rsidRDefault="00687B9F" w:rsidP="000716BD">
            <w:pPr>
              <w:spacing w:before="40"/>
              <w:jc w:val="center"/>
              <w:rPr>
                <w:sz w:val="18"/>
                <w:szCs w:val="18"/>
              </w:rPr>
            </w:pPr>
            <w:r w:rsidRPr="0039001A">
              <w:rPr>
                <w:sz w:val="18"/>
                <w:szCs w:val="18"/>
              </w:rPr>
              <w:t>2,7 – 3,3</w:t>
            </w:r>
          </w:p>
        </w:tc>
        <w:tc>
          <w:tcPr>
            <w:tcW w:w="1279" w:type="dxa"/>
            <w:shd w:val="clear" w:color="auto" w:fill="auto"/>
            <w:vAlign w:val="center"/>
          </w:tcPr>
          <w:p w14:paraId="329987BE" w14:textId="77777777" w:rsidR="00687B9F" w:rsidRPr="0039001A" w:rsidRDefault="00687B9F" w:rsidP="000716BD">
            <w:pPr>
              <w:spacing w:before="40"/>
              <w:jc w:val="center"/>
              <w:rPr>
                <w:sz w:val="18"/>
                <w:szCs w:val="18"/>
              </w:rPr>
            </w:pPr>
            <w:r w:rsidRPr="0039001A">
              <w:rPr>
                <w:sz w:val="18"/>
                <w:szCs w:val="18"/>
              </w:rPr>
              <w:t>14 - 16</w:t>
            </w:r>
          </w:p>
        </w:tc>
        <w:tc>
          <w:tcPr>
            <w:tcW w:w="1939" w:type="dxa"/>
            <w:shd w:val="clear" w:color="auto" w:fill="auto"/>
            <w:vAlign w:val="center"/>
          </w:tcPr>
          <w:p w14:paraId="46F94F54" w14:textId="77777777" w:rsidR="00687B9F" w:rsidRPr="0039001A" w:rsidRDefault="00687B9F" w:rsidP="000716BD">
            <w:pPr>
              <w:spacing w:before="40"/>
              <w:jc w:val="center"/>
              <w:rPr>
                <w:sz w:val="18"/>
                <w:szCs w:val="18"/>
              </w:rPr>
            </w:pPr>
            <w:r w:rsidRPr="0039001A">
              <w:rPr>
                <w:sz w:val="18"/>
                <w:szCs w:val="18"/>
              </w:rPr>
              <w:t>10 - 13</w:t>
            </w:r>
          </w:p>
        </w:tc>
        <w:tc>
          <w:tcPr>
            <w:tcW w:w="1678" w:type="dxa"/>
            <w:shd w:val="clear" w:color="auto" w:fill="auto"/>
            <w:vAlign w:val="center"/>
          </w:tcPr>
          <w:p w14:paraId="6565120B" w14:textId="77777777" w:rsidR="00687B9F" w:rsidRPr="0039001A" w:rsidRDefault="00687B9F" w:rsidP="000716BD">
            <w:pPr>
              <w:spacing w:before="40"/>
              <w:jc w:val="center"/>
              <w:rPr>
                <w:sz w:val="18"/>
                <w:szCs w:val="18"/>
              </w:rPr>
            </w:pPr>
            <w:r w:rsidRPr="0039001A">
              <w:rPr>
                <w:sz w:val="18"/>
                <w:szCs w:val="18"/>
              </w:rPr>
              <w:t>48 - 55</w:t>
            </w:r>
          </w:p>
        </w:tc>
        <w:tc>
          <w:tcPr>
            <w:tcW w:w="1372" w:type="dxa"/>
            <w:vAlign w:val="center"/>
          </w:tcPr>
          <w:p w14:paraId="7172299A" w14:textId="77777777" w:rsidR="00687B9F" w:rsidRPr="0039001A" w:rsidRDefault="00687B9F" w:rsidP="000716BD">
            <w:pPr>
              <w:spacing w:before="40"/>
              <w:jc w:val="center"/>
              <w:rPr>
                <w:sz w:val="18"/>
                <w:szCs w:val="18"/>
              </w:rPr>
            </w:pPr>
          </w:p>
        </w:tc>
        <w:tc>
          <w:tcPr>
            <w:tcW w:w="1690" w:type="dxa"/>
            <w:shd w:val="clear" w:color="auto" w:fill="auto"/>
            <w:vAlign w:val="center"/>
          </w:tcPr>
          <w:p w14:paraId="43B2F194" w14:textId="77777777" w:rsidR="00687B9F" w:rsidRPr="0039001A" w:rsidRDefault="00687B9F" w:rsidP="000716BD">
            <w:pPr>
              <w:spacing w:before="40"/>
              <w:jc w:val="center"/>
              <w:rPr>
                <w:sz w:val="18"/>
                <w:szCs w:val="18"/>
              </w:rPr>
            </w:pPr>
          </w:p>
        </w:tc>
      </w:tr>
      <w:tr w:rsidR="00687B9F" w14:paraId="6F245F76" w14:textId="77777777" w:rsidTr="00AB1C1B">
        <w:trPr>
          <w:jc w:val="center"/>
        </w:trPr>
        <w:tc>
          <w:tcPr>
            <w:tcW w:w="1838" w:type="dxa"/>
            <w:shd w:val="clear" w:color="auto" w:fill="auto"/>
            <w:vAlign w:val="center"/>
          </w:tcPr>
          <w:p w14:paraId="3EE3327F" w14:textId="77777777" w:rsidR="00687B9F" w:rsidRPr="00681C13" w:rsidRDefault="00687B9F" w:rsidP="000716BD">
            <w:pPr>
              <w:spacing w:before="40"/>
              <w:jc w:val="center"/>
              <w:rPr>
                <w:bCs/>
                <w:iCs/>
                <w:color w:val="365F91" w:themeColor="accent1" w:themeShade="BF"/>
                <w:sz w:val="20"/>
              </w:rPr>
            </w:pPr>
            <w:r w:rsidRPr="00681C13">
              <w:rPr>
                <w:bCs/>
                <w:iCs/>
                <w:color w:val="365F91" w:themeColor="accent1" w:themeShade="BF"/>
                <w:sz w:val="20"/>
              </w:rPr>
              <w:t>Gabbro</w:t>
            </w:r>
          </w:p>
        </w:tc>
        <w:tc>
          <w:tcPr>
            <w:tcW w:w="1006" w:type="dxa"/>
            <w:shd w:val="clear" w:color="auto" w:fill="auto"/>
            <w:vAlign w:val="center"/>
          </w:tcPr>
          <w:p w14:paraId="2D14F8A5" w14:textId="77777777" w:rsidR="00687B9F" w:rsidRPr="0039001A" w:rsidRDefault="00687B9F" w:rsidP="000716BD">
            <w:pPr>
              <w:spacing w:before="40"/>
              <w:jc w:val="center"/>
              <w:rPr>
                <w:sz w:val="18"/>
                <w:szCs w:val="18"/>
              </w:rPr>
            </w:pPr>
            <w:r w:rsidRPr="0039001A">
              <w:rPr>
                <w:sz w:val="18"/>
                <w:szCs w:val="18"/>
              </w:rPr>
              <w:t>2,5 – 3,3</w:t>
            </w:r>
          </w:p>
        </w:tc>
        <w:tc>
          <w:tcPr>
            <w:tcW w:w="1279" w:type="dxa"/>
            <w:shd w:val="clear" w:color="auto" w:fill="auto"/>
            <w:vAlign w:val="center"/>
          </w:tcPr>
          <w:p w14:paraId="1893A8DC" w14:textId="77777777" w:rsidR="00687B9F" w:rsidRPr="0039001A" w:rsidRDefault="00687B9F" w:rsidP="000716BD">
            <w:pPr>
              <w:spacing w:before="40"/>
              <w:jc w:val="center"/>
              <w:rPr>
                <w:sz w:val="18"/>
                <w:szCs w:val="18"/>
              </w:rPr>
            </w:pPr>
            <w:r w:rsidRPr="0039001A">
              <w:rPr>
                <w:sz w:val="18"/>
                <w:szCs w:val="18"/>
              </w:rPr>
              <w:t>14</w:t>
            </w:r>
          </w:p>
        </w:tc>
        <w:tc>
          <w:tcPr>
            <w:tcW w:w="1939" w:type="dxa"/>
            <w:shd w:val="clear" w:color="auto" w:fill="auto"/>
            <w:vAlign w:val="center"/>
          </w:tcPr>
          <w:p w14:paraId="73C1CE5E" w14:textId="77777777" w:rsidR="00687B9F" w:rsidRPr="0039001A" w:rsidRDefault="00687B9F" w:rsidP="000716BD">
            <w:pPr>
              <w:spacing w:before="40"/>
              <w:jc w:val="center"/>
              <w:rPr>
                <w:sz w:val="18"/>
                <w:szCs w:val="18"/>
              </w:rPr>
            </w:pPr>
            <w:r w:rsidRPr="0039001A">
              <w:rPr>
                <w:sz w:val="18"/>
                <w:szCs w:val="18"/>
              </w:rPr>
              <w:t>13</w:t>
            </w:r>
          </w:p>
        </w:tc>
        <w:tc>
          <w:tcPr>
            <w:tcW w:w="1678" w:type="dxa"/>
            <w:shd w:val="clear" w:color="auto" w:fill="auto"/>
            <w:vAlign w:val="center"/>
          </w:tcPr>
          <w:p w14:paraId="6D16F32B" w14:textId="77777777" w:rsidR="00687B9F" w:rsidRPr="0039001A" w:rsidRDefault="00687B9F" w:rsidP="000716BD">
            <w:pPr>
              <w:spacing w:before="40"/>
              <w:jc w:val="center"/>
              <w:rPr>
                <w:sz w:val="18"/>
                <w:szCs w:val="18"/>
              </w:rPr>
            </w:pPr>
            <w:r w:rsidRPr="0039001A">
              <w:rPr>
                <w:sz w:val="18"/>
                <w:szCs w:val="18"/>
              </w:rPr>
              <w:t>50</w:t>
            </w:r>
          </w:p>
        </w:tc>
        <w:tc>
          <w:tcPr>
            <w:tcW w:w="1372" w:type="dxa"/>
            <w:vAlign w:val="center"/>
          </w:tcPr>
          <w:p w14:paraId="247B9EC0" w14:textId="77777777" w:rsidR="00687B9F" w:rsidRPr="0039001A" w:rsidRDefault="00687B9F" w:rsidP="000716BD">
            <w:pPr>
              <w:spacing w:before="40"/>
              <w:jc w:val="center"/>
              <w:rPr>
                <w:sz w:val="18"/>
                <w:szCs w:val="18"/>
              </w:rPr>
            </w:pPr>
          </w:p>
        </w:tc>
        <w:tc>
          <w:tcPr>
            <w:tcW w:w="1690" w:type="dxa"/>
            <w:shd w:val="clear" w:color="auto" w:fill="auto"/>
            <w:vAlign w:val="center"/>
          </w:tcPr>
          <w:p w14:paraId="3585F568" w14:textId="77777777" w:rsidR="00687B9F" w:rsidRPr="0039001A" w:rsidRDefault="00687B9F" w:rsidP="000716BD">
            <w:pPr>
              <w:spacing w:before="40"/>
              <w:jc w:val="center"/>
              <w:rPr>
                <w:sz w:val="18"/>
                <w:szCs w:val="18"/>
              </w:rPr>
            </w:pPr>
          </w:p>
        </w:tc>
      </w:tr>
      <w:tr w:rsidR="00687B9F" w14:paraId="2B3DF0E0" w14:textId="77777777" w:rsidTr="00AB1C1B">
        <w:trPr>
          <w:jc w:val="center"/>
        </w:trPr>
        <w:tc>
          <w:tcPr>
            <w:tcW w:w="1838" w:type="dxa"/>
            <w:shd w:val="clear" w:color="auto" w:fill="auto"/>
            <w:vAlign w:val="center"/>
          </w:tcPr>
          <w:p w14:paraId="616F130C" w14:textId="77777777" w:rsidR="00687B9F" w:rsidRPr="00681C13" w:rsidRDefault="00687B9F" w:rsidP="000716BD">
            <w:pPr>
              <w:spacing w:before="40"/>
              <w:jc w:val="center"/>
              <w:rPr>
                <w:bCs/>
                <w:iCs/>
                <w:color w:val="365F91" w:themeColor="accent1" w:themeShade="BF"/>
                <w:sz w:val="20"/>
              </w:rPr>
            </w:pPr>
            <w:r w:rsidRPr="00681C13">
              <w:rPr>
                <w:bCs/>
                <w:iCs/>
                <w:color w:val="365F91" w:themeColor="accent1" w:themeShade="BF"/>
                <w:sz w:val="20"/>
              </w:rPr>
              <w:t>Basalte</w:t>
            </w:r>
          </w:p>
        </w:tc>
        <w:tc>
          <w:tcPr>
            <w:tcW w:w="1006" w:type="dxa"/>
            <w:shd w:val="clear" w:color="auto" w:fill="auto"/>
            <w:vAlign w:val="center"/>
          </w:tcPr>
          <w:p w14:paraId="7D3AA3D3" w14:textId="77777777" w:rsidR="00687B9F" w:rsidRPr="0039001A" w:rsidRDefault="00687B9F" w:rsidP="000716BD">
            <w:pPr>
              <w:spacing w:before="40"/>
              <w:jc w:val="center"/>
              <w:rPr>
                <w:sz w:val="18"/>
                <w:szCs w:val="18"/>
              </w:rPr>
            </w:pPr>
            <w:r w:rsidRPr="0039001A">
              <w:rPr>
                <w:sz w:val="18"/>
                <w:szCs w:val="18"/>
              </w:rPr>
              <w:t>3,0</w:t>
            </w:r>
          </w:p>
        </w:tc>
        <w:tc>
          <w:tcPr>
            <w:tcW w:w="1279" w:type="dxa"/>
            <w:shd w:val="clear" w:color="auto" w:fill="auto"/>
            <w:vAlign w:val="center"/>
          </w:tcPr>
          <w:p w14:paraId="4DABC824" w14:textId="77777777" w:rsidR="00687B9F" w:rsidRPr="0039001A" w:rsidRDefault="00687B9F" w:rsidP="000716BD">
            <w:pPr>
              <w:spacing w:before="40"/>
              <w:jc w:val="center"/>
              <w:rPr>
                <w:sz w:val="18"/>
                <w:szCs w:val="18"/>
              </w:rPr>
            </w:pPr>
            <w:r w:rsidRPr="0039001A">
              <w:rPr>
                <w:sz w:val="18"/>
                <w:szCs w:val="18"/>
              </w:rPr>
              <w:t>9 - 15</w:t>
            </w:r>
          </w:p>
        </w:tc>
        <w:tc>
          <w:tcPr>
            <w:tcW w:w="1939" w:type="dxa"/>
            <w:shd w:val="clear" w:color="auto" w:fill="auto"/>
            <w:vAlign w:val="center"/>
          </w:tcPr>
          <w:p w14:paraId="5229FBE5" w14:textId="77777777" w:rsidR="00687B9F" w:rsidRPr="0039001A" w:rsidRDefault="00687B9F" w:rsidP="000716BD">
            <w:pPr>
              <w:spacing w:before="40"/>
              <w:jc w:val="center"/>
              <w:rPr>
                <w:sz w:val="18"/>
                <w:szCs w:val="18"/>
              </w:rPr>
            </w:pPr>
            <w:r w:rsidRPr="0039001A">
              <w:rPr>
                <w:sz w:val="18"/>
                <w:szCs w:val="18"/>
              </w:rPr>
              <w:t>10</w:t>
            </w:r>
          </w:p>
        </w:tc>
        <w:tc>
          <w:tcPr>
            <w:tcW w:w="1678" w:type="dxa"/>
            <w:shd w:val="clear" w:color="auto" w:fill="auto"/>
            <w:vAlign w:val="center"/>
          </w:tcPr>
          <w:p w14:paraId="2FB172D5" w14:textId="77777777" w:rsidR="00687B9F" w:rsidRPr="0039001A" w:rsidRDefault="00687B9F" w:rsidP="000716BD">
            <w:pPr>
              <w:spacing w:before="40"/>
              <w:jc w:val="center"/>
              <w:rPr>
                <w:sz w:val="18"/>
                <w:szCs w:val="18"/>
              </w:rPr>
            </w:pPr>
            <w:r w:rsidRPr="0039001A">
              <w:rPr>
                <w:sz w:val="18"/>
                <w:szCs w:val="18"/>
              </w:rPr>
              <w:t>40 - 45</w:t>
            </w:r>
          </w:p>
        </w:tc>
        <w:tc>
          <w:tcPr>
            <w:tcW w:w="1372" w:type="dxa"/>
            <w:vAlign w:val="center"/>
          </w:tcPr>
          <w:p w14:paraId="458F2BC5" w14:textId="77777777" w:rsidR="00687B9F" w:rsidRPr="0039001A" w:rsidRDefault="00687B9F" w:rsidP="000716BD">
            <w:pPr>
              <w:spacing w:before="40"/>
              <w:jc w:val="center"/>
              <w:rPr>
                <w:sz w:val="18"/>
                <w:szCs w:val="18"/>
              </w:rPr>
            </w:pPr>
            <w:r w:rsidRPr="0039001A">
              <w:rPr>
                <w:sz w:val="18"/>
                <w:szCs w:val="18"/>
              </w:rPr>
              <w:t>300</w:t>
            </w:r>
          </w:p>
        </w:tc>
        <w:tc>
          <w:tcPr>
            <w:tcW w:w="1690" w:type="dxa"/>
            <w:shd w:val="clear" w:color="auto" w:fill="auto"/>
            <w:vAlign w:val="center"/>
          </w:tcPr>
          <w:p w14:paraId="208F0EF8" w14:textId="77777777" w:rsidR="00687B9F" w:rsidRPr="0039001A" w:rsidRDefault="00687B9F" w:rsidP="000716BD">
            <w:pPr>
              <w:spacing w:before="40"/>
              <w:jc w:val="center"/>
              <w:rPr>
                <w:sz w:val="18"/>
                <w:szCs w:val="18"/>
              </w:rPr>
            </w:pPr>
            <w:r w:rsidRPr="0039001A">
              <w:rPr>
                <w:sz w:val="18"/>
                <w:szCs w:val="18"/>
              </w:rPr>
              <w:t>Problème de glissance</w:t>
            </w:r>
          </w:p>
        </w:tc>
      </w:tr>
      <w:tr w:rsidR="00687B9F" w14:paraId="471818CE" w14:textId="77777777" w:rsidTr="00AB1C1B">
        <w:trPr>
          <w:jc w:val="center"/>
        </w:trPr>
        <w:tc>
          <w:tcPr>
            <w:tcW w:w="1838" w:type="dxa"/>
            <w:shd w:val="clear" w:color="auto" w:fill="auto"/>
            <w:vAlign w:val="center"/>
          </w:tcPr>
          <w:p w14:paraId="024E7E5F" w14:textId="704AD71E" w:rsidR="00687B9F" w:rsidRPr="00681C13" w:rsidRDefault="00687B9F" w:rsidP="00681C13">
            <w:pPr>
              <w:spacing w:before="40"/>
              <w:ind w:left="-110" w:right="-103"/>
              <w:jc w:val="center"/>
              <w:rPr>
                <w:bCs/>
                <w:iCs/>
                <w:color w:val="365F91" w:themeColor="accent1" w:themeShade="BF"/>
                <w:sz w:val="20"/>
              </w:rPr>
            </w:pPr>
            <w:proofErr w:type="spellStart"/>
            <w:r w:rsidRPr="00681C13">
              <w:rPr>
                <w:bCs/>
                <w:iCs/>
                <w:color w:val="365F91" w:themeColor="accent1" w:themeShade="BF"/>
                <w:sz w:val="20"/>
              </w:rPr>
              <w:t>Tuf</w:t>
            </w:r>
            <w:r w:rsidR="00AB1C1B" w:rsidRPr="00681C13">
              <w:rPr>
                <w:bCs/>
                <w:iCs/>
                <w:color w:val="365F91" w:themeColor="accent1" w:themeShade="BF"/>
                <w:sz w:val="20"/>
              </w:rPr>
              <w:t>f</w:t>
            </w:r>
            <w:proofErr w:type="spellEnd"/>
            <w:r w:rsidRPr="00681C13">
              <w:rPr>
                <w:bCs/>
                <w:iCs/>
                <w:color w:val="365F91" w:themeColor="accent1" w:themeShade="BF"/>
                <w:sz w:val="20"/>
              </w:rPr>
              <w:t xml:space="preserve"> pyroclastique</w:t>
            </w:r>
          </w:p>
        </w:tc>
        <w:tc>
          <w:tcPr>
            <w:tcW w:w="1006" w:type="dxa"/>
            <w:shd w:val="clear" w:color="auto" w:fill="auto"/>
            <w:vAlign w:val="center"/>
          </w:tcPr>
          <w:p w14:paraId="1852B072" w14:textId="77777777" w:rsidR="00687B9F" w:rsidRPr="0039001A" w:rsidRDefault="00687B9F" w:rsidP="000716BD">
            <w:pPr>
              <w:spacing w:before="40"/>
              <w:jc w:val="center"/>
              <w:rPr>
                <w:sz w:val="18"/>
                <w:szCs w:val="18"/>
              </w:rPr>
            </w:pPr>
            <w:r w:rsidRPr="0039001A">
              <w:rPr>
                <w:sz w:val="18"/>
                <w:szCs w:val="18"/>
              </w:rPr>
              <w:t>&lt; 1,0</w:t>
            </w:r>
          </w:p>
        </w:tc>
        <w:tc>
          <w:tcPr>
            <w:tcW w:w="1279" w:type="dxa"/>
            <w:shd w:val="clear" w:color="auto" w:fill="auto"/>
            <w:vAlign w:val="center"/>
          </w:tcPr>
          <w:p w14:paraId="3747C628" w14:textId="77777777" w:rsidR="00687B9F" w:rsidRPr="0039001A" w:rsidRDefault="00687B9F" w:rsidP="000716BD">
            <w:pPr>
              <w:spacing w:before="40"/>
              <w:jc w:val="center"/>
              <w:rPr>
                <w:sz w:val="18"/>
                <w:szCs w:val="18"/>
              </w:rPr>
            </w:pPr>
            <w:r w:rsidRPr="0039001A">
              <w:rPr>
                <w:sz w:val="18"/>
                <w:szCs w:val="18"/>
              </w:rPr>
              <w:t>12</w:t>
            </w:r>
          </w:p>
        </w:tc>
        <w:tc>
          <w:tcPr>
            <w:tcW w:w="1939" w:type="dxa"/>
            <w:shd w:val="clear" w:color="auto" w:fill="auto"/>
            <w:vAlign w:val="center"/>
          </w:tcPr>
          <w:p w14:paraId="5789B49C" w14:textId="77777777" w:rsidR="00687B9F" w:rsidRPr="0039001A" w:rsidRDefault="00687B9F" w:rsidP="000716BD">
            <w:pPr>
              <w:spacing w:before="40"/>
              <w:jc w:val="center"/>
              <w:rPr>
                <w:sz w:val="18"/>
                <w:szCs w:val="18"/>
              </w:rPr>
            </w:pPr>
            <w:r w:rsidRPr="0039001A">
              <w:rPr>
                <w:sz w:val="18"/>
                <w:szCs w:val="18"/>
              </w:rPr>
              <w:t>5</w:t>
            </w:r>
          </w:p>
        </w:tc>
        <w:tc>
          <w:tcPr>
            <w:tcW w:w="1678" w:type="dxa"/>
            <w:shd w:val="clear" w:color="auto" w:fill="auto"/>
            <w:vAlign w:val="center"/>
          </w:tcPr>
          <w:p w14:paraId="58E2BAD5" w14:textId="77777777" w:rsidR="00687B9F" w:rsidRPr="0039001A" w:rsidRDefault="00687B9F" w:rsidP="000716BD">
            <w:pPr>
              <w:spacing w:before="40"/>
              <w:jc w:val="center"/>
              <w:rPr>
                <w:sz w:val="18"/>
                <w:szCs w:val="18"/>
              </w:rPr>
            </w:pPr>
            <w:r w:rsidRPr="0039001A">
              <w:rPr>
                <w:sz w:val="18"/>
                <w:szCs w:val="18"/>
              </w:rPr>
              <w:t>53</w:t>
            </w:r>
          </w:p>
        </w:tc>
        <w:tc>
          <w:tcPr>
            <w:tcW w:w="1372" w:type="dxa"/>
            <w:vAlign w:val="center"/>
          </w:tcPr>
          <w:p w14:paraId="0D266861" w14:textId="77777777" w:rsidR="00687B9F" w:rsidRPr="0039001A" w:rsidRDefault="00687B9F" w:rsidP="000716BD">
            <w:pPr>
              <w:spacing w:before="40"/>
              <w:jc w:val="center"/>
              <w:rPr>
                <w:sz w:val="18"/>
                <w:szCs w:val="18"/>
              </w:rPr>
            </w:pPr>
          </w:p>
        </w:tc>
        <w:tc>
          <w:tcPr>
            <w:tcW w:w="1690" w:type="dxa"/>
            <w:shd w:val="clear" w:color="auto" w:fill="auto"/>
            <w:vAlign w:val="center"/>
          </w:tcPr>
          <w:p w14:paraId="157F1367" w14:textId="77777777" w:rsidR="00687B9F" w:rsidRPr="0039001A" w:rsidRDefault="00687B9F" w:rsidP="000716BD">
            <w:pPr>
              <w:spacing w:before="40"/>
              <w:jc w:val="center"/>
              <w:rPr>
                <w:sz w:val="18"/>
                <w:szCs w:val="18"/>
              </w:rPr>
            </w:pPr>
          </w:p>
        </w:tc>
      </w:tr>
    </w:tbl>
    <w:p w14:paraId="30A8FCFA" w14:textId="4B946DFB" w:rsidR="00AB1C1B" w:rsidRDefault="00AB1C1B" w:rsidP="00AB1C1B">
      <w:r>
        <w:t>Les principa</w:t>
      </w:r>
      <w:r w:rsidR="00A107D9">
        <w:t xml:space="preserve">ux granulats </w:t>
      </w:r>
      <w:r>
        <w:t>magmatiques</w:t>
      </w:r>
      <w:r w:rsidR="00A107D9">
        <w:t xml:space="preserve"> </w:t>
      </w:r>
      <w:r>
        <w:t>sont :</w:t>
      </w:r>
    </w:p>
    <w:p w14:paraId="7571AD6C" w14:textId="1AEEE360" w:rsidR="00687B9F" w:rsidRDefault="00687B9F" w:rsidP="008B2599">
      <w:pPr>
        <w:pStyle w:val="Style1"/>
      </w:pPr>
      <w:r w:rsidRPr="002D50F8">
        <w:t xml:space="preserve">Le </w:t>
      </w:r>
      <w:r w:rsidRPr="008B2599">
        <w:rPr>
          <w:b/>
          <w:bCs/>
          <w:i/>
          <w:color w:val="365F91" w:themeColor="accent1" w:themeShade="BF"/>
        </w:rPr>
        <w:t>porphyre</w:t>
      </w:r>
      <w:r w:rsidRPr="008B2599">
        <w:rPr>
          <w:b/>
          <w:bCs/>
          <w:iCs/>
          <w:color w:val="365F91" w:themeColor="accent1" w:themeShade="BF"/>
        </w:rPr>
        <w:t xml:space="preserve"> </w:t>
      </w:r>
      <w:r>
        <w:t xml:space="preserve">n'est pas une roche au sens géologique mais </w:t>
      </w:r>
      <w:r w:rsidRPr="002D50F8">
        <w:t xml:space="preserve">est </w:t>
      </w:r>
      <w:r>
        <w:t xml:space="preserve">en réalité </w:t>
      </w:r>
      <w:r w:rsidRPr="002D50F8">
        <w:t xml:space="preserve">une </w:t>
      </w:r>
      <w:r w:rsidRPr="00681C13">
        <w:rPr>
          <w:i/>
          <w:color w:val="365F91" w:themeColor="accent1" w:themeShade="BF"/>
        </w:rPr>
        <w:t>roche magmatique de type diorite comportant des grands cristaux (feldspaths, quartz, ferromagnésiens) pris dans une matrice vitreuse</w:t>
      </w:r>
      <w:r>
        <w:t>. Ce terme a donc trait à la texture de la roche et non à sa composition. Le porphyre belge</w:t>
      </w:r>
      <w:r w:rsidR="00AB1C1B">
        <w:t xml:space="preserve"> est</w:t>
      </w:r>
      <w:r>
        <w:t xml:space="preserve"> présent sous forme d'intrusions ponctuelles mis</w:t>
      </w:r>
      <w:r w:rsidR="008B2599">
        <w:t>es</w:t>
      </w:r>
      <w:r>
        <w:t xml:space="preserve"> en place à la surface de la terre (</w:t>
      </w:r>
      <w:r w:rsidRPr="008B2599">
        <w:rPr>
          <w:i/>
          <w:iCs/>
        </w:rPr>
        <w:t>445 Ma</w:t>
      </w:r>
      <w:r>
        <w:t xml:space="preserve">) ; ce qui explique cette texture. </w:t>
      </w:r>
      <w:r w:rsidR="008B2599">
        <w:t xml:space="preserve">Sa couleur varie </w:t>
      </w:r>
      <w:r>
        <w:t xml:space="preserve">entre le verdâtre et le rougeâtre. </w:t>
      </w:r>
      <w:r w:rsidR="008B2599">
        <w:t xml:space="preserve">A cause de ses </w:t>
      </w:r>
      <w:r>
        <w:t>très bonnes caractéristiques mécaniques</w:t>
      </w:r>
      <w:r w:rsidR="008B2599">
        <w:t xml:space="preserve">, il </w:t>
      </w:r>
      <w:r>
        <w:t>est réservé à des applications nobles (</w:t>
      </w:r>
      <w:r w:rsidRPr="008B2599">
        <w:rPr>
          <w:i/>
          <w:iCs/>
        </w:rPr>
        <w:t>revêtement, pavés, ballast, etc.</w:t>
      </w:r>
      <w:r>
        <w:t>). Le porphyre de moins bonne qualité est utilisé comme empierrement de sous-fondation.</w:t>
      </w:r>
    </w:p>
    <w:p w14:paraId="25170717" w14:textId="7DC00A31" w:rsidR="00687B9F" w:rsidRDefault="00687B9F" w:rsidP="00687B9F">
      <w:pPr>
        <w:pStyle w:val="Paragraphedeliste"/>
        <w:keepNext/>
        <w:ind w:left="0"/>
        <w:jc w:val="center"/>
      </w:pPr>
      <w:r w:rsidRPr="002D50F8">
        <w:rPr>
          <w:noProof/>
        </w:rPr>
        <w:lastRenderedPageBreak/>
        <w:drawing>
          <wp:inline distT="0" distB="0" distL="0" distR="0" wp14:anchorId="7EF9A6FF" wp14:editId="0F31FDF5">
            <wp:extent cx="1442720" cy="1086354"/>
            <wp:effectExtent l="0" t="0" r="508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9034" cy="1121228"/>
                    </a:xfrm>
                    <a:prstGeom prst="rect">
                      <a:avLst/>
                    </a:prstGeom>
                    <a:noFill/>
                    <a:ln>
                      <a:noFill/>
                    </a:ln>
                    <a:effectLst/>
                  </pic:spPr>
                </pic:pic>
              </a:graphicData>
            </a:graphic>
          </wp:inline>
        </w:drawing>
      </w:r>
      <w:r>
        <w:t xml:space="preserve"> </w:t>
      </w:r>
      <w:r w:rsidRPr="002D50F8">
        <w:rPr>
          <w:noProof/>
        </w:rPr>
        <w:drawing>
          <wp:inline distT="0" distB="0" distL="0" distR="0" wp14:anchorId="4A887B9F" wp14:editId="596CF29C">
            <wp:extent cx="1285945" cy="1065982"/>
            <wp:effectExtent l="0" t="0" r="0" b="1270"/>
            <wp:docPr id="20" name="Image 20" descr="c:\UserData\vf\Desktop\pd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vf\Desktop\pdf\00.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28594" cy="1101336"/>
                    </a:xfrm>
                    <a:prstGeom prst="rect">
                      <a:avLst/>
                    </a:prstGeom>
                    <a:noFill/>
                    <a:ln>
                      <a:noFill/>
                    </a:ln>
                  </pic:spPr>
                </pic:pic>
              </a:graphicData>
            </a:graphic>
          </wp:inline>
        </w:drawing>
      </w:r>
      <w:r w:rsidRPr="002D50F8">
        <w:rPr>
          <w:noProof/>
          <w:lang w:eastAsia="fr-BE"/>
        </w:rPr>
        <w:t xml:space="preserve"> </w:t>
      </w:r>
      <w:r w:rsidRPr="002D50F8">
        <w:rPr>
          <w:noProof/>
        </w:rPr>
        <w:drawing>
          <wp:inline distT="0" distB="0" distL="0" distR="0" wp14:anchorId="70FB6DAF" wp14:editId="39635793">
            <wp:extent cx="1521166" cy="1074739"/>
            <wp:effectExtent l="0" t="0" r="317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64849" cy="1105602"/>
                    </a:xfrm>
                    <a:prstGeom prst="rect">
                      <a:avLst/>
                    </a:prstGeom>
                    <a:noFill/>
                    <a:ln>
                      <a:noFill/>
                    </a:ln>
                    <a:effectLst/>
                  </pic:spPr>
                </pic:pic>
              </a:graphicData>
            </a:graphic>
          </wp:inline>
        </w:drawing>
      </w:r>
      <w:r>
        <w:t xml:space="preserve">  </w:t>
      </w:r>
      <w:r w:rsidRPr="002D50F8">
        <w:rPr>
          <w:noProof/>
        </w:rPr>
        <w:drawing>
          <wp:inline distT="0" distB="0" distL="0" distR="0" wp14:anchorId="78ABB421" wp14:editId="06860B5E">
            <wp:extent cx="1542937" cy="1066721"/>
            <wp:effectExtent l="0" t="0" r="635" b="63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76622" cy="1090009"/>
                    </a:xfrm>
                    <a:prstGeom prst="rect">
                      <a:avLst/>
                    </a:prstGeom>
                    <a:noFill/>
                    <a:ln>
                      <a:noFill/>
                    </a:ln>
                    <a:effectLst/>
                  </pic:spPr>
                </pic:pic>
              </a:graphicData>
            </a:graphic>
          </wp:inline>
        </w:drawing>
      </w:r>
    </w:p>
    <w:p w14:paraId="7F77C4C2" w14:textId="0360BA88" w:rsidR="00687B9F" w:rsidRDefault="00687B9F" w:rsidP="00687B9F">
      <w:pPr>
        <w:pStyle w:val="Lgende"/>
        <w:rPr>
          <w:b w:val="0"/>
          <w:bCs/>
          <w:i/>
        </w:rPr>
      </w:pPr>
      <w:r>
        <w:t xml:space="preserve">Figure </w:t>
      </w:r>
      <w:fldSimple w:instr=" STYLEREF 1 \s ">
        <w:r w:rsidR="00573086">
          <w:rPr>
            <w:noProof/>
          </w:rPr>
          <w:t>1</w:t>
        </w:r>
      </w:fldSimple>
      <w:r w:rsidR="00573086">
        <w:t>.</w:t>
      </w:r>
      <w:fldSimple w:instr=" SEQ Figure \* ARABIC \s 1 ">
        <w:r w:rsidR="00573086">
          <w:rPr>
            <w:noProof/>
          </w:rPr>
          <w:t>13</w:t>
        </w:r>
      </w:fldSimple>
      <w:r w:rsidRPr="00C844A3">
        <w:rPr>
          <w:b w:val="0"/>
          <w:bCs/>
        </w:rPr>
        <w:t xml:space="preserve"> –</w:t>
      </w:r>
      <w:r w:rsidR="00C95FA4">
        <w:rPr>
          <w:b w:val="0"/>
          <w:bCs/>
        </w:rPr>
        <w:t xml:space="preserve"> C</w:t>
      </w:r>
      <w:r w:rsidRPr="00336830">
        <w:rPr>
          <w:b w:val="0"/>
          <w:bCs/>
          <w:i/>
        </w:rPr>
        <w:t>arrière de porphyre (Ermitage à Lessines), répartition des carrières de porphyre, texture moyenne et pavés en porphyre de couleurs variées</w:t>
      </w:r>
      <w:r w:rsidR="00213671">
        <w:rPr>
          <w:b w:val="0"/>
          <w:bCs/>
          <w:i/>
        </w:rPr>
        <w:t xml:space="preserve"> (Source : JB Conseils et CRR).</w:t>
      </w:r>
    </w:p>
    <w:p w14:paraId="7570AC07" w14:textId="27B1A5E6" w:rsidR="00687B9F" w:rsidRPr="00336830" w:rsidRDefault="00687B9F" w:rsidP="00687B9F">
      <w:pPr>
        <w:pStyle w:val="Lgende"/>
        <w:keepNext/>
        <w:rPr>
          <w:b w:val="0"/>
        </w:rPr>
      </w:pPr>
      <w:r>
        <w:t xml:space="preserve">Tableau </w:t>
      </w:r>
      <w:fldSimple w:instr=" STYLEREF 1 \s ">
        <w:r w:rsidR="008771DA">
          <w:rPr>
            <w:noProof/>
          </w:rPr>
          <w:t>1</w:t>
        </w:r>
      </w:fldSimple>
      <w:r w:rsidR="008771DA">
        <w:t>.</w:t>
      </w:r>
      <w:fldSimple w:instr=" SEQ Tableau \* ROMAN \s 1 ">
        <w:r w:rsidR="008771DA">
          <w:rPr>
            <w:noProof/>
          </w:rPr>
          <w:t>XI</w:t>
        </w:r>
      </w:fldSimple>
      <w:r>
        <w:t xml:space="preserve"> </w:t>
      </w:r>
      <w:r w:rsidRPr="00DF6A68">
        <w:rPr>
          <w:b w:val="0"/>
        </w:rPr>
        <w:t>–</w:t>
      </w:r>
      <w:r>
        <w:t xml:space="preserve"> Analyse chimique moyenne d'un porphyre </w:t>
      </w:r>
      <w:r w:rsidRPr="00336830">
        <w:rPr>
          <w:b w:val="0"/>
        </w:rPr>
        <w:t>(</w:t>
      </w:r>
      <w:r w:rsidR="00681C13" w:rsidRPr="00681C13">
        <w:rPr>
          <w:b w:val="0"/>
          <w:i/>
          <w:iCs/>
        </w:rPr>
        <w:t xml:space="preserve">Source </w:t>
      </w:r>
      <w:r w:rsidR="00681C13" w:rsidRPr="00213671">
        <w:rPr>
          <w:b w:val="0"/>
          <w:i/>
          <w:iCs/>
        </w:rPr>
        <w:t xml:space="preserve">: </w:t>
      </w:r>
      <w:r w:rsidR="00213671" w:rsidRPr="00213671">
        <w:rPr>
          <w:b w:val="0"/>
          <w:i/>
          <w:iCs/>
        </w:rPr>
        <w:t>SAGREX</w:t>
      </w:r>
      <w:r w:rsidR="00213671">
        <w:rPr>
          <w:b w:val="0"/>
        </w:rPr>
        <w:t xml:space="preserve"> - </w:t>
      </w:r>
      <w:r w:rsidRPr="00336830">
        <w:rPr>
          <w:b w:val="0"/>
          <w:i/>
        </w:rPr>
        <w:t>Quenast</w:t>
      </w:r>
      <w:r w:rsidRPr="00336830">
        <w:rPr>
          <w:b w:val="0"/>
        </w:rPr>
        <w:t>)</w:t>
      </w:r>
      <w:r>
        <w:rPr>
          <w:b w:val="0"/>
        </w:rPr>
        <w:t>.</w:t>
      </w:r>
      <w:r w:rsidR="00681C13">
        <w:rPr>
          <w:b w:val="0"/>
        </w:rPr>
        <w:t xml:space="preserve"> Les résultats sont exprimées en % poids.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341"/>
        <w:gridCol w:w="1349"/>
        <w:gridCol w:w="1189"/>
        <w:gridCol w:w="1449"/>
        <w:gridCol w:w="1307"/>
      </w:tblGrid>
      <w:tr w:rsidR="00687B9F" w:rsidRPr="00CF2EAD" w14:paraId="7C44F851" w14:textId="77777777" w:rsidTr="00687B9F">
        <w:trPr>
          <w:jc w:val="center"/>
        </w:trPr>
        <w:tc>
          <w:tcPr>
            <w:tcW w:w="1384" w:type="dxa"/>
            <w:shd w:val="clear" w:color="auto" w:fill="auto"/>
          </w:tcPr>
          <w:p w14:paraId="7E846DB1"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SiO</w:t>
            </w:r>
            <w:r w:rsidRPr="00681C13">
              <w:rPr>
                <w:color w:val="365F91" w:themeColor="accent1" w:themeShade="BF"/>
                <w:sz w:val="18"/>
                <w:szCs w:val="18"/>
                <w:vertAlign w:val="subscript"/>
              </w:rPr>
              <w:t>2</w:t>
            </w:r>
          </w:p>
        </w:tc>
        <w:tc>
          <w:tcPr>
            <w:tcW w:w="1341" w:type="dxa"/>
            <w:shd w:val="clear" w:color="auto" w:fill="auto"/>
          </w:tcPr>
          <w:p w14:paraId="397127E5" w14:textId="77777777" w:rsidR="00687B9F" w:rsidRPr="00CF2EAD" w:rsidRDefault="00687B9F" w:rsidP="00687B9F">
            <w:pPr>
              <w:pStyle w:val="Paragraphedeliste"/>
              <w:spacing w:before="40"/>
              <w:ind w:left="0"/>
              <w:jc w:val="center"/>
              <w:rPr>
                <w:sz w:val="18"/>
                <w:szCs w:val="18"/>
              </w:rPr>
            </w:pPr>
            <w:r w:rsidRPr="00CF2EAD">
              <w:rPr>
                <w:sz w:val="18"/>
                <w:szCs w:val="18"/>
              </w:rPr>
              <w:t>63,3</w:t>
            </w:r>
          </w:p>
        </w:tc>
        <w:tc>
          <w:tcPr>
            <w:tcW w:w="1349" w:type="dxa"/>
            <w:shd w:val="clear" w:color="auto" w:fill="auto"/>
          </w:tcPr>
          <w:p w14:paraId="45145B20"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Na</w:t>
            </w:r>
            <w:r w:rsidRPr="00681C13">
              <w:rPr>
                <w:color w:val="365F91" w:themeColor="accent1" w:themeShade="BF"/>
                <w:sz w:val="18"/>
                <w:szCs w:val="18"/>
                <w:vertAlign w:val="subscript"/>
              </w:rPr>
              <w:t>2</w:t>
            </w:r>
            <w:r w:rsidRPr="00681C13">
              <w:rPr>
                <w:color w:val="365F91" w:themeColor="accent1" w:themeShade="BF"/>
                <w:sz w:val="18"/>
                <w:szCs w:val="18"/>
              </w:rPr>
              <w:t>O</w:t>
            </w:r>
          </w:p>
        </w:tc>
        <w:tc>
          <w:tcPr>
            <w:tcW w:w="1189" w:type="dxa"/>
            <w:shd w:val="clear" w:color="auto" w:fill="auto"/>
          </w:tcPr>
          <w:p w14:paraId="38F8B9C9" w14:textId="77777777" w:rsidR="00687B9F" w:rsidRPr="00CF2EAD" w:rsidRDefault="00687B9F" w:rsidP="00687B9F">
            <w:pPr>
              <w:pStyle w:val="Paragraphedeliste"/>
              <w:spacing w:before="40"/>
              <w:ind w:left="0"/>
              <w:jc w:val="center"/>
              <w:rPr>
                <w:sz w:val="18"/>
                <w:szCs w:val="18"/>
              </w:rPr>
            </w:pPr>
            <w:r w:rsidRPr="00CF2EAD">
              <w:rPr>
                <w:sz w:val="18"/>
                <w:szCs w:val="18"/>
              </w:rPr>
              <w:t>2,9</w:t>
            </w:r>
          </w:p>
        </w:tc>
        <w:tc>
          <w:tcPr>
            <w:tcW w:w="1449" w:type="dxa"/>
          </w:tcPr>
          <w:p w14:paraId="38FC21B9"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TiO</w:t>
            </w:r>
            <w:r w:rsidRPr="00681C13">
              <w:rPr>
                <w:color w:val="365F91" w:themeColor="accent1" w:themeShade="BF"/>
                <w:sz w:val="18"/>
                <w:szCs w:val="18"/>
                <w:vertAlign w:val="subscript"/>
              </w:rPr>
              <w:t>2</w:t>
            </w:r>
          </w:p>
        </w:tc>
        <w:tc>
          <w:tcPr>
            <w:tcW w:w="1307" w:type="dxa"/>
          </w:tcPr>
          <w:p w14:paraId="3BA6778C" w14:textId="77777777" w:rsidR="00687B9F" w:rsidRPr="00CF2EAD" w:rsidRDefault="00687B9F" w:rsidP="00687B9F">
            <w:pPr>
              <w:pStyle w:val="Paragraphedeliste"/>
              <w:spacing w:before="40"/>
              <w:ind w:left="0"/>
              <w:jc w:val="center"/>
              <w:rPr>
                <w:sz w:val="18"/>
                <w:szCs w:val="18"/>
              </w:rPr>
            </w:pPr>
            <w:r w:rsidRPr="00CF2EAD">
              <w:rPr>
                <w:sz w:val="18"/>
                <w:szCs w:val="18"/>
              </w:rPr>
              <w:t>0,8</w:t>
            </w:r>
          </w:p>
        </w:tc>
      </w:tr>
      <w:tr w:rsidR="00687B9F" w:rsidRPr="00CF2EAD" w14:paraId="7C455142" w14:textId="77777777" w:rsidTr="00687B9F">
        <w:trPr>
          <w:jc w:val="center"/>
        </w:trPr>
        <w:tc>
          <w:tcPr>
            <w:tcW w:w="1384" w:type="dxa"/>
            <w:shd w:val="clear" w:color="auto" w:fill="auto"/>
          </w:tcPr>
          <w:p w14:paraId="7CF7400C"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Al</w:t>
            </w:r>
            <w:r w:rsidRPr="00681C13">
              <w:rPr>
                <w:color w:val="365F91" w:themeColor="accent1" w:themeShade="BF"/>
                <w:sz w:val="18"/>
                <w:szCs w:val="18"/>
                <w:vertAlign w:val="subscript"/>
              </w:rPr>
              <w:t>2</w:t>
            </w:r>
            <w:r w:rsidRPr="00681C13">
              <w:rPr>
                <w:color w:val="365F91" w:themeColor="accent1" w:themeShade="BF"/>
                <w:sz w:val="18"/>
                <w:szCs w:val="18"/>
              </w:rPr>
              <w:t>O</w:t>
            </w:r>
            <w:r w:rsidRPr="00681C13">
              <w:rPr>
                <w:color w:val="365F91" w:themeColor="accent1" w:themeShade="BF"/>
                <w:sz w:val="18"/>
                <w:szCs w:val="18"/>
                <w:vertAlign w:val="subscript"/>
              </w:rPr>
              <w:t>3</w:t>
            </w:r>
          </w:p>
        </w:tc>
        <w:tc>
          <w:tcPr>
            <w:tcW w:w="1341" w:type="dxa"/>
            <w:shd w:val="clear" w:color="auto" w:fill="auto"/>
          </w:tcPr>
          <w:p w14:paraId="3460F9AE" w14:textId="77777777" w:rsidR="00687B9F" w:rsidRPr="00CF2EAD" w:rsidRDefault="00687B9F" w:rsidP="00687B9F">
            <w:pPr>
              <w:pStyle w:val="Paragraphedeliste"/>
              <w:spacing w:before="40"/>
              <w:ind w:left="0"/>
              <w:jc w:val="center"/>
              <w:rPr>
                <w:sz w:val="18"/>
                <w:szCs w:val="18"/>
              </w:rPr>
            </w:pPr>
            <w:r w:rsidRPr="00CF2EAD">
              <w:rPr>
                <w:sz w:val="18"/>
                <w:szCs w:val="18"/>
              </w:rPr>
              <w:t>15,5</w:t>
            </w:r>
          </w:p>
        </w:tc>
        <w:tc>
          <w:tcPr>
            <w:tcW w:w="1349" w:type="dxa"/>
            <w:shd w:val="clear" w:color="auto" w:fill="auto"/>
          </w:tcPr>
          <w:p w14:paraId="075762A7"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K</w:t>
            </w:r>
            <w:r w:rsidRPr="00681C13">
              <w:rPr>
                <w:color w:val="365F91" w:themeColor="accent1" w:themeShade="BF"/>
                <w:sz w:val="18"/>
                <w:szCs w:val="18"/>
                <w:vertAlign w:val="subscript"/>
              </w:rPr>
              <w:t>2</w:t>
            </w:r>
            <w:r w:rsidRPr="00681C13">
              <w:rPr>
                <w:color w:val="365F91" w:themeColor="accent1" w:themeShade="BF"/>
                <w:sz w:val="18"/>
                <w:szCs w:val="18"/>
              </w:rPr>
              <w:t>O</w:t>
            </w:r>
          </w:p>
        </w:tc>
        <w:tc>
          <w:tcPr>
            <w:tcW w:w="1189" w:type="dxa"/>
            <w:shd w:val="clear" w:color="auto" w:fill="auto"/>
          </w:tcPr>
          <w:p w14:paraId="3E705D5C" w14:textId="77777777" w:rsidR="00687B9F" w:rsidRPr="00CF2EAD" w:rsidRDefault="00687B9F" w:rsidP="00687B9F">
            <w:pPr>
              <w:pStyle w:val="Paragraphedeliste"/>
              <w:spacing w:before="40"/>
              <w:ind w:left="0"/>
              <w:jc w:val="center"/>
              <w:rPr>
                <w:sz w:val="18"/>
                <w:szCs w:val="18"/>
              </w:rPr>
            </w:pPr>
            <w:r w:rsidRPr="00CF2EAD">
              <w:rPr>
                <w:sz w:val="18"/>
                <w:szCs w:val="18"/>
              </w:rPr>
              <w:t>2,3</w:t>
            </w:r>
          </w:p>
        </w:tc>
        <w:tc>
          <w:tcPr>
            <w:tcW w:w="1449" w:type="dxa"/>
          </w:tcPr>
          <w:p w14:paraId="77BA7134"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P</w:t>
            </w:r>
            <w:r w:rsidRPr="00681C13">
              <w:rPr>
                <w:color w:val="365F91" w:themeColor="accent1" w:themeShade="BF"/>
                <w:sz w:val="18"/>
                <w:szCs w:val="18"/>
                <w:vertAlign w:val="subscript"/>
              </w:rPr>
              <w:t>2</w:t>
            </w:r>
            <w:r w:rsidRPr="00681C13">
              <w:rPr>
                <w:color w:val="365F91" w:themeColor="accent1" w:themeShade="BF"/>
                <w:sz w:val="18"/>
                <w:szCs w:val="18"/>
              </w:rPr>
              <w:t>O</w:t>
            </w:r>
            <w:r w:rsidRPr="00681C13">
              <w:rPr>
                <w:color w:val="365F91" w:themeColor="accent1" w:themeShade="BF"/>
                <w:sz w:val="18"/>
                <w:szCs w:val="18"/>
                <w:vertAlign w:val="subscript"/>
              </w:rPr>
              <w:t>5</w:t>
            </w:r>
          </w:p>
        </w:tc>
        <w:tc>
          <w:tcPr>
            <w:tcW w:w="1307" w:type="dxa"/>
          </w:tcPr>
          <w:p w14:paraId="4695CF7A" w14:textId="77777777" w:rsidR="00687B9F" w:rsidRPr="00CF2EAD" w:rsidRDefault="00687B9F" w:rsidP="00687B9F">
            <w:pPr>
              <w:pStyle w:val="Paragraphedeliste"/>
              <w:spacing w:before="40"/>
              <w:ind w:left="0"/>
              <w:jc w:val="center"/>
              <w:rPr>
                <w:sz w:val="18"/>
                <w:szCs w:val="18"/>
              </w:rPr>
            </w:pPr>
            <w:r w:rsidRPr="00CF2EAD">
              <w:rPr>
                <w:sz w:val="18"/>
                <w:szCs w:val="18"/>
              </w:rPr>
              <w:t>0,1</w:t>
            </w:r>
          </w:p>
        </w:tc>
      </w:tr>
      <w:tr w:rsidR="00687B9F" w:rsidRPr="00CF2EAD" w14:paraId="680536A7" w14:textId="77777777" w:rsidTr="00687B9F">
        <w:trPr>
          <w:jc w:val="center"/>
        </w:trPr>
        <w:tc>
          <w:tcPr>
            <w:tcW w:w="1384" w:type="dxa"/>
            <w:shd w:val="clear" w:color="auto" w:fill="auto"/>
          </w:tcPr>
          <w:p w14:paraId="0A4B5E4C"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Fe2O3</w:t>
            </w:r>
          </w:p>
        </w:tc>
        <w:tc>
          <w:tcPr>
            <w:tcW w:w="1341" w:type="dxa"/>
            <w:shd w:val="clear" w:color="auto" w:fill="auto"/>
          </w:tcPr>
          <w:p w14:paraId="086D2CE8" w14:textId="77777777" w:rsidR="00687B9F" w:rsidRPr="00CF2EAD" w:rsidRDefault="00687B9F" w:rsidP="00687B9F">
            <w:pPr>
              <w:pStyle w:val="Paragraphedeliste"/>
              <w:spacing w:before="40"/>
              <w:ind w:left="0"/>
              <w:jc w:val="center"/>
              <w:rPr>
                <w:sz w:val="18"/>
                <w:szCs w:val="18"/>
              </w:rPr>
            </w:pPr>
            <w:r w:rsidRPr="00CF2EAD">
              <w:rPr>
                <w:sz w:val="18"/>
                <w:szCs w:val="18"/>
              </w:rPr>
              <w:t>6,5</w:t>
            </w:r>
          </w:p>
        </w:tc>
        <w:tc>
          <w:tcPr>
            <w:tcW w:w="1349" w:type="dxa"/>
            <w:shd w:val="clear" w:color="auto" w:fill="auto"/>
          </w:tcPr>
          <w:p w14:paraId="5F606299"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MgO</w:t>
            </w:r>
          </w:p>
        </w:tc>
        <w:tc>
          <w:tcPr>
            <w:tcW w:w="1189" w:type="dxa"/>
            <w:shd w:val="clear" w:color="auto" w:fill="auto"/>
          </w:tcPr>
          <w:p w14:paraId="0FB368C4" w14:textId="77777777" w:rsidR="00687B9F" w:rsidRPr="00CF2EAD" w:rsidRDefault="00687B9F" w:rsidP="00687B9F">
            <w:pPr>
              <w:pStyle w:val="Paragraphedeliste"/>
              <w:spacing w:before="40"/>
              <w:ind w:left="0"/>
              <w:jc w:val="center"/>
              <w:rPr>
                <w:sz w:val="18"/>
                <w:szCs w:val="18"/>
              </w:rPr>
            </w:pPr>
            <w:r w:rsidRPr="00CF2EAD">
              <w:rPr>
                <w:sz w:val="18"/>
                <w:szCs w:val="18"/>
              </w:rPr>
              <w:t>2,7</w:t>
            </w:r>
          </w:p>
        </w:tc>
        <w:tc>
          <w:tcPr>
            <w:tcW w:w="1449" w:type="dxa"/>
          </w:tcPr>
          <w:p w14:paraId="70C6F13B"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Cr</w:t>
            </w:r>
            <w:r w:rsidRPr="00681C13">
              <w:rPr>
                <w:color w:val="365F91" w:themeColor="accent1" w:themeShade="BF"/>
                <w:sz w:val="18"/>
                <w:szCs w:val="18"/>
                <w:vertAlign w:val="subscript"/>
              </w:rPr>
              <w:t>2</w:t>
            </w:r>
            <w:r w:rsidRPr="00681C13">
              <w:rPr>
                <w:color w:val="365F91" w:themeColor="accent1" w:themeShade="BF"/>
                <w:sz w:val="18"/>
                <w:szCs w:val="18"/>
              </w:rPr>
              <w:t>O</w:t>
            </w:r>
            <w:r w:rsidRPr="00681C13">
              <w:rPr>
                <w:color w:val="365F91" w:themeColor="accent1" w:themeShade="BF"/>
                <w:sz w:val="18"/>
                <w:szCs w:val="18"/>
                <w:vertAlign w:val="subscript"/>
              </w:rPr>
              <w:t>3</w:t>
            </w:r>
          </w:p>
        </w:tc>
        <w:tc>
          <w:tcPr>
            <w:tcW w:w="1307" w:type="dxa"/>
          </w:tcPr>
          <w:p w14:paraId="1B214FF5" w14:textId="77777777" w:rsidR="00687B9F" w:rsidRPr="00CF2EAD" w:rsidRDefault="00687B9F" w:rsidP="00687B9F">
            <w:pPr>
              <w:pStyle w:val="Paragraphedeliste"/>
              <w:spacing w:before="40"/>
              <w:ind w:left="0"/>
              <w:jc w:val="center"/>
              <w:rPr>
                <w:sz w:val="18"/>
                <w:szCs w:val="18"/>
              </w:rPr>
            </w:pPr>
            <w:r w:rsidRPr="00CF2EAD">
              <w:rPr>
                <w:sz w:val="18"/>
                <w:szCs w:val="18"/>
              </w:rPr>
              <w:t>0,0</w:t>
            </w:r>
          </w:p>
        </w:tc>
      </w:tr>
      <w:tr w:rsidR="00687B9F" w:rsidRPr="00CF2EAD" w14:paraId="6B8783A8" w14:textId="77777777" w:rsidTr="00687B9F">
        <w:trPr>
          <w:jc w:val="center"/>
        </w:trPr>
        <w:tc>
          <w:tcPr>
            <w:tcW w:w="1384" w:type="dxa"/>
            <w:shd w:val="clear" w:color="auto" w:fill="auto"/>
          </w:tcPr>
          <w:p w14:paraId="2B0E9DE7" w14:textId="77777777" w:rsidR="00687B9F" w:rsidRPr="00681C13" w:rsidRDefault="00687B9F" w:rsidP="00687B9F">
            <w:pPr>
              <w:pStyle w:val="Paragraphedeliste"/>
              <w:spacing w:before="40"/>
              <w:ind w:left="0"/>
              <w:jc w:val="center"/>
              <w:rPr>
                <w:color w:val="365F91" w:themeColor="accent1" w:themeShade="BF"/>
                <w:sz w:val="18"/>
                <w:szCs w:val="18"/>
              </w:rPr>
            </w:pPr>
            <w:proofErr w:type="spellStart"/>
            <w:r w:rsidRPr="00681C13">
              <w:rPr>
                <w:color w:val="365F91" w:themeColor="accent1" w:themeShade="BF"/>
                <w:sz w:val="18"/>
                <w:szCs w:val="18"/>
              </w:rPr>
              <w:t>CaO</w:t>
            </w:r>
            <w:proofErr w:type="spellEnd"/>
          </w:p>
        </w:tc>
        <w:tc>
          <w:tcPr>
            <w:tcW w:w="1341" w:type="dxa"/>
            <w:shd w:val="clear" w:color="auto" w:fill="auto"/>
          </w:tcPr>
          <w:p w14:paraId="6ACC7CB5" w14:textId="77777777" w:rsidR="00687B9F" w:rsidRPr="00CF2EAD" w:rsidRDefault="00687B9F" w:rsidP="00687B9F">
            <w:pPr>
              <w:pStyle w:val="Paragraphedeliste"/>
              <w:spacing w:before="40"/>
              <w:ind w:left="0"/>
              <w:jc w:val="center"/>
              <w:rPr>
                <w:sz w:val="18"/>
                <w:szCs w:val="18"/>
              </w:rPr>
            </w:pPr>
            <w:r w:rsidRPr="00CF2EAD">
              <w:rPr>
                <w:sz w:val="18"/>
                <w:szCs w:val="18"/>
              </w:rPr>
              <w:t>2,9</w:t>
            </w:r>
          </w:p>
        </w:tc>
        <w:tc>
          <w:tcPr>
            <w:tcW w:w="1349" w:type="dxa"/>
            <w:shd w:val="clear" w:color="auto" w:fill="auto"/>
          </w:tcPr>
          <w:p w14:paraId="41D92B22"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Mn</w:t>
            </w:r>
            <w:r w:rsidRPr="00681C13">
              <w:rPr>
                <w:color w:val="365F91" w:themeColor="accent1" w:themeShade="BF"/>
                <w:sz w:val="18"/>
                <w:szCs w:val="18"/>
                <w:vertAlign w:val="subscript"/>
              </w:rPr>
              <w:t>2</w:t>
            </w:r>
            <w:r w:rsidRPr="00681C13">
              <w:rPr>
                <w:color w:val="365F91" w:themeColor="accent1" w:themeShade="BF"/>
                <w:sz w:val="18"/>
                <w:szCs w:val="18"/>
              </w:rPr>
              <w:t>O</w:t>
            </w:r>
            <w:r w:rsidRPr="00681C13">
              <w:rPr>
                <w:color w:val="365F91" w:themeColor="accent1" w:themeShade="BF"/>
                <w:sz w:val="18"/>
                <w:szCs w:val="18"/>
                <w:vertAlign w:val="subscript"/>
              </w:rPr>
              <w:t>3</w:t>
            </w:r>
          </w:p>
        </w:tc>
        <w:tc>
          <w:tcPr>
            <w:tcW w:w="1189" w:type="dxa"/>
            <w:shd w:val="clear" w:color="auto" w:fill="auto"/>
          </w:tcPr>
          <w:p w14:paraId="43588919" w14:textId="77777777" w:rsidR="00687B9F" w:rsidRPr="00CF2EAD" w:rsidRDefault="00687B9F" w:rsidP="00687B9F">
            <w:pPr>
              <w:pStyle w:val="Paragraphedeliste"/>
              <w:spacing w:before="40"/>
              <w:ind w:left="0"/>
              <w:jc w:val="center"/>
              <w:rPr>
                <w:sz w:val="18"/>
                <w:szCs w:val="18"/>
              </w:rPr>
            </w:pPr>
            <w:r w:rsidRPr="00CF2EAD">
              <w:rPr>
                <w:sz w:val="18"/>
                <w:szCs w:val="18"/>
              </w:rPr>
              <w:t>0,1</w:t>
            </w:r>
          </w:p>
        </w:tc>
        <w:tc>
          <w:tcPr>
            <w:tcW w:w="1449" w:type="dxa"/>
          </w:tcPr>
          <w:p w14:paraId="36906471" w14:textId="77777777" w:rsidR="00687B9F" w:rsidRPr="00681C13" w:rsidRDefault="00687B9F" w:rsidP="00687B9F">
            <w:pPr>
              <w:pStyle w:val="Paragraphedeliste"/>
              <w:spacing w:before="40"/>
              <w:ind w:left="0"/>
              <w:jc w:val="center"/>
              <w:rPr>
                <w:color w:val="365F91" w:themeColor="accent1" w:themeShade="BF"/>
                <w:sz w:val="18"/>
                <w:szCs w:val="18"/>
              </w:rPr>
            </w:pPr>
            <w:r w:rsidRPr="00681C13">
              <w:rPr>
                <w:color w:val="365F91" w:themeColor="accent1" w:themeShade="BF"/>
                <w:sz w:val="18"/>
                <w:szCs w:val="18"/>
              </w:rPr>
              <w:t xml:space="preserve">Perte au feu </w:t>
            </w:r>
          </w:p>
        </w:tc>
        <w:tc>
          <w:tcPr>
            <w:tcW w:w="1307" w:type="dxa"/>
          </w:tcPr>
          <w:p w14:paraId="5C6A0D27" w14:textId="77777777" w:rsidR="00687B9F" w:rsidRPr="00CF2EAD" w:rsidRDefault="00687B9F" w:rsidP="00687B9F">
            <w:pPr>
              <w:pStyle w:val="Paragraphedeliste"/>
              <w:spacing w:before="40"/>
              <w:ind w:left="0"/>
              <w:jc w:val="center"/>
              <w:rPr>
                <w:sz w:val="18"/>
                <w:szCs w:val="18"/>
              </w:rPr>
            </w:pPr>
            <w:r w:rsidRPr="00CF2EAD">
              <w:rPr>
                <w:sz w:val="18"/>
                <w:szCs w:val="18"/>
              </w:rPr>
              <w:t>2,1</w:t>
            </w:r>
          </w:p>
        </w:tc>
      </w:tr>
    </w:tbl>
    <w:p w14:paraId="48D2B2DA" w14:textId="77777777" w:rsidR="00687B9F" w:rsidRPr="00331898" w:rsidRDefault="00687B9F" w:rsidP="00687B9F">
      <w:pPr>
        <w:pStyle w:val="Paragraphedeliste"/>
        <w:pBdr>
          <w:top w:val="single" w:sz="4" w:space="1" w:color="auto"/>
          <w:left w:val="single" w:sz="4" w:space="4" w:color="auto"/>
          <w:bottom w:val="single" w:sz="4" w:space="1" w:color="auto"/>
          <w:right w:val="single" w:sz="4" w:space="4" w:color="auto"/>
        </w:pBdr>
        <w:shd w:val="clear" w:color="auto" w:fill="B4C6E7"/>
        <w:ind w:left="0"/>
        <w:rPr>
          <w:sz w:val="20"/>
        </w:rPr>
      </w:pPr>
      <w:r w:rsidRPr="00331898">
        <w:t>REMARQUE</w:t>
      </w:r>
      <w:r>
        <w:t xml:space="preserve"> </w:t>
      </w:r>
      <w:r w:rsidRPr="00331898">
        <w:rPr>
          <w:sz w:val="20"/>
        </w:rPr>
        <w:t>: En Belgique, 4 carrières exploitent le porphyre : Quenast (</w:t>
      </w:r>
      <w:r w:rsidRPr="00331898">
        <w:rPr>
          <w:i/>
          <w:sz w:val="20"/>
        </w:rPr>
        <w:t xml:space="preserve">gisement de 140 </w:t>
      </w:r>
      <w:proofErr w:type="spellStart"/>
      <w:r w:rsidRPr="00331898">
        <w:rPr>
          <w:i/>
          <w:sz w:val="20"/>
        </w:rPr>
        <w:t>MaT</w:t>
      </w:r>
      <w:proofErr w:type="spellEnd"/>
      <w:r w:rsidRPr="00331898">
        <w:rPr>
          <w:i/>
          <w:sz w:val="20"/>
        </w:rPr>
        <w:t xml:space="preserve"> et production de 2 </w:t>
      </w:r>
      <w:proofErr w:type="spellStart"/>
      <w:r w:rsidRPr="00331898">
        <w:rPr>
          <w:i/>
          <w:sz w:val="20"/>
        </w:rPr>
        <w:t>MaT</w:t>
      </w:r>
      <w:proofErr w:type="spellEnd"/>
      <w:r w:rsidRPr="00331898">
        <w:rPr>
          <w:i/>
          <w:sz w:val="20"/>
        </w:rPr>
        <w:t>/an</w:t>
      </w:r>
      <w:r w:rsidRPr="00331898">
        <w:rPr>
          <w:sz w:val="20"/>
        </w:rPr>
        <w:t>), Saintes et 2 carrières à Lessines. Ces gisements ont été reconnus internationalement pour leurs pavés (</w:t>
      </w:r>
      <w:r w:rsidRPr="00331898">
        <w:rPr>
          <w:i/>
          <w:sz w:val="20"/>
        </w:rPr>
        <w:t>Champs Elysées à Paris, Place Rouge à Moscou, etc.</w:t>
      </w:r>
      <w:r w:rsidRPr="00331898">
        <w:rPr>
          <w:sz w:val="20"/>
        </w:rPr>
        <w:t>) dont la production s'est arrêtée vers 1962.</w:t>
      </w:r>
    </w:p>
    <w:p w14:paraId="0A11BC93" w14:textId="70269EC6" w:rsidR="00331898" w:rsidRDefault="00331898" w:rsidP="00681C13">
      <w:pPr>
        <w:pStyle w:val="Style1"/>
        <w:spacing w:before="120"/>
      </w:pPr>
      <w:r>
        <w:t xml:space="preserve">La </w:t>
      </w:r>
      <w:r w:rsidRPr="00331898">
        <w:rPr>
          <w:b/>
          <w:bCs/>
          <w:i/>
          <w:iCs/>
          <w:color w:val="365F91" w:themeColor="accent1" w:themeShade="BF"/>
        </w:rPr>
        <w:t xml:space="preserve">diorite </w:t>
      </w:r>
      <w:r>
        <w:t xml:space="preserve">est une </w:t>
      </w:r>
      <w:r w:rsidRPr="00314E38">
        <w:rPr>
          <w:i/>
          <w:iCs/>
          <w:color w:val="365F91" w:themeColor="accent1" w:themeShade="BF"/>
        </w:rPr>
        <w:t>roche magmatique intrusive à texture grenue ou porphyrique</w:t>
      </w:r>
      <w:r>
        <w:t>, de couleur souvent claire (</w:t>
      </w:r>
      <w:r w:rsidRPr="004D4230">
        <w:rPr>
          <w:i/>
        </w:rPr>
        <w:t>gris vert</w:t>
      </w:r>
      <w:r>
        <w:rPr>
          <w:i/>
        </w:rPr>
        <w:t>,</w:t>
      </w:r>
      <w:r w:rsidRPr="004D4230">
        <w:rPr>
          <w:i/>
        </w:rPr>
        <w:t xml:space="preserve"> gris rosé</w:t>
      </w:r>
      <w:r>
        <w:rPr>
          <w:i/>
        </w:rPr>
        <w:t xml:space="preserve"> ou bleu</w:t>
      </w:r>
      <w:r w:rsidRPr="004D4230">
        <w:rPr>
          <w:i/>
        </w:rPr>
        <w:t xml:space="preserve"> </w:t>
      </w:r>
      <w:r w:rsidRPr="00E73C67">
        <w:rPr>
          <w:i/>
        </w:rPr>
        <w:t xml:space="preserve">avec </w:t>
      </w:r>
      <w:r>
        <w:rPr>
          <w:i/>
        </w:rPr>
        <w:t xml:space="preserve">nombreuses petites </w:t>
      </w:r>
      <w:r w:rsidRPr="00E73C67">
        <w:rPr>
          <w:i/>
        </w:rPr>
        <w:t>tâches sombres</w:t>
      </w:r>
      <w:r>
        <w:t>) composée de plagioclases (</w:t>
      </w:r>
      <w:r w:rsidRPr="00E73C67">
        <w:rPr>
          <w:i/>
        </w:rPr>
        <w:t>33 %</w:t>
      </w:r>
      <w:r>
        <w:t>), d'amphibole verte (</w:t>
      </w:r>
      <w:r w:rsidRPr="00E73C67">
        <w:rPr>
          <w:i/>
        </w:rPr>
        <w:t>hornblende</w:t>
      </w:r>
      <w:r>
        <w:rPr>
          <w:i/>
        </w:rPr>
        <w:t xml:space="preserve"> – 26 %</w:t>
      </w:r>
      <w:r>
        <w:t>), de quartz (</w:t>
      </w:r>
      <w:r w:rsidRPr="00E73C67">
        <w:rPr>
          <w:i/>
        </w:rPr>
        <w:t>16 %</w:t>
      </w:r>
      <w:r>
        <w:t>) et de mica (</w:t>
      </w:r>
      <w:r w:rsidRPr="00E73C67">
        <w:rPr>
          <w:i/>
        </w:rPr>
        <w:t>biotite - 20 %</w:t>
      </w:r>
      <w:r>
        <w:t xml:space="preserve">). Elle se distingue du gabbro par l'absence d'olivine. Elle se présente sous forme de plutons, de </w:t>
      </w:r>
      <w:proofErr w:type="spellStart"/>
      <w:r>
        <w:t>sills</w:t>
      </w:r>
      <w:proofErr w:type="spellEnd"/>
      <w:r>
        <w:t xml:space="preserve"> ou de dykes où elle est souvent associée au gabbro ou à la granodiorite, voire au granite. Elle a de bonnes propriétés mécaniques et résiste normalement très bien aux intempéries. Ces résistances dépendent principalement de la taille des grains. Elle peut être utilisée dans un enrobé hydrocarboné, un béton ou comme matériau de drainage ;</w:t>
      </w:r>
    </w:p>
    <w:p w14:paraId="4327D538" w14:textId="1CB5CFA0" w:rsidR="00687B9F" w:rsidRDefault="00687B9F" w:rsidP="00331898">
      <w:pPr>
        <w:pStyle w:val="Style1"/>
      </w:pPr>
      <w:r w:rsidRPr="001A5B0F">
        <w:t xml:space="preserve">Le </w:t>
      </w:r>
      <w:r w:rsidRPr="00331898">
        <w:rPr>
          <w:b/>
          <w:bCs/>
          <w:i/>
          <w:iCs/>
          <w:color w:val="365F91" w:themeColor="accent1" w:themeShade="BF"/>
        </w:rPr>
        <w:t xml:space="preserve">granite </w:t>
      </w:r>
      <w:r>
        <w:t>est</w:t>
      </w:r>
      <w:r w:rsidRPr="001A5B0F">
        <w:t xml:space="preserve"> </w:t>
      </w:r>
      <w:r>
        <w:t xml:space="preserve">principalement </w:t>
      </w:r>
      <w:r w:rsidRPr="001A5B0F">
        <w:t xml:space="preserve">utilisé </w:t>
      </w:r>
      <w:r>
        <w:t xml:space="preserve">comme pierre d'ornement ou </w:t>
      </w:r>
      <w:r w:rsidRPr="001A5B0F">
        <w:t>pavés</w:t>
      </w:r>
      <w:r>
        <w:t xml:space="preserve"> suite à la présence de grains plus grossiers et de plans de clivage plus développés</w:t>
      </w:r>
      <w:r w:rsidR="00331898">
        <w:t xml:space="preserve"> ;</w:t>
      </w:r>
    </w:p>
    <w:p w14:paraId="4ADBD5BF" w14:textId="5522BAEC" w:rsidR="00331898" w:rsidRDefault="00687B9F" w:rsidP="00331898">
      <w:pPr>
        <w:pStyle w:val="Style1"/>
      </w:pPr>
      <w:r>
        <w:t xml:space="preserve">Le </w:t>
      </w:r>
      <w:r w:rsidRPr="00331898">
        <w:rPr>
          <w:b/>
          <w:bCs/>
          <w:i/>
          <w:iCs/>
          <w:color w:val="365F91" w:themeColor="accent1" w:themeShade="BF"/>
        </w:rPr>
        <w:t>gabbro</w:t>
      </w:r>
      <w:r>
        <w:t xml:space="preserve"> est une </w:t>
      </w:r>
      <w:r w:rsidRPr="00314E38">
        <w:rPr>
          <w:i/>
          <w:iCs/>
          <w:color w:val="365F91" w:themeColor="accent1" w:themeShade="BF"/>
        </w:rPr>
        <w:t>roche magmatique intrusive de couleur sombre</w:t>
      </w:r>
      <w:r w:rsidRPr="00314E38">
        <w:rPr>
          <w:color w:val="365F91" w:themeColor="accent1" w:themeShade="BF"/>
        </w:rPr>
        <w:t xml:space="preserve"> </w:t>
      </w:r>
      <w:r>
        <w:t>(</w:t>
      </w:r>
      <w:r w:rsidRPr="00E577C6">
        <w:rPr>
          <w:i/>
        </w:rPr>
        <w:t>verte à noire</w:t>
      </w:r>
      <w:r>
        <w:t>)</w:t>
      </w:r>
      <w:r w:rsidR="00331898">
        <w:t xml:space="preserve"> </w:t>
      </w:r>
      <w:r>
        <w:t xml:space="preserve">composée principalement de grains de pyroxène, de feldspath, d'amphibole et d'olivine. Un gabbro à fins grains est appelé </w:t>
      </w:r>
      <w:r w:rsidRPr="00331898">
        <w:rPr>
          <w:b/>
          <w:bCs/>
          <w:i/>
          <w:iCs/>
          <w:color w:val="365F91" w:themeColor="accent1" w:themeShade="BF"/>
        </w:rPr>
        <w:t>dolérite</w:t>
      </w:r>
      <w:r>
        <w:t xml:space="preserve"> ou </w:t>
      </w:r>
      <w:proofErr w:type="spellStart"/>
      <w:r w:rsidRPr="00331898">
        <w:rPr>
          <w:i/>
          <w:iCs/>
          <w:color w:val="365F91" w:themeColor="accent1" w:themeShade="BF"/>
        </w:rPr>
        <w:t>microgabbro</w:t>
      </w:r>
      <w:proofErr w:type="spellEnd"/>
      <w:r>
        <w:t xml:space="preserve">. </w:t>
      </w:r>
      <w:r w:rsidR="00214D2D">
        <w:t xml:space="preserve">Le granite à grains de taille moyenne à petite est plus recherché que le granite à gros grains. </w:t>
      </w:r>
      <w:r>
        <w:t>Il est facilement altérable</w:t>
      </w:r>
      <w:r w:rsidR="00095473">
        <w:t xml:space="preserve"> et dégradable</w:t>
      </w:r>
      <w:r>
        <w:t xml:space="preserve"> ; ce qui réduit fortement ses résistances mécaniques.</w:t>
      </w:r>
      <w:r w:rsidR="00095473">
        <w:t xml:space="preserve"> Toutefois, des opérations adéquates de traitement (concassage) permettent de réduire ces différences.</w:t>
      </w:r>
      <w:r>
        <w:t xml:space="preserve"> Son utilisation dans les brise-lames semble offrir de meilleurs résultats sur la recolonisation du substrat par les coraux que ceux </w:t>
      </w:r>
      <w:r w:rsidR="000716BD">
        <w:t>en</w:t>
      </w:r>
      <w:r>
        <w:t xml:space="preserve"> béton</w:t>
      </w:r>
      <w:r w:rsidR="00331898">
        <w:t xml:space="preserve"> ;</w:t>
      </w:r>
    </w:p>
    <w:p w14:paraId="01993D38" w14:textId="20818307" w:rsidR="00687B9F" w:rsidRPr="00E63410" w:rsidRDefault="00687B9F" w:rsidP="00331898">
      <w:pPr>
        <w:pStyle w:val="Style1"/>
      </w:pPr>
      <w:r>
        <w:t xml:space="preserve">Le </w:t>
      </w:r>
      <w:r w:rsidRPr="00331898">
        <w:rPr>
          <w:b/>
          <w:bCs/>
          <w:i/>
          <w:iCs/>
          <w:color w:val="365F91" w:themeColor="accent1" w:themeShade="BF"/>
        </w:rPr>
        <w:t>basalte</w:t>
      </w:r>
      <w:r w:rsidRPr="001A5B0F">
        <w:t xml:space="preserve"> </w:t>
      </w:r>
      <w:r>
        <w:t xml:space="preserve">est une </w:t>
      </w:r>
      <w:r w:rsidRPr="00314E38">
        <w:rPr>
          <w:i/>
          <w:iCs/>
          <w:color w:val="365F91" w:themeColor="accent1" w:themeShade="BF"/>
        </w:rPr>
        <w:t>roche éruptive composée principalement de grains très fins de plagioclase, d'olivine et d'augite</w:t>
      </w:r>
      <w:r>
        <w:t xml:space="preserve">. </w:t>
      </w:r>
      <w:r w:rsidR="00331898">
        <w:t xml:space="preserve">C'est l'équivalent extrusif du gabbro. </w:t>
      </w:r>
      <w:r>
        <w:t>Ses grains ont généralement une forme cubique. Il est utilisé</w:t>
      </w:r>
      <w:r w:rsidRPr="001A5B0F">
        <w:t xml:space="preserve"> </w:t>
      </w:r>
      <w:r>
        <w:t>comme empierrement</w:t>
      </w:r>
      <w:r w:rsidRPr="001A5B0F">
        <w:t>, ballast</w:t>
      </w:r>
      <w:r>
        <w:t>,</w:t>
      </w:r>
      <w:r w:rsidRPr="001A5B0F">
        <w:t xml:space="preserve"> pavés</w:t>
      </w:r>
      <w:r>
        <w:t xml:space="preserve"> et enrochement</w:t>
      </w:r>
      <w:r w:rsidRPr="001A5B0F">
        <w:t>.</w:t>
      </w:r>
      <w:r>
        <w:t xml:space="preserve"> </w:t>
      </w:r>
    </w:p>
    <w:p w14:paraId="6ECE4982" w14:textId="77777777" w:rsidR="00687B9F" w:rsidRPr="009F65BF" w:rsidRDefault="00687B9F" w:rsidP="00331898">
      <w:pPr>
        <w:pStyle w:val="Titre6"/>
      </w:pPr>
      <w:r>
        <w:t>R</w:t>
      </w:r>
      <w:r w:rsidRPr="00E76368">
        <w:t>oches métamorphiques</w:t>
      </w:r>
    </w:p>
    <w:p w14:paraId="7AE6FAF5" w14:textId="67BE6D26" w:rsidR="00687B9F" w:rsidRDefault="00687B9F" w:rsidP="00687B9F">
      <w:pPr>
        <w:rPr>
          <w:bCs/>
        </w:rPr>
      </w:pPr>
      <w:r w:rsidRPr="00F24DDD">
        <w:rPr>
          <w:bCs/>
        </w:rPr>
        <w:t xml:space="preserve">Une </w:t>
      </w:r>
      <w:r w:rsidRPr="00331898">
        <w:rPr>
          <w:b/>
          <w:bCs/>
          <w:i/>
          <w:color w:val="365F91" w:themeColor="accent1" w:themeShade="BF"/>
        </w:rPr>
        <w:t>roche métamorphique</w:t>
      </w:r>
      <w:r w:rsidRPr="00331898">
        <w:rPr>
          <w:bCs/>
          <w:color w:val="365F91" w:themeColor="accent1" w:themeShade="BF"/>
        </w:rPr>
        <w:t xml:space="preserve"> </w:t>
      </w:r>
      <w:r w:rsidRPr="00EB4696">
        <w:rPr>
          <w:bCs/>
        </w:rPr>
        <w:t xml:space="preserve">se définit comme </w:t>
      </w:r>
      <w:r w:rsidRPr="00314E38">
        <w:rPr>
          <w:bCs/>
          <w:i/>
          <w:color w:val="365F91" w:themeColor="accent1" w:themeShade="BF"/>
        </w:rPr>
        <w:t>une roche ayant subi une transformation à l'état solide de la structure et de la minéralogie à la suite d'une variation de température et/ou de pression ou de composition chimique</w:t>
      </w:r>
      <w:r w:rsidRPr="00314E38">
        <w:rPr>
          <w:bCs/>
          <w:color w:val="365F91" w:themeColor="accent1" w:themeShade="BF"/>
        </w:rPr>
        <w:t xml:space="preserve"> </w:t>
      </w:r>
      <w:r>
        <w:rPr>
          <w:bCs/>
        </w:rPr>
        <w:t>liées à de nombreux phénomènes</w:t>
      </w:r>
      <w:r w:rsidRPr="00EB4696">
        <w:rPr>
          <w:bCs/>
        </w:rPr>
        <w:t>.</w:t>
      </w:r>
      <w:r w:rsidR="00095473">
        <w:rPr>
          <w:bCs/>
        </w:rPr>
        <w:t xml:space="preserve"> Elle présente une très grande diversité de textures et structures comme notamment une schistosité, une foliation ou d'autres anisotropies de direction.</w:t>
      </w:r>
    </w:p>
    <w:p w14:paraId="0A36829E" w14:textId="77969B42" w:rsidR="00687B9F" w:rsidRDefault="00687B9F" w:rsidP="00687B9F">
      <w:pPr>
        <w:rPr>
          <w:bCs/>
        </w:rPr>
      </w:pPr>
      <w:r w:rsidRPr="004F563D">
        <w:rPr>
          <w:bCs/>
        </w:rPr>
        <w:t xml:space="preserve">Les principales roches métamorphiques </w:t>
      </w:r>
      <w:r>
        <w:rPr>
          <w:bCs/>
        </w:rPr>
        <w:t xml:space="preserve">sans foliation </w:t>
      </w:r>
      <w:r w:rsidRPr="004F563D">
        <w:rPr>
          <w:bCs/>
        </w:rPr>
        <w:t>fournissent des granulats de forme</w:t>
      </w:r>
      <w:r>
        <w:rPr>
          <w:bCs/>
        </w:rPr>
        <w:t xml:space="preserve"> et propriétés mécaniques </w:t>
      </w:r>
      <w:r w:rsidRPr="004F563D">
        <w:rPr>
          <w:bCs/>
        </w:rPr>
        <w:t>variable</w:t>
      </w:r>
      <w:r>
        <w:rPr>
          <w:bCs/>
        </w:rPr>
        <w:t>s</w:t>
      </w:r>
      <w:r w:rsidRPr="004F563D">
        <w:rPr>
          <w:bCs/>
        </w:rPr>
        <w:t>.</w:t>
      </w:r>
      <w:r w:rsidR="007F1EFE">
        <w:rPr>
          <w:bCs/>
        </w:rPr>
        <w:t xml:space="preserve"> Par contre, l</w:t>
      </w:r>
      <w:r>
        <w:rPr>
          <w:bCs/>
        </w:rPr>
        <w:t xml:space="preserve">es roches métamorphiques </w:t>
      </w:r>
      <w:r w:rsidR="00A107D9">
        <w:rPr>
          <w:bCs/>
        </w:rPr>
        <w:t>avec</w:t>
      </w:r>
      <w:r>
        <w:rPr>
          <w:bCs/>
        </w:rPr>
        <w:t xml:space="preserve"> foliation sont peu utilisées </w:t>
      </w:r>
      <w:r w:rsidR="00A107D9">
        <w:rPr>
          <w:bCs/>
        </w:rPr>
        <w:t>(</w:t>
      </w:r>
      <w:r w:rsidRPr="00A107D9">
        <w:rPr>
          <w:bCs/>
          <w:i/>
          <w:iCs/>
        </w:rPr>
        <w:t>anisotropie</w:t>
      </w:r>
      <w:r w:rsidR="00A107D9">
        <w:rPr>
          <w:bCs/>
        </w:rPr>
        <w:t>)</w:t>
      </w:r>
      <w:r>
        <w:rPr>
          <w:bCs/>
        </w:rPr>
        <w:t>. Elles sont cependant souvent altérées par suite de leur remontée vers la surface.</w:t>
      </w:r>
    </w:p>
    <w:p w14:paraId="0226C2A8" w14:textId="7A0F645F" w:rsidR="00A107D9" w:rsidRPr="00A107D9" w:rsidRDefault="00A107D9" w:rsidP="00A107D9">
      <w:pPr>
        <w:pBdr>
          <w:top w:val="single" w:sz="4" w:space="1" w:color="auto"/>
          <w:left w:val="single" w:sz="4" w:space="4" w:color="auto"/>
          <w:bottom w:val="single" w:sz="4" w:space="1" w:color="auto"/>
          <w:right w:val="single" w:sz="4" w:space="4" w:color="auto"/>
        </w:pBdr>
        <w:shd w:val="clear" w:color="auto" w:fill="B8CCE4" w:themeFill="accent1" w:themeFillTint="66"/>
        <w:rPr>
          <w:bCs/>
          <w:sz w:val="20"/>
        </w:rPr>
      </w:pPr>
      <w:r>
        <w:rPr>
          <w:bCs/>
        </w:rPr>
        <w:t xml:space="preserve">REMARQUE </w:t>
      </w:r>
      <w:r w:rsidRPr="00A107D9">
        <w:rPr>
          <w:bCs/>
          <w:sz w:val="20"/>
        </w:rPr>
        <w:t>: Il n'existe pas de gisement métamorphique exploité en Belgique.</w:t>
      </w:r>
    </w:p>
    <w:p w14:paraId="683D9361" w14:textId="4D4C8780" w:rsidR="00687B9F" w:rsidRDefault="00687B9F" w:rsidP="00687B9F">
      <w:pPr>
        <w:pStyle w:val="Lgende"/>
        <w:keepNext/>
      </w:pPr>
      <w:r>
        <w:t xml:space="preserve">Tableau </w:t>
      </w:r>
      <w:fldSimple w:instr=" STYLEREF 1 \s ">
        <w:r w:rsidR="008771DA">
          <w:rPr>
            <w:noProof/>
          </w:rPr>
          <w:t>1</w:t>
        </w:r>
      </w:fldSimple>
      <w:r w:rsidR="008771DA">
        <w:t>.</w:t>
      </w:r>
      <w:fldSimple w:instr=" SEQ Tableau \* ROMAN \s 1 ">
        <w:r w:rsidR="008771DA">
          <w:rPr>
            <w:noProof/>
          </w:rPr>
          <w:t>XII</w:t>
        </w:r>
      </w:fldSimple>
      <w:r>
        <w:t xml:space="preserve"> </w:t>
      </w:r>
      <w:r w:rsidRPr="00D8785F">
        <w:rPr>
          <w:b w:val="0"/>
          <w:bCs/>
        </w:rPr>
        <w:t>-</w:t>
      </w:r>
      <w:r w:rsidRPr="004F563D">
        <w:rPr>
          <w:bCs/>
        </w:rPr>
        <w:t xml:space="preserve"> </w:t>
      </w:r>
      <w:r w:rsidR="00A107D9">
        <w:rPr>
          <w:bCs/>
        </w:rPr>
        <w:t>P</w:t>
      </w:r>
      <w:r w:rsidRPr="00D8785F">
        <w:rPr>
          <w:bCs/>
        </w:rPr>
        <w:t xml:space="preserve">rincipales granulats </w:t>
      </w:r>
      <w:r>
        <w:rPr>
          <w:bCs/>
        </w:rPr>
        <w:t>métamorphique</w:t>
      </w:r>
      <w:r w:rsidR="00A107D9">
        <w:rPr>
          <w:bCs/>
        </w:rPr>
        <w:t>s</w:t>
      </w:r>
      <w:r>
        <w:rPr>
          <w:bCs/>
        </w:rPr>
        <w:t>.</w:t>
      </w: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876"/>
        <w:gridCol w:w="3262"/>
        <w:gridCol w:w="2834"/>
      </w:tblGrid>
      <w:tr w:rsidR="00687B9F" w:rsidRPr="00233187" w14:paraId="786ECABC" w14:textId="77777777" w:rsidTr="006D112F">
        <w:trPr>
          <w:jc w:val="center"/>
        </w:trPr>
        <w:tc>
          <w:tcPr>
            <w:tcW w:w="1980" w:type="dxa"/>
            <w:shd w:val="clear" w:color="auto" w:fill="B4C6E7"/>
            <w:vAlign w:val="center"/>
          </w:tcPr>
          <w:p w14:paraId="1D4BE1FB" w14:textId="77777777" w:rsidR="00687B9F" w:rsidRPr="00A107D9" w:rsidRDefault="00687B9F" w:rsidP="00687B9F">
            <w:pPr>
              <w:spacing w:before="40"/>
              <w:jc w:val="center"/>
              <w:rPr>
                <w:b/>
                <w:bCs/>
                <w:color w:val="365F91" w:themeColor="accent1" w:themeShade="BF"/>
                <w:sz w:val="20"/>
              </w:rPr>
            </w:pPr>
            <w:r w:rsidRPr="00A107D9">
              <w:rPr>
                <w:b/>
                <w:bCs/>
                <w:color w:val="365F91" w:themeColor="accent1" w:themeShade="BF"/>
                <w:sz w:val="20"/>
              </w:rPr>
              <w:t>Roche</w:t>
            </w:r>
          </w:p>
        </w:tc>
        <w:tc>
          <w:tcPr>
            <w:tcW w:w="1876" w:type="dxa"/>
            <w:shd w:val="clear" w:color="auto" w:fill="B4C6E7"/>
            <w:vAlign w:val="center"/>
          </w:tcPr>
          <w:p w14:paraId="032929B0" w14:textId="77777777" w:rsidR="00687B9F" w:rsidRPr="00A107D9" w:rsidRDefault="00687B9F" w:rsidP="00687B9F">
            <w:pPr>
              <w:spacing w:before="40"/>
              <w:jc w:val="center"/>
              <w:rPr>
                <w:b/>
                <w:bCs/>
                <w:color w:val="365F91" w:themeColor="accent1" w:themeShade="BF"/>
                <w:sz w:val="20"/>
              </w:rPr>
            </w:pPr>
            <w:r w:rsidRPr="00A107D9">
              <w:rPr>
                <w:b/>
                <w:bCs/>
                <w:color w:val="365F91" w:themeColor="accent1" w:themeShade="BF"/>
                <w:sz w:val="20"/>
              </w:rPr>
              <w:t>Roche initiale</w:t>
            </w:r>
          </w:p>
        </w:tc>
        <w:tc>
          <w:tcPr>
            <w:tcW w:w="3262" w:type="dxa"/>
            <w:shd w:val="clear" w:color="auto" w:fill="B4C6E7"/>
          </w:tcPr>
          <w:p w14:paraId="5D30EDB2" w14:textId="77777777" w:rsidR="00687B9F" w:rsidRPr="00A107D9" w:rsidRDefault="00687B9F" w:rsidP="00687B9F">
            <w:pPr>
              <w:spacing w:before="40"/>
              <w:jc w:val="center"/>
              <w:rPr>
                <w:b/>
                <w:bCs/>
                <w:color w:val="365F91" w:themeColor="accent1" w:themeShade="BF"/>
                <w:sz w:val="20"/>
              </w:rPr>
            </w:pPr>
            <w:r w:rsidRPr="00A107D9">
              <w:rPr>
                <w:b/>
                <w:bCs/>
                <w:color w:val="365F91" w:themeColor="accent1" w:themeShade="BF"/>
                <w:sz w:val="20"/>
              </w:rPr>
              <w:t>Caractéristiques</w:t>
            </w:r>
          </w:p>
        </w:tc>
        <w:tc>
          <w:tcPr>
            <w:tcW w:w="2834" w:type="dxa"/>
            <w:shd w:val="clear" w:color="auto" w:fill="B4C6E7"/>
            <w:vAlign w:val="center"/>
          </w:tcPr>
          <w:p w14:paraId="391BBEAD" w14:textId="77777777" w:rsidR="00687B9F" w:rsidRPr="00A107D9" w:rsidRDefault="00687B9F" w:rsidP="00687B9F">
            <w:pPr>
              <w:spacing w:before="40"/>
              <w:jc w:val="center"/>
              <w:rPr>
                <w:b/>
                <w:bCs/>
                <w:color w:val="365F91" w:themeColor="accent1" w:themeShade="BF"/>
                <w:sz w:val="20"/>
              </w:rPr>
            </w:pPr>
            <w:r w:rsidRPr="00A107D9">
              <w:rPr>
                <w:b/>
                <w:bCs/>
                <w:color w:val="365F91" w:themeColor="accent1" w:themeShade="BF"/>
                <w:sz w:val="20"/>
              </w:rPr>
              <w:t>Inconvénients</w:t>
            </w:r>
          </w:p>
        </w:tc>
      </w:tr>
      <w:tr w:rsidR="00687B9F" w:rsidRPr="00233187" w14:paraId="2F7DE860" w14:textId="77777777" w:rsidTr="006D112F">
        <w:trPr>
          <w:jc w:val="center"/>
        </w:trPr>
        <w:tc>
          <w:tcPr>
            <w:tcW w:w="1980" w:type="dxa"/>
            <w:vAlign w:val="center"/>
          </w:tcPr>
          <w:p w14:paraId="4D6490F9"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t>Schiste</w:t>
            </w:r>
          </w:p>
        </w:tc>
        <w:tc>
          <w:tcPr>
            <w:tcW w:w="1876" w:type="dxa"/>
            <w:vAlign w:val="center"/>
          </w:tcPr>
          <w:p w14:paraId="261A71E8" w14:textId="77777777" w:rsidR="00687B9F" w:rsidRPr="00A107D9" w:rsidRDefault="00687B9F" w:rsidP="00A107D9">
            <w:pPr>
              <w:spacing w:before="40"/>
              <w:jc w:val="center"/>
              <w:rPr>
                <w:bCs/>
                <w:sz w:val="18"/>
                <w:szCs w:val="18"/>
              </w:rPr>
            </w:pPr>
            <w:r w:rsidRPr="00A107D9">
              <w:rPr>
                <w:bCs/>
                <w:sz w:val="18"/>
                <w:szCs w:val="18"/>
              </w:rPr>
              <w:t>Argile, argilite</w:t>
            </w:r>
          </w:p>
        </w:tc>
        <w:tc>
          <w:tcPr>
            <w:tcW w:w="3262" w:type="dxa"/>
            <w:vAlign w:val="center"/>
          </w:tcPr>
          <w:p w14:paraId="5F9095C4" w14:textId="675D24A4" w:rsidR="00687B9F" w:rsidRPr="00A107D9" w:rsidRDefault="00687B9F" w:rsidP="00A107D9">
            <w:pPr>
              <w:spacing w:before="40"/>
              <w:jc w:val="center"/>
              <w:rPr>
                <w:bCs/>
                <w:sz w:val="18"/>
                <w:szCs w:val="18"/>
              </w:rPr>
            </w:pPr>
            <w:r w:rsidRPr="00A107D9">
              <w:rPr>
                <w:bCs/>
                <w:sz w:val="18"/>
                <w:szCs w:val="18"/>
              </w:rPr>
              <w:t>Roche friable</w:t>
            </w:r>
          </w:p>
        </w:tc>
        <w:tc>
          <w:tcPr>
            <w:tcW w:w="2834" w:type="dxa"/>
            <w:vAlign w:val="center"/>
          </w:tcPr>
          <w:p w14:paraId="48CE5ACB" w14:textId="77777777" w:rsidR="00687B9F" w:rsidRPr="00A107D9" w:rsidRDefault="00687B9F" w:rsidP="00A107D9">
            <w:pPr>
              <w:spacing w:before="40"/>
              <w:jc w:val="center"/>
              <w:rPr>
                <w:bCs/>
                <w:sz w:val="18"/>
                <w:szCs w:val="18"/>
              </w:rPr>
            </w:pPr>
            <w:r w:rsidRPr="00A107D9">
              <w:rPr>
                <w:bCs/>
                <w:sz w:val="18"/>
                <w:szCs w:val="18"/>
              </w:rPr>
              <w:t>Anisotropie des caractéristiques</w:t>
            </w:r>
          </w:p>
        </w:tc>
      </w:tr>
      <w:tr w:rsidR="00687B9F" w:rsidRPr="00233187" w14:paraId="4BA944DD" w14:textId="77777777" w:rsidTr="006D112F">
        <w:trPr>
          <w:jc w:val="center"/>
        </w:trPr>
        <w:tc>
          <w:tcPr>
            <w:tcW w:w="1980" w:type="dxa"/>
            <w:vAlign w:val="center"/>
          </w:tcPr>
          <w:p w14:paraId="0C48816C"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t>Cornéenne</w:t>
            </w:r>
          </w:p>
        </w:tc>
        <w:tc>
          <w:tcPr>
            <w:tcW w:w="1876" w:type="dxa"/>
            <w:vAlign w:val="center"/>
          </w:tcPr>
          <w:p w14:paraId="5499B7D7" w14:textId="77777777" w:rsidR="00687B9F" w:rsidRPr="00A107D9" w:rsidRDefault="00687B9F" w:rsidP="00A107D9">
            <w:pPr>
              <w:spacing w:before="40"/>
              <w:jc w:val="center"/>
              <w:rPr>
                <w:bCs/>
                <w:sz w:val="18"/>
                <w:szCs w:val="18"/>
              </w:rPr>
            </w:pPr>
            <w:r w:rsidRPr="00A107D9">
              <w:rPr>
                <w:bCs/>
                <w:sz w:val="18"/>
                <w:szCs w:val="18"/>
              </w:rPr>
              <w:t>Argile, argilite</w:t>
            </w:r>
          </w:p>
        </w:tc>
        <w:tc>
          <w:tcPr>
            <w:tcW w:w="3262" w:type="dxa"/>
            <w:vAlign w:val="center"/>
          </w:tcPr>
          <w:p w14:paraId="282EA85F" w14:textId="77777777" w:rsidR="00687B9F" w:rsidRPr="00A107D9" w:rsidRDefault="00687B9F" w:rsidP="00A107D9">
            <w:pPr>
              <w:spacing w:before="40"/>
              <w:jc w:val="center"/>
              <w:rPr>
                <w:bCs/>
                <w:sz w:val="18"/>
                <w:szCs w:val="18"/>
              </w:rPr>
            </w:pPr>
            <w:r w:rsidRPr="00A107D9">
              <w:rPr>
                <w:bCs/>
                <w:sz w:val="18"/>
                <w:szCs w:val="18"/>
              </w:rPr>
              <w:t>Roche dure</w:t>
            </w:r>
          </w:p>
        </w:tc>
        <w:tc>
          <w:tcPr>
            <w:tcW w:w="2834" w:type="dxa"/>
            <w:vAlign w:val="center"/>
          </w:tcPr>
          <w:p w14:paraId="20FE0241" w14:textId="77777777" w:rsidR="00687B9F" w:rsidRPr="00A107D9" w:rsidRDefault="00687B9F" w:rsidP="00A107D9">
            <w:pPr>
              <w:spacing w:before="40"/>
              <w:jc w:val="center"/>
              <w:rPr>
                <w:bCs/>
                <w:sz w:val="18"/>
                <w:szCs w:val="18"/>
              </w:rPr>
            </w:pPr>
          </w:p>
        </w:tc>
      </w:tr>
      <w:tr w:rsidR="00687B9F" w:rsidRPr="00233187" w14:paraId="0EA9A51E" w14:textId="77777777" w:rsidTr="006D112F">
        <w:trPr>
          <w:jc w:val="center"/>
        </w:trPr>
        <w:tc>
          <w:tcPr>
            <w:tcW w:w="1980" w:type="dxa"/>
            <w:vAlign w:val="center"/>
          </w:tcPr>
          <w:p w14:paraId="37C3B68A"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t>Quartzite</w:t>
            </w:r>
          </w:p>
        </w:tc>
        <w:tc>
          <w:tcPr>
            <w:tcW w:w="1876" w:type="dxa"/>
            <w:vAlign w:val="center"/>
          </w:tcPr>
          <w:p w14:paraId="6A3EA751" w14:textId="77777777" w:rsidR="00687B9F" w:rsidRPr="00A107D9" w:rsidRDefault="00687B9F" w:rsidP="00A107D9">
            <w:pPr>
              <w:spacing w:before="40"/>
              <w:jc w:val="center"/>
              <w:rPr>
                <w:bCs/>
                <w:sz w:val="18"/>
                <w:szCs w:val="18"/>
              </w:rPr>
            </w:pPr>
            <w:r w:rsidRPr="00A107D9">
              <w:rPr>
                <w:bCs/>
                <w:sz w:val="18"/>
                <w:szCs w:val="18"/>
              </w:rPr>
              <w:t>Sable, grès</w:t>
            </w:r>
          </w:p>
        </w:tc>
        <w:tc>
          <w:tcPr>
            <w:tcW w:w="3262" w:type="dxa"/>
            <w:vAlign w:val="center"/>
          </w:tcPr>
          <w:p w14:paraId="00A5D0CE" w14:textId="77777777" w:rsidR="00687B9F" w:rsidRPr="00A107D9" w:rsidRDefault="00687B9F" w:rsidP="00A107D9">
            <w:pPr>
              <w:spacing w:before="40"/>
              <w:jc w:val="center"/>
              <w:rPr>
                <w:bCs/>
                <w:sz w:val="18"/>
                <w:szCs w:val="18"/>
              </w:rPr>
            </w:pPr>
            <w:r w:rsidRPr="00A107D9">
              <w:rPr>
                <w:bCs/>
                <w:sz w:val="18"/>
                <w:szCs w:val="18"/>
              </w:rPr>
              <w:t>Roche très résistante</w:t>
            </w:r>
          </w:p>
        </w:tc>
        <w:tc>
          <w:tcPr>
            <w:tcW w:w="2834" w:type="dxa"/>
            <w:vAlign w:val="center"/>
          </w:tcPr>
          <w:p w14:paraId="74482468" w14:textId="77777777" w:rsidR="00687B9F" w:rsidRPr="00A107D9" w:rsidRDefault="00687B9F" w:rsidP="00A107D9">
            <w:pPr>
              <w:spacing w:before="40"/>
              <w:jc w:val="center"/>
              <w:rPr>
                <w:bCs/>
                <w:sz w:val="18"/>
                <w:szCs w:val="18"/>
              </w:rPr>
            </w:pPr>
            <w:r w:rsidRPr="00A107D9">
              <w:rPr>
                <w:bCs/>
                <w:sz w:val="18"/>
                <w:szCs w:val="18"/>
              </w:rPr>
              <w:t>Abrasivité élevée (</w:t>
            </w:r>
            <w:r w:rsidRPr="00A107D9">
              <w:rPr>
                <w:bCs/>
                <w:i/>
                <w:sz w:val="18"/>
                <w:szCs w:val="18"/>
              </w:rPr>
              <w:t>lors de la foration</w:t>
            </w:r>
            <w:r w:rsidRPr="00A107D9">
              <w:rPr>
                <w:bCs/>
                <w:sz w:val="18"/>
                <w:szCs w:val="18"/>
              </w:rPr>
              <w:t>)</w:t>
            </w:r>
          </w:p>
        </w:tc>
      </w:tr>
      <w:tr w:rsidR="00687B9F" w:rsidRPr="00233187" w14:paraId="2955F536" w14:textId="77777777" w:rsidTr="006D112F">
        <w:trPr>
          <w:jc w:val="center"/>
        </w:trPr>
        <w:tc>
          <w:tcPr>
            <w:tcW w:w="1980" w:type="dxa"/>
            <w:vAlign w:val="center"/>
          </w:tcPr>
          <w:p w14:paraId="1D302E2B"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lastRenderedPageBreak/>
              <w:t>Gneiss</w:t>
            </w:r>
          </w:p>
        </w:tc>
        <w:tc>
          <w:tcPr>
            <w:tcW w:w="1876" w:type="dxa"/>
            <w:vAlign w:val="center"/>
          </w:tcPr>
          <w:p w14:paraId="5C67D8EC" w14:textId="77777777" w:rsidR="00687B9F" w:rsidRPr="00A107D9" w:rsidRDefault="00687B9F" w:rsidP="00A107D9">
            <w:pPr>
              <w:spacing w:before="40"/>
              <w:jc w:val="center"/>
              <w:rPr>
                <w:bCs/>
                <w:sz w:val="18"/>
                <w:szCs w:val="18"/>
              </w:rPr>
            </w:pPr>
            <w:r w:rsidRPr="00A107D9">
              <w:rPr>
                <w:bCs/>
                <w:sz w:val="18"/>
                <w:szCs w:val="18"/>
              </w:rPr>
              <w:t>Granite et toute roche</w:t>
            </w:r>
          </w:p>
        </w:tc>
        <w:tc>
          <w:tcPr>
            <w:tcW w:w="3262" w:type="dxa"/>
            <w:vAlign w:val="center"/>
          </w:tcPr>
          <w:p w14:paraId="16F9C382" w14:textId="77777777" w:rsidR="00687B9F" w:rsidRPr="00A107D9" w:rsidRDefault="00687B9F" w:rsidP="00A107D9">
            <w:pPr>
              <w:spacing w:before="40"/>
              <w:jc w:val="center"/>
              <w:rPr>
                <w:bCs/>
                <w:sz w:val="18"/>
                <w:szCs w:val="18"/>
              </w:rPr>
            </w:pPr>
            <w:r w:rsidRPr="00A107D9">
              <w:rPr>
                <w:bCs/>
                <w:sz w:val="18"/>
                <w:szCs w:val="18"/>
              </w:rPr>
              <w:t>Roche résistance</w:t>
            </w:r>
          </w:p>
        </w:tc>
        <w:tc>
          <w:tcPr>
            <w:tcW w:w="2834" w:type="dxa"/>
            <w:vAlign w:val="center"/>
          </w:tcPr>
          <w:p w14:paraId="06CE09AD" w14:textId="77777777" w:rsidR="00687B9F" w:rsidRPr="00A107D9" w:rsidRDefault="00687B9F" w:rsidP="00A107D9">
            <w:pPr>
              <w:spacing w:before="40"/>
              <w:jc w:val="center"/>
              <w:rPr>
                <w:bCs/>
                <w:sz w:val="18"/>
                <w:szCs w:val="18"/>
              </w:rPr>
            </w:pPr>
            <w:r w:rsidRPr="00A107D9">
              <w:rPr>
                <w:bCs/>
                <w:sz w:val="18"/>
                <w:szCs w:val="18"/>
              </w:rPr>
              <w:t>Anisotropie des caractéristiques</w:t>
            </w:r>
          </w:p>
        </w:tc>
      </w:tr>
      <w:tr w:rsidR="00687B9F" w:rsidRPr="00233187" w14:paraId="1C639F03" w14:textId="77777777" w:rsidTr="006D112F">
        <w:trPr>
          <w:jc w:val="center"/>
        </w:trPr>
        <w:tc>
          <w:tcPr>
            <w:tcW w:w="1980" w:type="dxa"/>
            <w:vAlign w:val="center"/>
          </w:tcPr>
          <w:p w14:paraId="61ACD768"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t>Amphibolite</w:t>
            </w:r>
          </w:p>
        </w:tc>
        <w:tc>
          <w:tcPr>
            <w:tcW w:w="1876" w:type="dxa"/>
            <w:vAlign w:val="center"/>
          </w:tcPr>
          <w:p w14:paraId="3ED092DD" w14:textId="3E159E1D" w:rsidR="00687B9F" w:rsidRPr="00A107D9" w:rsidRDefault="006D112F" w:rsidP="00A107D9">
            <w:pPr>
              <w:spacing w:before="40"/>
              <w:jc w:val="center"/>
              <w:rPr>
                <w:bCs/>
                <w:sz w:val="18"/>
                <w:szCs w:val="18"/>
              </w:rPr>
            </w:pPr>
            <w:r>
              <w:rPr>
                <w:bCs/>
                <w:sz w:val="18"/>
                <w:szCs w:val="18"/>
              </w:rPr>
              <w:t>Basalte ou calcaire</w:t>
            </w:r>
          </w:p>
        </w:tc>
        <w:tc>
          <w:tcPr>
            <w:tcW w:w="3262" w:type="dxa"/>
            <w:vAlign w:val="center"/>
          </w:tcPr>
          <w:p w14:paraId="629EF935" w14:textId="3BEDACAD" w:rsidR="00687B9F" w:rsidRPr="00A107D9" w:rsidRDefault="006D112F" w:rsidP="00A107D9">
            <w:pPr>
              <w:spacing w:before="40"/>
              <w:jc w:val="center"/>
              <w:rPr>
                <w:bCs/>
                <w:sz w:val="18"/>
                <w:szCs w:val="18"/>
              </w:rPr>
            </w:pPr>
            <w:r>
              <w:rPr>
                <w:bCs/>
                <w:sz w:val="18"/>
                <w:szCs w:val="18"/>
              </w:rPr>
              <w:t>Roche très solide et peu altérable</w:t>
            </w:r>
          </w:p>
        </w:tc>
        <w:tc>
          <w:tcPr>
            <w:tcW w:w="2834" w:type="dxa"/>
            <w:vAlign w:val="center"/>
          </w:tcPr>
          <w:p w14:paraId="07CB46B1" w14:textId="655527E4" w:rsidR="00687B9F" w:rsidRPr="00A107D9" w:rsidRDefault="006D112F" w:rsidP="00A107D9">
            <w:pPr>
              <w:spacing w:before="40"/>
              <w:jc w:val="center"/>
              <w:rPr>
                <w:bCs/>
                <w:sz w:val="18"/>
                <w:szCs w:val="18"/>
              </w:rPr>
            </w:pPr>
            <w:r>
              <w:rPr>
                <w:bCs/>
                <w:sz w:val="18"/>
                <w:szCs w:val="18"/>
              </w:rPr>
              <w:t>Clivage médiocre</w:t>
            </w:r>
          </w:p>
        </w:tc>
      </w:tr>
      <w:tr w:rsidR="00687B9F" w:rsidRPr="00233187" w14:paraId="4E59D82E" w14:textId="77777777" w:rsidTr="006D112F">
        <w:trPr>
          <w:jc w:val="center"/>
        </w:trPr>
        <w:tc>
          <w:tcPr>
            <w:tcW w:w="1980" w:type="dxa"/>
            <w:vAlign w:val="center"/>
          </w:tcPr>
          <w:p w14:paraId="34D7FE19"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t xml:space="preserve">Marbre </w:t>
            </w:r>
          </w:p>
        </w:tc>
        <w:tc>
          <w:tcPr>
            <w:tcW w:w="1876" w:type="dxa"/>
            <w:vAlign w:val="center"/>
          </w:tcPr>
          <w:p w14:paraId="5D3BCDE9" w14:textId="77777777" w:rsidR="00687B9F" w:rsidRPr="00A107D9" w:rsidRDefault="00687B9F" w:rsidP="00A107D9">
            <w:pPr>
              <w:spacing w:before="40"/>
              <w:jc w:val="center"/>
              <w:rPr>
                <w:bCs/>
                <w:sz w:val="18"/>
                <w:szCs w:val="18"/>
              </w:rPr>
            </w:pPr>
            <w:r w:rsidRPr="00A107D9">
              <w:rPr>
                <w:bCs/>
                <w:sz w:val="18"/>
                <w:szCs w:val="18"/>
              </w:rPr>
              <w:t>Calcaire</w:t>
            </w:r>
          </w:p>
        </w:tc>
        <w:tc>
          <w:tcPr>
            <w:tcW w:w="3262" w:type="dxa"/>
            <w:vAlign w:val="center"/>
          </w:tcPr>
          <w:p w14:paraId="5A5752C3" w14:textId="77777777" w:rsidR="00687B9F" w:rsidRPr="00A107D9" w:rsidRDefault="00687B9F" w:rsidP="00A107D9">
            <w:pPr>
              <w:spacing w:before="40"/>
              <w:jc w:val="center"/>
              <w:rPr>
                <w:bCs/>
                <w:sz w:val="18"/>
                <w:szCs w:val="18"/>
              </w:rPr>
            </w:pPr>
            <w:r w:rsidRPr="00A107D9">
              <w:rPr>
                <w:bCs/>
                <w:sz w:val="18"/>
                <w:szCs w:val="18"/>
              </w:rPr>
              <w:t>Aspect décoratif (</w:t>
            </w:r>
            <w:r w:rsidRPr="00A107D9">
              <w:rPr>
                <w:bCs/>
                <w:i/>
                <w:sz w:val="18"/>
                <w:szCs w:val="18"/>
              </w:rPr>
              <w:t>béton à granulat visible</w:t>
            </w:r>
            <w:r w:rsidRPr="00A107D9">
              <w:rPr>
                <w:bCs/>
                <w:sz w:val="18"/>
                <w:szCs w:val="18"/>
              </w:rPr>
              <w:t>)</w:t>
            </w:r>
          </w:p>
        </w:tc>
        <w:tc>
          <w:tcPr>
            <w:tcW w:w="2834" w:type="dxa"/>
            <w:vAlign w:val="center"/>
          </w:tcPr>
          <w:p w14:paraId="630EEAFD" w14:textId="77777777" w:rsidR="00687B9F" w:rsidRPr="00A107D9" w:rsidRDefault="00687B9F" w:rsidP="00A107D9">
            <w:pPr>
              <w:spacing w:before="40"/>
              <w:jc w:val="center"/>
              <w:rPr>
                <w:bCs/>
                <w:sz w:val="18"/>
                <w:szCs w:val="18"/>
              </w:rPr>
            </w:pPr>
          </w:p>
        </w:tc>
      </w:tr>
      <w:tr w:rsidR="00687B9F" w:rsidRPr="00233187" w14:paraId="0E7552BE" w14:textId="77777777" w:rsidTr="006D112F">
        <w:trPr>
          <w:jc w:val="center"/>
        </w:trPr>
        <w:tc>
          <w:tcPr>
            <w:tcW w:w="1980" w:type="dxa"/>
            <w:vAlign w:val="center"/>
          </w:tcPr>
          <w:p w14:paraId="67C7489B" w14:textId="77777777" w:rsidR="00687B9F" w:rsidRPr="00314E38" w:rsidRDefault="00687B9F" w:rsidP="00687B9F">
            <w:pPr>
              <w:spacing w:before="40"/>
              <w:jc w:val="center"/>
              <w:rPr>
                <w:iCs/>
                <w:color w:val="365F91" w:themeColor="accent1" w:themeShade="BF"/>
                <w:sz w:val="20"/>
              </w:rPr>
            </w:pPr>
            <w:r w:rsidRPr="00314E38">
              <w:rPr>
                <w:iCs/>
                <w:color w:val="365F91" w:themeColor="accent1" w:themeShade="BF"/>
                <w:sz w:val="20"/>
              </w:rPr>
              <w:t>Migmatite</w:t>
            </w:r>
          </w:p>
        </w:tc>
        <w:tc>
          <w:tcPr>
            <w:tcW w:w="1876" w:type="dxa"/>
            <w:vAlign w:val="center"/>
          </w:tcPr>
          <w:p w14:paraId="633951BA" w14:textId="77777777" w:rsidR="00687B9F" w:rsidRPr="00A107D9" w:rsidRDefault="00687B9F" w:rsidP="00A107D9">
            <w:pPr>
              <w:spacing w:before="40"/>
              <w:jc w:val="center"/>
              <w:rPr>
                <w:bCs/>
                <w:sz w:val="18"/>
                <w:szCs w:val="18"/>
              </w:rPr>
            </w:pPr>
            <w:r w:rsidRPr="00A107D9">
              <w:rPr>
                <w:bCs/>
                <w:sz w:val="18"/>
                <w:szCs w:val="18"/>
              </w:rPr>
              <w:t>--- (</w:t>
            </w:r>
            <w:r w:rsidRPr="00A107D9">
              <w:rPr>
                <w:bCs/>
                <w:i/>
                <w:sz w:val="18"/>
                <w:szCs w:val="18"/>
              </w:rPr>
              <w:t>recristallisation</w:t>
            </w:r>
            <w:r w:rsidRPr="00A107D9">
              <w:rPr>
                <w:bCs/>
                <w:sz w:val="18"/>
                <w:szCs w:val="18"/>
              </w:rPr>
              <w:t>)</w:t>
            </w:r>
          </w:p>
        </w:tc>
        <w:tc>
          <w:tcPr>
            <w:tcW w:w="3262" w:type="dxa"/>
            <w:vAlign w:val="center"/>
          </w:tcPr>
          <w:p w14:paraId="29012A3B" w14:textId="77777777" w:rsidR="00687B9F" w:rsidRPr="00A107D9" w:rsidRDefault="00687B9F" w:rsidP="00A107D9">
            <w:pPr>
              <w:spacing w:before="40"/>
              <w:jc w:val="center"/>
              <w:rPr>
                <w:bCs/>
                <w:sz w:val="18"/>
                <w:szCs w:val="18"/>
              </w:rPr>
            </w:pPr>
            <w:r w:rsidRPr="00A107D9">
              <w:rPr>
                <w:bCs/>
                <w:sz w:val="18"/>
                <w:szCs w:val="18"/>
              </w:rPr>
              <w:t>Roche homogène et résistante</w:t>
            </w:r>
          </w:p>
        </w:tc>
        <w:tc>
          <w:tcPr>
            <w:tcW w:w="2834" w:type="dxa"/>
            <w:vAlign w:val="center"/>
          </w:tcPr>
          <w:p w14:paraId="2CBDF539" w14:textId="77777777" w:rsidR="00687B9F" w:rsidRPr="00A107D9" w:rsidRDefault="00687B9F" w:rsidP="00A107D9">
            <w:pPr>
              <w:spacing w:before="40"/>
              <w:jc w:val="center"/>
              <w:rPr>
                <w:bCs/>
                <w:sz w:val="18"/>
                <w:szCs w:val="18"/>
              </w:rPr>
            </w:pPr>
          </w:p>
        </w:tc>
      </w:tr>
    </w:tbl>
    <w:p w14:paraId="3C63D13D" w14:textId="52636BA2" w:rsidR="00687B9F" w:rsidRPr="00274149" w:rsidRDefault="00687B9F" w:rsidP="00687B9F">
      <w:pPr>
        <w:pStyle w:val="Lgende"/>
      </w:pPr>
      <w:r w:rsidRPr="00274149">
        <w:t xml:space="preserve">Tableau </w:t>
      </w:r>
      <w:fldSimple w:instr=" STYLEREF 1 \s ">
        <w:r w:rsidR="008771DA">
          <w:rPr>
            <w:noProof/>
          </w:rPr>
          <w:t>1</w:t>
        </w:r>
      </w:fldSimple>
      <w:r w:rsidR="008771DA">
        <w:t>.</w:t>
      </w:r>
      <w:fldSimple w:instr=" SEQ Tableau \* ROMAN \s 1 ">
        <w:r w:rsidR="008771DA">
          <w:rPr>
            <w:noProof/>
          </w:rPr>
          <w:t>XIII</w:t>
        </w:r>
      </w:fldSimple>
      <w:r w:rsidRPr="00274149">
        <w:t xml:space="preserve"> – Quelques propriétés mécaniques de </w:t>
      </w:r>
      <w:r w:rsidR="00A107D9">
        <w:t xml:space="preserve">granulats métamorphiques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991"/>
        <w:gridCol w:w="1413"/>
        <w:gridCol w:w="1717"/>
        <w:gridCol w:w="1720"/>
        <w:gridCol w:w="1372"/>
        <w:gridCol w:w="1888"/>
      </w:tblGrid>
      <w:tr w:rsidR="00687B9F" w14:paraId="29F590CB" w14:textId="77777777" w:rsidTr="00314E38">
        <w:tc>
          <w:tcPr>
            <w:tcW w:w="1384" w:type="dxa"/>
            <w:shd w:val="clear" w:color="auto" w:fill="B4C6E7"/>
            <w:vAlign w:val="center"/>
          </w:tcPr>
          <w:p w14:paraId="5C5EF470" w14:textId="77777777" w:rsidR="00687B9F" w:rsidRPr="00A107D9" w:rsidRDefault="00687B9F" w:rsidP="00687B9F">
            <w:pPr>
              <w:spacing w:before="40"/>
              <w:jc w:val="center"/>
              <w:rPr>
                <w:b/>
                <w:color w:val="365F91" w:themeColor="accent1" w:themeShade="BF"/>
                <w:sz w:val="20"/>
              </w:rPr>
            </w:pPr>
            <w:r w:rsidRPr="00A107D9">
              <w:rPr>
                <w:b/>
                <w:color w:val="365F91" w:themeColor="accent1" w:themeShade="BF"/>
                <w:sz w:val="20"/>
              </w:rPr>
              <w:t>Roche</w:t>
            </w:r>
          </w:p>
        </w:tc>
        <w:tc>
          <w:tcPr>
            <w:tcW w:w="991" w:type="dxa"/>
            <w:shd w:val="clear" w:color="auto" w:fill="B4C6E7"/>
            <w:vAlign w:val="center"/>
          </w:tcPr>
          <w:p w14:paraId="41D46061" w14:textId="77777777" w:rsidR="00687B9F" w:rsidRPr="00A107D9" w:rsidRDefault="00687B9F" w:rsidP="00687B9F">
            <w:pPr>
              <w:spacing w:before="40"/>
              <w:jc w:val="center"/>
              <w:rPr>
                <w:b/>
                <w:color w:val="365F91" w:themeColor="accent1" w:themeShade="BF"/>
                <w:sz w:val="20"/>
              </w:rPr>
            </w:pPr>
            <w:r w:rsidRPr="00A107D9">
              <w:rPr>
                <w:b/>
                <w:color w:val="365F91" w:themeColor="accent1" w:themeShade="BF"/>
                <w:sz w:val="20"/>
              </w:rPr>
              <w:t>Densité</w:t>
            </w:r>
          </w:p>
        </w:tc>
        <w:tc>
          <w:tcPr>
            <w:tcW w:w="1413" w:type="dxa"/>
            <w:shd w:val="clear" w:color="auto" w:fill="B4C6E7"/>
            <w:vAlign w:val="center"/>
          </w:tcPr>
          <w:p w14:paraId="0B822E1A" w14:textId="77777777" w:rsidR="00687B9F" w:rsidRPr="00A107D9" w:rsidRDefault="00687B9F" w:rsidP="00687B9F">
            <w:pPr>
              <w:spacing w:before="40"/>
              <w:jc w:val="center"/>
              <w:rPr>
                <w:color w:val="365F91" w:themeColor="accent1" w:themeShade="BF"/>
                <w:sz w:val="20"/>
              </w:rPr>
            </w:pPr>
            <w:r w:rsidRPr="00A107D9">
              <w:rPr>
                <w:b/>
                <w:color w:val="365F91" w:themeColor="accent1" w:themeShade="BF"/>
                <w:sz w:val="20"/>
              </w:rPr>
              <w:t>Los Angeles</w:t>
            </w:r>
            <w:r w:rsidRPr="00A107D9">
              <w:rPr>
                <w:color w:val="365F91" w:themeColor="accent1" w:themeShade="BF"/>
                <w:sz w:val="20"/>
              </w:rPr>
              <w:t xml:space="preserve"> (L</w:t>
            </w:r>
            <w:r w:rsidRPr="00314E38">
              <w:rPr>
                <w:color w:val="365F91" w:themeColor="accent1" w:themeShade="BF"/>
                <w:sz w:val="20"/>
                <w:vertAlign w:val="subscript"/>
              </w:rPr>
              <w:t>A</w:t>
            </w:r>
            <w:r w:rsidRPr="00A107D9">
              <w:rPr>
                <w:color w:val="365F91" w:themeColor="accent1" w:themeShade="BF"/>
                <w:sz w:val="20"/>
              </w:rPr>
              <w:t>)</w:t>
            </w:r>
          </w:p>
        </w:tc>
        <w:tc>
          <w:tcPr>
            <w:tcW w:w="1717" w:type="dxa"/>
            <w:shd w:val="clear" w:color="auto" w:fill="B4C6E7"/>
            <w:vAlign w:val="center"/>
          </w:tcPr>
          <w:p w14:paraId="1C2F4C27" w14:textId="77777777" w:rsidR="00687B9F" w:rsidRPr="00A107D9" w:rsidRDefault="00687B9F" w:rsidP="00687B9F">
            <w:pPr>
              <w:spacing w:before="40"/>
              <w:jc w:val="center"/>
              <w:rPr>
                <w:color w:val="365F91" w:themeColor="accent1" w:themeShade="BF"/>
                <w:sz w:val="20"/>
              </w:rPr>
            </w:pPr>
            <w:r w:rsidRPr="00A107D9">
              <w:rPr>
                <w:b/>
                <w:color w:val="365F91" w:themeColor="accent1" w:themeShade="BF"/>
                <w:sz w:val="20"/>
              </w:rPr>
              <w:t>Micro-</w:t>
            </w:r>
            <w:proofErr w:type="spellStart"/>
            <w:r w:rsidRPr="00A107D9">
              <w:rPr>
                <w:b/>
                <w:color w:val="365F91" w:themeColor="accent1" w:themeShade="BF"/>
                <w:sz w:val="20"/>
              </w:rPr>
              <w:t>Deval</w:t>
            </w:r>
            <w:proofErr w:type="spellEnd"/>
            <w:r w:rsidRPr="00A107D9">
              <w:rPr>
                <w:b/>
                <w:color w:val="365F91" w:themeColor="accent1" w:themeShade="BF"/>
                <w:sz w:val="20"/>
              </w:rPr>
              <w:t xml:space="preserve"> en présence d'eau</w:t>
            </w:r>
            <w:r w:rsidRPr="00A107D9">
              <w:rPr>
                <w:color w:val="365F91" w:themeColor="accent1" w:themeShade="BF"/>
                <w:sz w:val="20"/>
              </w:rPr>
              <w:t xml:space="preserve"> (MD</w:t>
            </w:r>
            <w:r w:rsidRPr="00314E38">
              <w:rPr>
                <w:color w:val="365F91" w:themeColor="accent1" w:themeShade="BF"/>
                <w:sz w:val="20"/>
                <w:vertAlign w:val="subscript"/>
              </w:rPr>
              <w:t>E</w:t>
            </w:r>
            <w:r w:rsidRPr="00A107D9">
              <w:rPr>
                <w:color w:val="365F91" w:themeColor="accent1" w:themeShade="BF"/>
                <w:sz w:val="20"/>
              </w:rPr>
              <w:t>)</w:t>
            </w:r>
          </w:p>
        </w:tc>
        <w:tc>
          <w:tcPr>
            <w:tcW w:w="1720" w:type="dxa"/>
            <w:shd w:val="clear" w:color="auto" w:fill="B4C6E7"/>
            <w:vAlign w:val="center"/>
          </w:tcPr>
          <w:p w14:paraId="5D892A31" w14:textId="77777777" w:rsidR="00687B9F" w:rsidRPr="00A107D9" w:rsidRDefault="00687B9F" w:rsidP="00687B9F">
            <w:pPr>
              <w:spacing w:before="40"/>
              <w:jc w:val="center"/>
              <w:rPr>
                <w:color w:val="365F91" w:themeColor="accent1" w:themeShade="BF"/>
                <w:sz w:val="20"/>
              </w:rPr>
            </w:pPr>
            <w:r w:rsidRPr="00A107D9">
              <w:rPr>
                <w:b/>
                <w:color w:val="365F91" w:themeColor="accent1" w:themeShade="BF"/>
                <w:sz w:val="20"/>
              </w:rPr>
              <w:t>Coefficient de polissage accéléré</w:t>
            </w:r>
            <w:r w:rsidRPr="00A107D9">
              <w:rPr>
                <w:color w:val="365F91" w:themeColor="accent1" w:themeShade="BF"/>
                <w:sz w:val="20"/>
              </w:rPr>
              <w:t xml:space="preserve"> (PSV)</w:t>
            </w:r>
          </w:p>
        </w:tc>
        <w:tc>
          <w:tcPr>
            <w:tcW w:w="1372" w:type="dxa"/>
            <w:shd w:val="clear" w:color="auto" w:fill="B4C6E7"/>
          </w:tcPr>
          <w:p w14:paraId="72247237" w14:textId="77777777" w:rsidR="00687B9F" w:rsidRPr="00A107D9" w:rsidRDefault="00687B9F" w:rsidP="00687B9F">
            <w:pPr>
              <w:spacing w:before="40"/>
              <w:jc w:val="center"/>
              <w:rPr>
                <w:b/>
                <w:color w:val="365F91" w:themeColor="accent1" w:themeShade="BF"/>
                <w:sz w:val="20"/>
              </w:rPr>
            </w:pPr>
            <w:r w:rsidRPr="00A107D9">
              <w:rPr>
                <w:b/>
                <w:color w:val="365F91" w:themeColor="accent1" w:themeShade="BF"/>
                <w:sz w:val="20"/>
              </w:rPr>
              <w:t xml:space="preserve">Résistance compression </w:t>
            </w:r>
            <w:r w:rsidRPr="00A107D9">
              <w:rPr>
                <w:color w:val="365F91" w:themeColor="accent1" w:themeShade="BF"/>
                <w:sz w:val="20"/>
              </w:rPr>
              <w:t>(</w:t>
            </w:r>
            <w:r w:rsidRPr="00A107D9">
              <w:rPr>
                <w:i/>
                <w:color w:val="365F91" w:themeColor="accent1" w:themeShade="BF"/>
                <w:sz w:val="20"/>
              </w:rPr>
              <w:t>MPa</w:t>
            </w:r>
            <w:r w:rsidRPr="00A107D9">
              <w:rPr>
                <w:color w:val="365F91" w:themeColor="accent1" w:themeShade="BF"/>
                <w:sz w:val="20"/>
              </w:rPr>
              <w:t>)</w:t>
            </w:r>
          </w:p>
        </w:tc>
        <w:tc>
          <w:tcPr>
            <w:tcW w:w="1888" w:type="dxa"/>
            <w:shd w:val="clear" w:color="auto" w:fill="B4C6E7"/>
            <w:vAlign w:val="center"/>
          </w:tcPr>
          <w:p w14:paraId="7B3E8EB4" w14:textId="77777777" w:rsidR="00687B9F" w:rsidRPr="00A107D9" w:rsidRDefault="00687B9F" w:rsidP="00687B9F">
            <w:pPr>
              <w:spacing w:before="40"/>
              <w:jc w:val="center"/>
              <w:rPr>
                <w:b/>
                <w:color w:val="365F91" w:themeColor="accent1" w:themeShade="BF"/>
                <w:sz w:val="20"/>
              </w:rPr>
            </w:pPr>
            <w:r w:rsidRPr="00A107D9">
              <w:rPr>
                <w:b/>
                <w:color w:val="365F91" w:themeColor="accent1" w:themeShade="BF"/>
                <w:sz w:val="20"/>
              </w:rPr>
              <w:t>Commentaires</w:t>
            </w:r>
          </w:p>
        </w:tc>
      </w:tr>
      <w:tr w:rsidR="00687B9F" w14:paraId="27585CC8" w14:textId="77777777" w:rsidTr="00314E38">
        <w:tc>
          <w:tcPr>
            <w:tcW w:w="1384" w:type="dxa"/>
            <w:shd w:val="clear" w:color="auto" w:fill="auto"/>
            <w:vAlign w:val="center"/>
          </w:tcPr>
          <w:p w14:paraId="4CC089E5" w14:textId="77777777" w:rsidR="00687B9F" w:rsidRPr="00314E38" w:rsidRDefault="00687B9F" w:rsidP="00687B9F">
            <w:pPr>
              <w:spacing w:before="40"/>
              <w:jc w:val="center"/>
              <w:rPr>
                <w:bCs/>
                <w:iCs/>
                <w:color w:val="365F91" w:themeColor="accent1" w:themeShade="BF"/>
                <w:sz w:val="20"/>
              </w:rPr>
            </w:pPr>
            <w:r w:rsidRPr="00314E38">
              <w:rPr>
                <w:bCs/>
                <w:iCs/>
                <w:color w:val="365F91" w:themeColor="accent1" w:themeShade="BF"/>
                <w:sz w:val="20"/>
              </w:rPr>
              <w:t>Marbre</w:t>
            </w:r>
          </w:p>
        </w:tc>
        <w:tc>
          <w:tcPr>
            <w:tcW w:w="991" w:type="dxa"/>
            <w:shd w:val="clear" w:color="auto" w:fill="auto"/>
            <w:vAlign w:val="center"/>
          </w:tcPr>
          <w:p w14:paraId="11770158" w14:textId="77777777" w:rsidR="00687B9F" w:rsidRPr="00A107D9" w:rsidRDefault="00687B9F" w:rsidP="00687B9F">
            <w:pPr>
              <w:spacing w:before="40"/>
              <w:jc w:val="center"/>
              <w:rPr>
                <w:sz w:val="18"/>
                <w:szCs w:val="18"/>
              </w:rPr>
            </w:pPr>
            <w:r w:rsidRPr="00A107D9">
              <w:rPr>
                <w:sz w:val="18"/>
                <w:szCs w:val="18"/>
              </w:rPr>
              <w:t>2,5 – 2,8</w:t>
            </w:r>
          </w:p>
        </w:tc>
        <w:tc>
          <w:tcPr>
            <w:tcW w:w="1413" w:type="dxa"/>
            <w:shd w:val="clear" w:color="auto" w:fill="auto"/>
            <w:vAlign w:val="center"/>
          </w:tcPr>
          <w:p w14:paraId="1D7B36B5" w14:textId="77777777" w:rsidR="00687B9F" w:rsidRPr="00A107D9" w:rsidRDefault="00687B9F" w:rsidP="00687B9F">
            <w:pPr>
              <w:spacing w:before="40"/>
              <w:jc w:val="center"/>
              <w:rPr>
                <w:sz w:val="18"/>
                <w:szCs w:val="18"/>
              </w:rPr>
            </w:pPr>
          </w:p>
        </w:tc>
        <w:tc>
          <w:tcPr>
            <w:tcW w:w="1717" w:type="dxa"/>
            <w:shd w:val="clear" w:color="auto" w:fill="auto"/>
            <w:vAlign w:val="center"/>
          </w:tcPr>
          <w:p w14:paraId="1AEE77E7" w14:textId="77777777" w:rsidR="00687B9F" w:rsidRPr="00A107D9" w:rsidRDefault="00687B9F" w:rsidP="00687B9F">
            <w:pPr>
              <w:spacing w:before="40"/>
              <w:jc w:val="center"/>
              <w:rPr>
                <w:sz w:val="18"/>
                <w:szCs w:val="18"/>
              </w:rPr>
            </w:pPr>
          </w:p>
        </w:tc>
        <w:tc>
          <w:tcPr>
            <w:tcW w:w="1720" w:type="dxa"/>
            <w:shd w:val="clear" w:color="auto" w:fill="auto"/>
            <w:vAlign w:val="center"/>
          </w:tcPr>
          <w:p w14:paraId="497A8A98" w14:textId="77777777" w:rsidR="00687B9F" w:rsidRPr="00A107D9" w:rsidRDefault="00687B9F" w:rsidP="00687B9F">
            <w:pPr>
              <w:spacing w:before="40"/>
              <w:jc w:val="center"/>
              <w:rPr>
                <w:sz w:val="18"/>
                <w:szCs w:val="18"/>
              </w:rPr>
            </w:pPr>
          </w:p>
        </w:tc>
        <w:tc>
          <w:tcPr>
            <w:tcW w:w="1372" w:type="dxa"/>
          </w:tcPr>
          <w:p w14:paraId="7D23D377" w14:textId="77777777" w:rsidR="00687B9F" w:rsidRPr="00A107D9" w:rsidRDefault="00687B9F" w:rsidP="00687B9F">
            <w:pPr>
              <w:spacing w:before="40"/>
              <w:jc w:val="center"/>
              <w:rPr>
                <w:sz w:val="18"/>
                <w:szCs w:val="18"/>
              </w:rPr>
            </w:pPr>
          </w:p>
        </w:tc>
        <w:tc>
          <w:tcPr>
            <w:tcW w:w="1888" w:type="dxa"/>
            <w:shd w:val="clear" w:color="auto" w:fill="auto"/>
            <w:vAlign w:val="center"/>
          </w:tcPr>
          <w:p w14:paraId="62746BCC" w14:textId="77777777" w:rsidR="00687B9F" w:rsidRPr="00A107D9" w:rsidRDefault="00687B9F" w:rsidP="00687B9F">
            <w:pPr>
              <w:spacing w:before="40"/>
              <w:jc w:val="center"/>
              <w:rPr>
                <w:sz w:val="18"/>
                <w:szCs w:val="18"/>
              </w:rPr>
            </w:pPr>
          </w:p>
        </w:tc>
      </w:tr>
      <w:tr w:rsidR="00687B9F" w14:paraId="4DA79322" w14:textId="77777777" w:rsidTr="00314E38">
        <w:tc>
          <w:tcPr>
            <w:tcW w:w="1384" w:type="dxa"/>
            <w:shd w:val="clear" w:color="auto" w:fill="auto"/>
            <w:vAlign w:val="center"/>
          </w:tcPr>
          <w:p w14:paraId="03EC3F2C" w14:textId="77777777" w:rsidR="00687B9F" w:rsidRPr="00314E38" w:rsidRDefault="00687B9F" w:rsidP="00687B9F">
            <w:pPr>
              <w:spacing w:before="40"/>
              <w:jc w:val="center"/>
              <w:rPr>
                <w:bCs/>
                <w:iCs/>
                <w:color w:val="365F91" w:themeColor="accent1" w:themeShade="BF"/>
                <w:sz w:val="20"/>
              </w:rPr>
            </w:pPr>
            <w:r w:rsidRPr="00314E38">
              <w:rPr>
                <w:bCs/>
                <w:iCs/>
                <w:color w:val="365F91" w:themeColor="accent1" w:themeShade="BF"/>
                <w:sz w:val="20"/>
              </w:rPr>
              <w:t>Gneiss</w:t>
            </w:r>
          </w:p>
        </w:tc>
        <w:tc>
          <w:tcPr>
            <w:tcW w:w="991" w:type="dxa"/>
            <w:shd w:val="clear" w:color="auto" w:fill="auto"/>
            <w:vAlign w:val="center"/>
          </w:tcPr>
          <w:p w14:paraId="19403EA6" w14:textId="77777777" w:rsidR="00687B9F" w:rsidRPr="00A107D9" w:rsidRDefault="00687B9F" w:rsidP="00687B9F">
            <w:pPr>
              <w:spacing w:before="40"/>
              <w:jc w:val="center"/>
              <w:rPr>
                <w:sz w:val="18"/>
                <w:szCs w:val="18"/>
              </w:rPr>
            </w:pPr>
            <w:r w:rsidRPr="00A107D9">
              <w:rPr>
                <w:sz w:val="18"/>
                <w:szCs w:val="18"/>
              </w:rPr>
              <w:t>2,6 – 2,7</w:t>
            </w:r>
          </w:p>
        </w:tc>
        <w:tc>
          <w:tcPr>
            <w:tcW w:w="1413" w:type="dxa"/>
            <w:shd w:val="clear" w:color="auto" w:fill="auto"/>
            <w:vAlign w:val="center"/>
          </w:tcPr>
          <w:p w14:paraId="50B01A9B" w14:textId="77777777" w:rsidR="00687B9F" w:rsidRPr="00A107D9" w:rsidRDefault="00687B9F" w:rsidP="00687B9F">
            <w:pPr>
              <w:spacing w:before="40"/>
              <w:jc w:val="center"/>
              <w:rPr>
                <w:sz w:val="18"/>
                <w:szCs w:val="18"/>
              </w:rPr>
            </w:pPr>
            <w:r w:rsidRPr="00A107D9">
              <w:rPr>
                <w:sz w:val="18"/>
                <w:szCs w:val="18"/>
              </w:rPr>
              <w:t>20</w:t>
            </w:r>
          </w:p>
        </w:tc>
        <w:tc>
          <w:tcPr>
            <w:tcW w:w="1717" w:type="dxa"/>
            <w:shd w:val="clear" w:color="auto" w:fill="auto"/>
            <w:vAlign w:val="center"/>
          </w:tcPr>
          <w:p w14:paraId="0EF97DE9" w14:textId="77777777" w:rsidR="00687B9F" w:rsidRPr="00A107D9" w:rsidRDefault="00687B9F" w:rsidP="00687B9F">
            <w:pPr>
              <w:spacing w:before="40"/>
              <w:jc w:val="center"/>
              <w:rPr>
                <w:sz w:val="18"/>
                <w:szCs w:val="18"/>
              </w:rPr>
            </w:pPr>
            <w:r w:rsidRPr="00A107D9">
              <w:rPr>
                <w:sz w:val="18"/>
                <w:szCs w:val="18"/>
              </w:rPr>
              <w:t>10</w:t>
            </w:r>
          </w:p>
        </w:tc>
        <w:tc>
          <w:tcPr>
            <w:tcW w:w="1720" w:type="dxa"/>
            <w:shd w:val="clear" w:color="auto" w:fill="auto"/>
            <w:vAlign w:val="center"/>
          </w:tcPr>
          <w:p w14:paraId="145FFFB5" w14:textId="77777777" w:rsidR="00687B9F" w:rsidRPr="00A107D9" w:rsidRDefault="00687B9F" w:rsidP="00687B9F">
            <w:pPr>
              <w:spacing w:before="40"/>
              <w:jc w:val="center"/>
              <w:rPr>
                <w:sz w:val="18"/>
                <w:szCs w:val="18"/>
              </w:rPr>
            </w:pPr>
            <w:r w:rsidRPr="00A107D9">
              <w:rPr>
                <w:sz w:val="18"/>
                <w:szCs w:val="18"/>
              </w:rPr>
              <w:t>45 - 55</w:t>
            </w:r>
          </w:p>
        </w:tc>
        <w:tc>
          <w:tcPr>
            <w:tcW w:w="1372" w:type="dxa"/>
          </w:tcPr>
          <w:p w14:paraId="41E16EBD" w14:textId="77777777" w:rsidR="00687B9F" w:rsidRPr="00A107D9" w:rsidRDefault="00687B9F" w:rsidP="00687B9F">
            <w:pPr>
              <w:spacing w:before="40"/>
              <w:jc w:val="center"/>
              <w:rPr>
                <w:sz w:val="18"/>
                <w:szCs w:val="18"/>
              </w:rPr>
            </w:pPr>
          </w:p>
        </w:tc>
        <w:tc>
          <w:tcPr>
            <w:tcW w:w="1888" w:type="dxa"/>
            <w:shd w:val="clear" w:color="auto" w:fill="auto"/>
            <w:vAlign w:val="center"/>
          </w:tcPr>
          <w:p w14:paraId="0062140B" w14:textId="77777777" w:rsidR="00687B9F" w:rsidRPr="00A107D9" w:rsidRDefault="00687B9F" w:rsidP="00687B9F">
            <w:pPr>
              <w:spacing w:before="40"/>
              <w:jc w:val="center"/>
              <w:rPr>
                <w:sz w:val="18"/>
                <w:szCs w:val="18"/>
              </w:rPr>
            </w:pPr>
          </w:p>
        </w:tc>
      </w:tr>
      <w:tr w:rsidR="00687B9F" w14:paraId="556E2204" w14:textId="77777777" w:rsidTr="00314E38">
        <w:tc>
          <w:tcPr>
            <w:tcW w:w="1384" w:type="dxa"/>
            <w:shd w:val="clear" w:color="auto" w:fill="auto"/>
            <w:vAlign w:val="center"/>
          </w:tcPr>
          <w:p w14:paraId="30C44E7B" w14:textId="77777777" w:rsidR="00687B9F" w:rsidRPr="00314E38" w:rsidRDefault="00687B9F" w:rsidP="00687B9F">
            <w:pPr>
              <w:spacing w:before="40"/>
              <w:jc w:val="center"/>
              <w:rPr>
                <w:bCs/>
                <w:iCs/>
                <w:color w:val="365F91" w:themeColor="accent1" w:themeShade="BF"/>
                <w:sz w:val="20"/>
              </w:rPr>
            </w:pPr>
            <w:r w:rsidRPr="00314E38">
              <w:rPr>
                <w:bCs/>
                <w:iCs/>
                <w:color w:val="365F91" w:themeColor="accent1" w:themeShade="BF"/>
                <w:sz w:val="20"/>
              </w:rPr>
              <w:t>Quartzite</w:t>
            </w:r>
          </w:p>
        </w:tc>
        <w:tc>
          <w:tcPr>
            <w:tcW w:w="991" w:type="dxa"/>
            <w:shd w:val="clear" w:color="auto" w:fill="auto"/>
            <w:vAlign w:val="center"/>
          </w:tcPr>
          <w:p w14:paraId="76037F59" w14:textId="77777777" w:rsidR="00687B9F" w:rsidRPr="00A107D9" w:rsidRDefault="00687B9F" w:rsidP="00687B9F">
            <w:pPr>
              <w:spacing w:before="40"/>
              <w:jc w:val="center"/>
              <w:rPr>
                <w:sz w:val="18"/>
                <w:szCs w:val="18"/>
              </w:rPr>
            </w:pPr>
            <w:r w:rsidRPr="00A107D9">
              <w:rPr>
                <w:sz w:val="18"/>
                <w:szCs w:val="18"/>
              </w:rPr>
              <w:t>2,6 – 2,7</w:t>
            </w:r>
          </w:p>
        </w:tc>
        <w:tc>
          <w:tcPr>
            <w:tcW w:w="1413" w:type="dxa"/>
            <w:shd w:val="clear" w:color="auto" w:fill="auto"/>
            <w:vAlign w:val="center"/>
          </w:tcPr>
          <w:p w14:paraId="7F398226" w14:textId="77777777" w:rsidR="00687B9F" w:rsidRPr="00A107D9" w:rsidRDefault="00687B9F" w:rsidP="00687B9F">
            <w:pPr>
              <w:spacing w:before="40"/>
              <w:jc w:val="center"/>
              <w:rPr>
                <w:sz w:val="18"/>
                <w:szCs w:val="18"/>
              </w:rPr>
            </w:pPr>
            <w:r w:rsidRPr="00A107D9">
              <w:rPr>
                <w:sz w:val="18"/>
                <w:szCs w:val="18"/>
              </w:rPr>
              <w:t>15 - 17</w:t>
            </w:r>
          </w:p>
        </w:tc>
        <w:tc>
          <w:tcPr>
            <w:tcW w:w="1717" w:type="dxa"/>
            <w:shd w:val="clear" w:color="auto" w:fill="auto"/>
            <w:vAlign w:val="center"/>
          </w:tcPr>
          <w:p w14:paraId="5C42DFB8" w14:textId="77777777" w:rsidR="00687B9F" w:rsidRPr="00A107D9" w:rsidRDefault="00687B9F" w:rsidP="00687B9F">
            <w:pPr>
              <w:spacing w:before="40"/>
              <w:jc w:val="center"/>
              <w:rPr>
                <w:sz w:val="18"/>
                <w:szCs w:val="18"/>
              </w:rPr>
            </w:pPr>
            <w:r w:rsidRPr="00A107D9">
              <w:rPr>
                <w:sz w:val="18"/>
                <w:szCs w:val="18"/>
              </w:rPr>
              <w:t>4 - 7</w:t>
            </w:r>
          </w:p>
        </w:tc>
        <w:tc>
          <w:tcPr>
            <w:tcW w:w="1720" w:type="dxa"/>
            <w:shd w:val="clear" w:color="auto" w:fill="auto"/>
            <w:vAlign w:val="center"/>
          </w:tcPr>
          <w:p w14:paraId="0C8D6FB0" w14:textId="77777777" w:rsidR="00687B9F" w:rsidRPr="00A107D9" w:rsidRDefault="00687B9F" w:rsidP="00687B9F">
            <w:pPr>
              <w:spacing w:before="40"/>
              <w:jc w:val="center"/>
              <w:rPr>
                <w:sz w:val="18"/>
                <w:szCs w:val="18"/>
              </w:rPr>
            </w:pPr>
            <w:r w:rsidRPr="00A107D9">
              <w:rPr>
                <w:sz w:val="18"/>
                <w:szCs w:val="18"/>
              </w:rPr>
              <w:t>42 - 53</w:t>
            </w:r>
          </w:p>
        </w:tc>
        <w:tc>
          <w:tcPr>
            <w:tcW w:w="1372" w:type="dxa"/>
          </w:tcPr>
          <w:p w14:paraId="29025E3F" w14:textId="77777777" w:rsidR="00687B9F" w:rsidRPr="00A107D9" w:rsidRDefault="00687B9F" w:rsidP="00687B9F">
            <w:pPr>
              <w:spacing w:before="40"/>
              <w:jc w:val="center"/>
              <w:rPr>
                <w:sz w:val="18"/>
                <w:szCs w:val="18"/>
              </w:rPr>
            </w:pPr>
            <w:r w:rsidRPr="00A107D9">
              <w:rPr>
                <w:sz w:val="18"/>
                <w:szCs w:val="18"/>
              </w:rPr>
              <w:t>80 - 300</w:t>
            </w:r>
          </w:p>
        </w:tc>
        <w:tc>
          <w:tcPr>
            <w:tcW w:w="1888" w:type="dxa"/>
            <w:shd w:val="clear" w:color="auto" w:fill="auto"/>
            <w:vAlign w:val="center"/>
          </w:tcPr>
          <w:p w14:paraId="5AE67046" w14:textId="77777777" w:rsidR="00687B9F" w:rsidRPr="00A107D9" w:rsidRDefault="00687B9F" w:rsidP="00687B9F">
            <w:pPr>
              <w:spacing w:before="40"/>
              <w:jc w:val="center"/>
              <w:rPr>
                <w:sz w:val="18"/>
                <w:szCs w:val="18"/>
              </w:rPr>
            </w:pPr>
            <w:r w:rsidRPr="00A107D9">
              <w:rPr>
                <w:sz w:val="18"/>
                <w:szCs w:val="18"/>
              </w:rPr>
              <w:t xml:space="preserve">Bonnes résistances </w:t>
            </w:r>
          </w:p>
        </w:tc>
      </w:tr>
      <w:tr w:rsidR="00687B9F" w14:paraId="6AB58A74" w14:textId="77777777" w:rsidTr="00314E38">
        <w:tc>
          <w:tcPr>
            <w:tcW w:w="1384" w:type="dxa"/>
            <w:shd w:val="clear" w:color="auto" w:fill="auto"/>
            <w:vAlign w:val="center"/>
          </w:tcPr>
          <w:p w14:paraId="7D1BE591" w14:textId="77777777" w:rsidR="00687B9F" w:rsidRPr="00314E38" w:rsidRDefault="00687B9F" w:rsidP="00687B9F">
            <w:pPr>
              <w:spacing w:before="40"/>
              <w:jc w:val="center"/>
              <w:rPr>
                <w:bCs/>
                <w:iCs/>
                <w:color w:val="365F91" w:themeColor="accent1" w:themeShade="BF"/>
                <w:sz w:val="20"/>
              </w:rPr>
            </w:pPr>
            <w:r w:rsidRPr="00314E38">
              <w:rPr>
                <w:bCs/>
                <w:iCs/>
                <w:color w:val="365F91" w:themeColor="accent1" w:themeShade="BF"/>
                <w:sz w:val="20"/>
              </w:rPr>
              <w:t>Cornéenne</w:t>
            </w:r>
          </w:p>
        </w:tc>
        <w:tc>
          <w:tcPr>
            <w:tcW w:w="991" w:type="dxa"/>
            <w:shd w:val="clear" w:color="auto" w:fill="auto"/>
            <w:vAlign w:val="center"/>
          </w:tcPr>
          <w:p w14:paraId="3242DE04" w14:textId="77777777" w:rsidR="00687B9F" w:rsidRPr="00A107D9" w:rsidRDefault="00687B9F" w:rsidP="00687B9F">
            <w:pPr>
              <w:spacing w:before="40"/>
              <w:jc w:val="center"/>
              <w:rPr>
                <w:sz w:val="18"/>
                <w:szCs w:val="18"/>
              </w:rPr>
            </w:pPr>
            <w:r w:rsidRPr="00A107D9">
              <w:rPr>
                <w:sz w:val="18"/>
                <w:szCs w:val="18"/>
              </w:rPr>
              <w:t>2,6</w:t>
            </w:r>
          </w:p>
        </w:tc>
        <w:tc>
          <w:tcPr>
            <w:tcW w:w="1413" w:type="dxa"/>
            <w:shd w:val="clear" w:color="auto" w:fill="auto"/>
            <w:vAlign w:val="center"/>
          </w:tcPr>
          <w:p w14:paraId="4A4C207C" w14:textId="77777777" w:rsidR="00687B9F" w:rsidRPr="00A107D9" w:rsidRDefault="00687B9F" w:rsidP="00687B9F">
            <w:pPr>
              <w:spacing w:before="40"/>
              <w:jc w:val="center"/>
              <w:rPr>
                <w:sz w:val="18"/>
                <w:szCs w:val="18"/>
              </w:rPr>
            </w:pPr>
            <w:r w:rsidRPr="00A107D9">
              <w:rPr>
                <w:sz w:val="18"/>
                <w:szCs w:val="18"/>
              </w:rPr>
              <w:t>14</w:t>
            </w:r>
          </w:p>
        </w:tc>
        <w:tc>
          <w:tcPr>
            <w:tcW w:w="1717" w:type="dxa"/>
            <w:shd w:val="clear" w:color="auto" w:fill="auto"/>
            <w:vAlign w:val="center"/>
          </w:tcPr>
          <w:p w14:paraId="65871780" w14:textId="77777777" w:rsidR="00687B9F" w:rsidRPr="00A107D9" w:rsidRDefault="00687B9F" w:rsidP="00687B9F">
            <w:pPr>
              <w:spacing w:before="40"/>
              <w:jc w:val="center"/>
              <w:rPr>
                <w:sz w:val="18"/>
                <w:szCs w:val="18"/>
              </w:rPr>
            </w:pPr>
            <w:r w:rsidRPr="00A107D9">
              <w:rPr>
                <w:sz w:val="18"/>
                <w:szCs w:val="18"/>
              </w:rPr>
              <w:t>10</w:t>
            </w:r>
          </w:p>
        </w:tc>
        <w:tc>
          <w:tcPr>
            <w:tcW w:w="1720" w:type="dxa"/>
            <w:shd w:val="clear" w:color="auto" w:fill="auto"/>
            <w:vAlign w:val="center"/>
          </w:tcPr>
          <w:p w14:paraId="0A9D7D45" w14:textId="77777777" w:rsidR="00687B9F" w:rsidRPr="00A107D9" w:rsidRDefault="00687B9F" w:rsidP="00687B9F">
            <w:pPr>
              <w:spacing w:before="40"/>
              <w:jc w:val="center"/>
              <w:rPr>
                <w:sz w:val="18"/>
                <w:szCs w:val="18"/>
              </w:rPr>
            </w:pPr>
            <w:r w:rsidRPr="00A107D9">
              <w:rPr>
                <w:sz w:val="18"/>
                <w:szCs w:val="18"/>
              </w:rPr>
              <w:t>52</w:t>
            </w:r>
          </w:p>
        </w:tc>
        <w:tc>
          <w:tcPr>
            <w:tcW w:w="1372" w:type="dxa"/>
          </w:tcPr>
          <w:p w14:paraId="56DB6588" w14:textId="77777777" w:rsidR="00687B9F" w:rsidRPr="00A107D9" w:rsidRDefault="00687B9F" w:rsidP="00687B9F">
            <w:pPr>
              <w:spacing w:before="40"/>
              <w:jc w:val="center"/>
              <w:rPr>
                <w:sz w:val="18"/>
                <w:szCs w:val="18"/>
              </w:rPr>
            </w:pPr>
          </w:p>
        </w:tc>
        <w:tc>
          <w:tcPr>
            <w:tcW w:w="1888" w:type="dxa"/>
            <w:shd w:val="clear" w:color="auto" w:fill="auto"/>
            <w:vAlign w:val="center"/>
          </w:tcPr>
          <w:p w14:paraId="39D2E55A" w14:textId="77777777" w:rsidR="00687B9F" w:rsidRPr="00A107D9" w:rsidRDefault="00687B9F" w:rsidP="00687B9F">
            <w:pPr>
              <w:spacing w:before="40"/>
              <w:jc w:val="center"/>
              <w:rPr>
                <w:sz w:val="18"/>
                <w:szCs w:val="18"/>
              </w:rPr>
            </w:pPr>
          </w:p>
        </w:tc>
      </w:tr>
      <w:tr w:rsidR="00687B9F" w14:paraId="20589BC7" w14:textId="77777777" w:rsidTr="00314E38">
        <w:tc>
          <w:tcPr>
            <w:tcW w:w="1384" w:type="dxa"/>
            <w:shd w:val="clear" w:color="auto" w:fill="auto"/>
            <w:vAlign w:val="center"/>
          </w:tcPr>
          <w:p w14:paraId="518D7F66" w14:textId="77777777" w:rsidR="00687B9F" w:rsidRPr="00314E38" w:rsidRDefault="00687B9F" w:rsidP="00687B9F">
            <w:pPr>
              <w:spacing w:before="40"/>
              <w:jc w:val="center"/>
              <w:rPr>
                <w:bCs/>
                <w:iCs/>
                <w:color w:val="365F91" w:themeColor="accent1" w:themeShade="BF"/>
                <w:sz w:val="20"/>
              </w:rPr>
            </w:pPr>
            <w:r w:rsidRPr="00314E38">
              <w:rPr>
                <w:bCs/>
                <w:iCs/>
                <w:color w:val="365F91" w:themeColor="accent1" w:themeShade="BF"/>
                <w:sz w:val="20"/>
              </w:rPr>
              <w:t>Amphibolite</w:t>
            </w:r>
          </w:p>
        </w:tc>
        <w:tc>
          <w:tcPr>
            <w:tcW w:w="991" w:type="dxa"/>
            <w:shd w:val="clear" w:color="auto" w:fill="auto"/>
            <w:vAlign w:val="center"/>
          </w:tcPr>
          <w:p w14:paraId="3C5D3E2D" w14:textId="77777777" w:rsidR="00687B9F" w:rsidRPr="00A107D9" w:rsidRDefault="00687B9F" w:rsidP="00687B9F">
            <w:pPr>
              <w:spacing w:before="40"/>
              <w:jc w:val="center"/>
              <w:rPr>
                <w:sz w:val="18"/>
                <w:szCs w:val="18"/>
              </w:rPr>
            </w:pPr>
            <w:r w:rsidRPr="00A107D9">
              <w:rPr>
                <w:sz w:val="18"/>
                <w:szCs w:val="18"/>
              </w:rPr>
              <w:t>2,8 – 3,3</w:t>
            </w:r>
          </w:p>
        </w:tc>
        <w:tc>
          <w:tcPr>
            <w:tcW w:w="1413" w:type="dxa"/>
            <w:shd w:val="clear" w:color="auto" w:fill="auto"/>
            <w:vAlign w:val="center"/>
          </w:tcPr>
          <w:p w14:paraId="6027212F" w14:textId="77777777" w:rsidR="00687B9F" w:rsidRPr="00A107D9" w:rsidRDefault="00687B9F" w:rsidP="00687B9F">
            <w:pPr>
              <w:spacing w:before="40"/>
              <w:jc w:val="center"/>
              <w:rPr>
                <w:sz w:val="18"/>
                <w:szCs w:val="18"/>
              </w:rPr>
            </w:pPr>
            <w:r w:rsidRPr="00A107D9">
              <w:rPr>
                <w:sz w:val="18"/>
                <w:szCs w:val="18"/>
              </w:rPr>
              <w:t>16 - 20</w:t>
            </w:r>
          </w:p>
        </w:tc>
        <w:tc>
          <w:tcPr>
            <w:tcW w:w="1717" w:type="dxa"/>
            <w:shd w:val="clear" w:color="auto" w:fill="auto"/>
            <w:vAlign w:val="center"/>
          </w:tcPr>
          <w:p w14:paraId="5830E3EF" w14:textId="77777777" w:rsidR="00687B9F" w:rsidRPr="00A107D9" w:rsidRDefault="00687B9F" w:rsidP="00687B9F">
            <w:pPr>
              <w:spacing w:before="40"/>
              <w:jc w:val="center"/>
              <w:rPr>
                <w:sz w:val="18"/>
                <w:szCs w:val="18"/>
              </w:rPr>
            </w:pPr>
            <w:r w:rsidRPr="00A107D9">
              <w:rPr>
                <w:sz w:val="18"/>
                <w:szCs w:val="18"/>
              </w:rPr>
              <w:t>14 - 16</w:t>
            </w:r>
          </w:p>
        </w:tc>
        <w:tc>
          <w:tcPr>
            <w:tcW w:w="1720" w:type="dxa"/>
            <w:shd w:val="clear" w:color="auto" w:fill="auto"/>
            <w:vAlign w:val="center"/>
          </w:tcPr>
          <w:p w14:paraId="66A53C30" w14:textId="77777777" w:rsidR="00687B9F" w:rsidRPr="00A107D9" w:rsidRDefault="00687B9F" w:rsidP="00687B9F">
            <w:pPr>
              <w:spacing w:before="40"/>
              <w:jc w:val="center"/>
              <w:rPr>
                <w:sz w:val="18"/>
                <w:szCs w:val="18"/>
              </w:rPr>
            </w:pPr>
            <w:r w:rsidRPr="00A107D9">
              <w:rPr>
                <w:sz w:val="18"/>
                <w:szCs w:val="18"/>
              </w:rPr>
              <w:t>52 - 53</w:t>
            </w:r>
          </w:p>
        </w:tc>
        <w:tc>
          <w:tcPr>
            <w:tcW w:w="1372" w:type="dxa"/>
          </w:tcPr>
          <w:p w14:paraId="6C02DAA5" w14:textId="77777777" w:rsidR="00687B9F" w:rsidRPr="00A107D9" w:rsidRDefault="00687B9F" w:rsidP="00687B9F">
            <w:pPr>
              <w:spacing w:before="40"/>
              <w:jc w:val="center"/>
              <w:rPr>
                <w:sz w:val="18"/>
                <w:szCs w:val="18"/>
              </w:rPr>
            </w:pPr>
            <w:r w:rsidRPr="00A107D9">
              <w:rPr>
                <w:sz w:val="18"/>
                <w:szCs w:val="18"/>
              </w:rPr>
              <w:t>250</w:t>
            </w:r>
          </w:p>
        </w:tc>
        <w:tc>
          <w:tcPr>
            <w:tcW w:w="1888" w:type="dxa"/>
            <w:shd w:val="clear" w:color="auto" w:fill="auto"/>
            <w:vAlign w:val="center"/>
          </w:tcPr>
          <w:p w14:paraId="448AEAA5" w14:textId="77777777" w:rsidR="00687B9F" w:rsidRPr="00A107D9" w:rsidRDefault="00687B9F" w:rsidP="00687B9F">
            <w:pPr>
              <w:spacing w:before="40"/>
              <w:jc w:val="center"/>
              <w:rPr>
                <w:sz w:val="18"/>
                <w:szCs w:val="18"/>
              </w:rPr>
            </w:pPr>
          </w:p>
        </w:tc>
      </w:tr>
    </w:tbl>
    <w:p w14:paraId="1FD2F140" w14:textId="64373734" w:rsidR="00A107D9" w:rsidRDefault="00A107D9" w:rsidP="00A107D9">
      <w:r>
        <w:t>Les principaux granulats métamorphiques sont :</w:t>
      </w:r>
    </w:p>
    <w:p w14:paraId="402FE629" w14:textId="1AD9C4C1" w:rsidR="00687B9F" w:rsidRDefault="00687B9F" w:rsidP="00A107D9">
      <w:pPr>
        <w:pStyle w:val="Style1"/>
      </w:pPr>
      <w:r w:rsidRPr="001A5B0F">
        <w:t xml:space="preserve">Le </w:t>
      </w:r>
      <w:r w:rsidRPr="00A107D9">
        <w:rPr>
          <w:b/>
          <w:bCs/>
          <w:i/>
          <w:iCs/>
          <w:color w:val="365F91" w:themeColor="accent1" w:themeShade="BF"/>
        </w:rPr>
        <w:t>marbre</w:t>
      </w:r>
      <w:r>
        <w:t xml:space="preserve"> </w:t>
      </w:r>
      <w:r w:rsidR="00A107D9">
        <w:t xml:space="preserve">blanc </w:t>
      </w:r>
      <w:r>
        <w:t>est</w:t>
      </w:r>
      <w:r w:rsidRPr="001A5B0F">
        <w:t xml:space="preserve"> </w:t>
      </w:r>
      <w:r w:rsidR="00A107D9">
        <w:t xml:space="preserve">notamment </w:t>
      </w:r>
      <w:r w:rsidRPr="001A5B0F">
        <w:t>utilisé comme pavés</w:t>
      </w:r>
      <w:r>
        <w:t xml:space="preserve"> ou pierre de recouvrement</w:t>
      </w:r>
      <w:r w:rsidR="00A107D9">
        <w:t xml:space="preserve"> ;</w:t>
      </w:r>
      <w:r w:rsidR="00213671">
        <w:t xml:space="preserve"> </w:t>
      </w:r>
    </w:p>
    <w:p w14:paraId="34013191" w14:textId="62CFD990" w:rsidR="00687B9F" w:rsidRDefault="00687B9F" w:rsidP="00A107D9">
      <w:pPr>
        <w:pStyle w:val="Style1"/>
      </w:pPr>
      <w:r>
        <w:t xml:space="preserve">Le </w:t>
      </w:r>
      <w:r w:rsidRPr="00A107D9">
        <w:rPr>
          <w:b/>
          <w:bCs/>
          <w:i/>
          <w:iCs/>
          <w:color w:val="365F91" w:themeColor="accent1" w:themeShade="BF"/>
        </w:rPr>
        <w:t xml:space="preserve">gneiss </w:t>
      </w:r>
      <w:r>
        <w:t xml:space="preserve">est une </w:t>
      </w:r>
      <w:r w:rsidRPr="00314E38">
        <w:rPr>
          <w:i/>
          <w:iCs/>
          <w:color w:val="365F91" w:themeColor="accent1" w:themeShade="BF"/>
        </w:rPr>
        <w:t>roche métamorphique à foliation</w:t>
      </w:r>
      <w:r w:rsidRPr="00314E38">
        <w:rPr>
          <w:color w:val="365F91" w:themeColor="accent1" w:themeShade="BF"/>
        </w:rPr>
        <w:t xml:space="preserve"> </w:t>
      </w:r>
      <w:r>
        <w:t>(</w:t>
      </w:r>
      <w:r w:rsidRPr="00CA5F87">
        <w:rPr>
          <w:i/>
        </w:rPr>
        <w:t>alternance de lits claires et de lits sombres</w:t>
      </w:r>
      <w:r>
        <w:t>) contenant de gros grains de quartz, de feldspaths plagioclases et de micas</w:t>
      </w:r>
      <w:r w:rsidR="00A107D9">
        <w:t xml:space="preserve"> ;</w:t>
      </w:r>
    </w:p>
    <w:p w14:paraId="673859A4" w14:textId="4B13AB2E" w:rsidR="00687B9F" w:rsidRDefault="00687B9F" w:rsidP="00583E68">
      <w:pPr>
        <w:pStyle w:val="Style1"/>
      </w:pPr>
      <w:r>
        <w:t xml:space="preserve">Le </w:t>
      </w:r>
      <w:r w:rsidRPr="00A107D9">
        <w:rPr>
          <w:b/>
          <w:bCs/>
          <w:i/>
          <w:iCs/>
          <w:color w:val="365F91" w:themeColor="accent1" w:themeShade="BF"/>
        </w:rPr>
        <w:t>quartzite métamorphique</w:t>
      </w:r>
      <w:r w:rsidRPr="00A107D9">
        <w:rPr>
          <w:color w:val="365F91" w:themeColor="accent1" w:themeShade="BF"/>
        </w:rPr>
        <w:t xml:space="preserve"> </w:t>
      </w:r>
      <w:r>
        <w:t xml:space="preserve">est une </w:t>
      </w:r>
      <w:r w:rsidRPr="00314E38">
        <w:rPr>
          <w:i/>
          <w:iCs/>
          <w:color w:val="365F91" w:themeColor="accent1" w:themeShade="BF"/>
        </w:rPr>
        <w:t>roche siliceuse massive constituée de cristaux de quartz soudés</w:t>
      </w:r>
      <w:r w:rsidRPr="00314E38">
        <w:rPr>
          <w:color w:val="365F91" w:themeColor="accent1" w:themeShade="BF"/>
        </w:rPr>
        <w:t xml:space="preserve"> </w:t>
      </w:r>
      <w:r>
        <w:t>(</w:t>
      </w:r>
      <w:r w:rsidRPr="00A107D9">
        <w:rPr>
          <w:i/>
        </w:rPr>
        <w:t>issus d'un grès</w:t>
      </w:r>
      <w:r>
        <w:t>) de couleur généralement claire. La cassure est conchoïdale. Il est difficile de distinguer un quartzite métamorphique d'un quartzite sédimentaire</w:t>
      </w:r>
      <w:r w:rsidR="00A107D9">
        <w:t xml:space="preserve">. </w:t>
      </w:r>
      <w:r>
        <w:t>Il est utilisé pour son excellente résistance à l'abrasion en couche de roulement (</w:t>
      </w:r>
      <w:r w:rsidRPr="00A107D9">
        <w:rPr>
          <w:i/>
        </w:rPr>
        <w:t>asphalte et enduits</w:t>
      </w:r>
      <w:r>
        <w:t>) sur les routes</w:t>
      </w:r>
      <w:r w:rsidR="00A107D9">
        <w:t xml:space="preserve"> ;</w:t>
      </w:r>
    </w:p>
    <w:p w14:paraId="34D8FD8C" w14:textId="33F243DD" w:rsidR="00687B9F" w:rsidRDefault="00687B9F" w:rsidP="00583E68">
      <w:pPr>
        <w:pStyle w:val="Style1"/>
      </w:pPr>
      <w:r>
        <w:t xml:space="preserve">La </w:t>
      </w:r>
      <w:r w:rsidRPr="00A107D9">
        <w:rPr>
          <w:b/>
          <w:bCs/>
          <w:i/>
          <w:iCs/>
          <w:color w:val="365F91" w:themeColor="accent1" w:themeShade="BF"/>
        </w:rPr>
        <w:t>cornéenne</w:t>
      </w:r>
      <w:r>
        <w:t xml:space="preserve"> est une </w:t>
      </w:r>
      <w:r w:rsidRPr="00314E38">
        <w:rPr>
          <w:i/>
          <w:iCs/>
          <w:color w:val="365F91" w:themeColor="accent1" w:themeShade="BF"/>
        </w:rPr>
        <w:t>roche métamorphique constituée de petits cristaux sans orientation préférentielle et fortement engrenés les uns dans les autres</w:t>
      </w:r>
      <w:r>
        <w:t xml:space="preserve">. Cela fournit une roche particulièrement dure, compacte et non fissile. Elle présente une bonne résistance thermique. </w:t>
      </w:r>
    </w:p>
    <w:p w14:paraId="1C176A17" w14:textId="43391415" w:rsidR="00687B9F" w:rsidRDefault="00A107D9" w:rsidP="00687B9F">
      <w:pPr>
        <w:pStyle w:val="Style1"/>
      </w:pPr>
      <w:r>
        <w:t>L'</w:t>
      </w:r>
      <w:r w:rsidR="00687B9F" w:rsidRPr="00A107D9">
        <w:rPr>
          <w:b/>
          <w:bCs/>
          <w:i/>
          <w:iCs/>
          <w:color w:val="365F91" w:themeColor="accent1" w:themeShade="BF"/>
        </w:rPr>
        <w:t>amphibolite</w:t>
      </w:r>
      <w:r w:rsidR="00687B9F">
        <w:t xml:space="preserve"> est une </w:t>
      </w:r>
      <w:r w:rsidR="00687B9F" w:rsidRPr="00314E38">
        <w:rPr>
          <w:i/>
          <w:iCs/>
          <w:color w:val="365F91" w:themeColor="accent1" w:themeShade="BF"/>
        </w:rPr>
        <w:t xml:space="preserve">roche à texture grenue, aplitique ou </w:t>
      </w:r>
      <w:proofErr w:type="spellStart"/>
      <w:r w:rsidR="00687B9F" w:rsidRPr="00314E38">
        <w:rPr>
          <w:i/>
          <w:iCs/>
          <w:color w:val="365F91" w:themeColor="accent1" w:themeShade="BF"/>
        </w:rPr>
        <w:t>pegmatitique</w:t>
      </w:r>
      <w:proofErr w:type="spellEnd"/>
      <w:r w:rsidR="00687B9F" w:rsidRPr="00314E38">
        <w:rPr>
          <w:i/>
          <w:iCs/>
          <w:color w:val="365F91" w:themeColor="accent1" w:themeShade="BF"/>
        </w:rPr>
        <w:t xml:space="preserve"> contenant des amphiboles et des plagioclases</w:t>
      </w:r>
      <w:r w:rsidR="00687B9F">
        <w:t>. Elle provient de la transformation de basalte ou de calcaire. Son clivage est médiocre.</w:t>
      </w:r>
      <w:r>
        <w:t xml:space="preserve"> </w:t>
      </w:r>
      <w:r w:rsidR="00687B9F">
        <w:t>Elle est très solide et résistante à l'altération</w:t>
      </w:r>
      <w:r>
        <w:t>.</w:t>
      </w:r>
    </w:p>
    <w:p w14:paraId="494DABBA" w14:textId="37C39457" w:rsidR="00687B9F" w:rsidRDefault="00687B9F" w:rsidP="00A107D9">
      <w:pPr>
        <w:pStyle w:val="Titre6"/>
      </w:pPr>
      <w:r>
        <w:t xml:space="preserve">Cas particuliers : </w:t>
      </w:r>
      <w:r w:rsidR="002C7CA1">
        <w:t>P</w:t>
      </w:r>
      <w:r>
        <w:t xml:space="preserve">roduits de scalpage </w:t>
      </w:r>
      <w:r w:rsidR="002C7CA1">
        <w:t xml:space="preserve">et de préconcassage </w:t>
      </w:r>
      <w:r>
        <w:t>de carrière</w:t>
      </w:r>
    </w:p>
    <w:p w14:paraId="6BDF354D" w14:textId="28510E68" w:rsidR="00687B9F" w:rsidRPr="00057890" w:rsidRDefault="00687B9F" w:rsidP="00D13F4C">
      <w:r>
        <w:t xml:space="preserve">Le </w:t>
      </w:r>
      <w:r w:rsidRPr="00213671">
        <w:rPr>
          <w:b/>
          <w:bCs/>
          <w:i/>
          <w:iCs/>
          <w:color w:val="365F91" w:themeColor="accent1" w:themeShade="BF"/>
        </w:rPr>
        <w:t>produit de scalpage de carrière</w:t>
      </w:r>
      <w:r w:rsidRPr="00213671">
        <w:rPr>
          <w:color w:val="365F91" w:themeColor="accent1" w:themeShade="BF"/>
        </w:rPr>
        <w:t xml:space="preserve"> </w:t>
      </w:r>
      <w:r>
        <w:t xml:space="preserve">est un </w:t>
      </w:r>
      <w:r w:rsidRPr="00213671">
        <w:rPr>
          <w:i/>
          <w:iCs/>
          <w:color w:val="365F91" w:themeColor="accent1" w:themeShade="BF"/>
        </w:rPr>
        <w:t>produit issu de l'opération de précriblage</w:t>
      </w:r>
      <w:r w:rsidR="002C7CA1">
        <w:rPr>
          <w:i/>
          <w:iCs/>
          <w:color w:val="365F91" w:themeColor="accent1" w:themeShade="BF"/>
        </w:rPr>
        <w:t xml:space="preserve"> </w:t>
      </w:r>
      <w:r w:rsidRPr="00213671">
        <w:rPr>
          <w:i/>
          <w:iCs/>
          <w:color w:val="365F91" w:themeColor="accent1" w:themeShade="BF"/>
        </w:rPr>
        <w:t>en carrière</w:t>
      </w:r>
      <w:r>
        <w:t>. C'est un granulat intermédiaire</w:t>
      </w:r>
      <w:r w:rsidR="00213671">
        <w:t xml:space="preserve"> entre le granulat naturel et le sous-produit industriel</w:t>
      </w:r>
      <w:r>
        <w:t>.</w:t>
      </w:r>
      <w:r w:rsidR="00D13F4C">
        <w:t xml:space="preserve"> </w:t>
      </w:r>
      <w:r>
        <w:t xml:space="preserve">Sa fraction est généralement grossière puisqu'il provient d'un crible d'ouverture </w:t>
      </w:r>
      <w:r w:rsidR="00143852">
        <w:t xml:space="preserve">compris entre 25 et </w:t>
      </w:r>
      <w:r>
        <w:t>200 mm</w:t>
      </w:r>
      <w:r w:rsidR="003A517E">
        <w:t xml:space="preserve"> ouverture du tamis permettant d'éliminer les éléments les plus faibles.</w:t>
      </w:r>
      <w:r w:rsidR="00D13F4C">
        <w:t xml:space="preserve"> </w:t>
      </w:r>
      <w:r>
        <w:t xml:space="preserve">Il contient un certain nombre d'hétérogénéités présentes dans le gisement </w:t>
      </w:r>
      <w:r w:rsidRPr="00057890">
        <w:t>(</w:t>
      </w:r>
      <w:r w:rsidRPr="00057890">
        <w:rPr>
          <w:i/>
          <w:iCs/>
        </w:rPr>
        <w:t>veines argileuses, zones déconsolidées, etc.</w:t>
      </w:r>
      <w:r w:rsidRPr="00057890">
        <w:t>)</w:t>
      </w:r>
      <w:r>
        <w:t>.</w:t>
      </w:r>
      <w:r w:rsidRPr="00057890">
        <w:t xml:space="preserve"> </w:t>
      </w:r>
      <w:r w:rsidR="003A517E">
        <w:t>Ce sont des granulats bon marché mais avec un certain nombre de défauts.</w:t>
      </w:r>
    </w:p>
    <w:p w14:paraId="6D0CC5C7" w14:textId="5F5DE673" w:rsidR="00687B9F" w:rsidRPr="00057890" w:rsidRDefault="00687B9F" w:rsidP="00D13F4C">
      <w:r>
        <w:t>Il est utilisé en Wallonie (</w:t>
      </w:r>
      <w:r w:rsidRPr="00D13F4C">
        <w:rPr>
          <w:i/>
          <w:iCs/>
        </w:rPr>
        <w:t>riche en carrières</w:t>
      </w:r>
      <w:r>
        <w:t xml:space="preserve">) dans </w:t>
      </w:r>
      <w:r w:rsidR="00D13F4C">
        <w:t>une</w:t>
      </w:r>
      <w:r>
        <w:t xml:space="preserve"> </w:t>
      </w:r>
      <w:r w:rsidRPr="00057890">
        <w:t xml:space="preserve">fondation </w:t>
      </w:r>
      <w:r>
        <w:t xml:space="preserve">en empierrement </w:t>
      </w:r>
      <w:r w:rsidRPr="00057890">
        <w:t>traité (</w:t>
      </w:r>
      <w:r w:rsidRPr="00057890">
        <w:rPr>
          <w:i/>
          <w:iCs/>
        </w:rPr>
        <w:t>chaux, ciment ou LHR</w:t>
      </w:r>
      <w:r w:rsidRPr="00057890">
        <w:t xml:space="preserve">) pour réseau </w:t>
      </w:r>
      <w:proofErr w:type="spellStart"/>
      <w:r w:rsidRPr="00057890">
        <w:t>IIIb</w:t>
      </w:r>
      <w:proofErr w:type="spellEnd"/>
      <w:r w:rsidRPr="00057890">
        <w:t xml:space="preserve"> (</w:t>
      </w:r>
      <w:r w:rsidRPr="00057890">
        <w:rPr>
          <w:i/>
          <w:iCs/>
        </w:rPr>
        <w:t>voiries pour trafic léger, pistes cyclables, parkings, zones entre rails de trams,</w:t>
      </w:r>
      <w:r>
        <w:rPr>
          <w:i/>
          <w:iCs/>
        </w:rPr>
        <w:t xml:space="preserve"> </w:t>
      </w:r>
      <w:r w:rsidRPr="00057890">
        <w:rPr>
          <w:i/>
          <w:iCs/>
        </w:rPr>
        <w:t>…</w:t>
      </w:r>
      <w:r w:rsidRPr="00057890">
        <w:t>)</w:t>
      </w:r>
      <w:r>
        <w:t>.</w:t>
      </w:r>
      <w:r w:rsidRPr="00057890">
        <w:t xml:space="preserve"> </w:t>
      </w:r>
    </w:p>
    <w:p w14:paraId="1E0C5869" w14:textId="4655674A" w:rsidR="00687B9F" w:rsidRDefault="00687B9F" w:rsidP="00687B9F">
      <w:pPr>
        <w:keepNext/>
        <w:jc w:val="center"/>
      </w:pPr>
      <w:r>
        <w:rPr>
          <w:noProof/>
        </w:rPr>
        <w:drawing>
          <wp:inline distT="0" distB="0" distL="0" distR="0" wp14:anchorId="13DC6249" wp14:editId="7B998758">
            <wp:extent cx="1659800" cy="1117600"/>
            <wp:effectExtent l="0" t="0" r="0"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7471" cy="1129498"/>
                    </a:xfrm>
                    <a:prstGeom prst="rect">
                      <a:avLst/>
                    </a:prstGeom>
                    <a:noFill/>
                    <a:ln>
                      <a:noFill/>
                    </a:ln>
                    <a:effectLst/>
                  </pic:spPr>
                </pic:pic>
              </a:graphicData>
            </a:graphic>
          </wp:inline>
        </w:drawing>
      </w:r>
      <w:r>
        <w:t xml:space="preserve">     </w:t>
      </w:r>
      <w:r>
        <w:rPr>
          <w:noProof/>
        </w:rPr>
        <w:drawing>
          <wp:inline distT="0" distB="0" distL="0" distR="0" wp14:anchorId="08B3486A" wp14:editId="1DF4961E">
            <wp:extent cx="1691641" cy="1127760"/>
            <wp:effectExtent l="0" t="0" r="381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01602" cy="1134401"/>
                    </a:xfrm>
                    <a:prstGeom prst="rect">
                      <a:avLst/>
                    </a:prstGeom>
                    <a:noFill/>
                    <a:ln>
                      <a:noFill/>
                    </a:ln>
                    <a:effectLst/>
                  </pic:spPr>
                </pic:pic>
              </a:graphicData>
            </a:graphic>
          </wp:inline>
        </w:drawing>
      </w:r>
    </w:p>
    <w:p w14:paraId="5AA86406" w14:textId="007453CC" w:rsidR="00687B9F" w:rsidRDefault="00687B9F" w:rsidP="00687B9F">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14</w:t>
        </w:r>
      </w:fldSimple>
      <w:r>
        <w:t xml:space="preserve"> </w:t>
      </w:r>
      <w:r w:rsidRPr="00151AEF">
        <w:rPr>
          <w:b w:val="0"/>
          <w:i/>
        </w:rPr>
        <w:t>– Production et stockage des produits de scalpage de carrière</w:t>
      </w:r>
      <w:r>
        <w:rPr>
          <w:b w:val="0"/>
          <w:i/>
        </w:rPr>
        <w:t>.</w:t>
      </w:r>
    </w:p>
    <w:p w14:paraId="637238F0" w14:textId="2EDFCE65" w:rsidR="002C7CA1" w:rsidRPr="002C7CA1" w:rsidRDefault="002C7CA1" w:rsidP="002C7CA1">
      <w:pPr>
        <w:rPr>
          <w:lang w:eastAsia="fr-FR"/>
        </w:rPr>
      </w:pPr>
      <w:r>
        <w:rPr>
          <w:lang w:eastAsia="fr-FR"/>
        </w:rPr>
        <w:t>Dans certains pays</w:t>
      </w:r>
      <w:r w:rsidR="00745208">
        <w:rPr>
          <w:lang w:eastAsia="fr-FR"/>
        </w:rPr>
        <w:t xml:space="preserve"> (</w:t>
      </w:r>
      <w:r w:rsidR="00745208" w:rsidRPr="00745208">
        <w:rPr>
          <w:i/>
          <w:iCs/>
          <w:lang w:eastAsia="fr-FR"/>
        </w:rPr>
        <w:t>Angleterre</w:t>
      </w:r>
      <w:r w:rsidR="00745208">
        <w:rPr>
          <w:lang w:eastAsia="fr-FR"/>
        </w:rPr>
        <w:t>)</w:t>
      </w:r>
      <w:r>
        <w:rPr>
          <w:lang w:eastAsia="fr-FR"/>
        </w:rPr>
        <w:t xml:space="preserve">, </w:t>
      </w:r>
      <w:r w:rsidR="00745208">
        <w:rPr>
          <w:lang w:eastAsia="fr-FR"/>
        </w:rPr>
        <w:t>certains</w:t>
      </w:r>
      <w:r>
        <w:rPr>
          <w:lang w:eastAsia="fr-FR"/>
        </w:rPr>
        <w:t xml:space="preserve"> matériaux directement extraits de la carrière passent à travers un seul concasseur avant d'être commercialisés tels quels</w:t>
      </w:r>
      <w:r w:rsidR="00745208">
        <w:rPr>
          <w:lang w:eastAsia="fr-FR"/>
        </w:rPr>
        <w:t xml:space="preserve"> sans criblage</w:t>
      </w:r>
      <w:r>
        <w:rPr>
          <w:lang w:eastAsia="fr-FR"/>
        </w:rPr>
        <w:t>. Il s'agit d</w:t>
      </w:r>
      <w:r w:rsidR="00745208">
        <w:rPr>
          <w:lang w:eastAsia="fr-FR"/>
        </w:rPr>
        <w:t>'un</w:t>
      </w:r>
      <w:r>
        <w:rPr>
          <w:lang w:eastAsia="fr-FR"/>
        </w:rPr>
        <w:t xml:space="preserve"> </w:t>
      </w:r>
      <w:r w:rsidRPr="00745208">
        <w:rPr>
          <w:b/>
          <w:bCs/>
          <w:i/>
          <w:iCs/>
          <w:color w:val="365F91" w:themeColor="accent1" w:themeShade="BF"/>
          <w:lang w:eastAsia="fr-FR"/>
        </w:rPr>
        <w:t>matériau de préconcassage</w:t>
      </w:r>
      <w:r w:rsidRPr="00745208">
        <w:rPr>
          <w:color w:val="365F91" w:themeColor="accent1" w:themeShade="BF"/>
          <w:lang w:eastAsia="fr-FR"/>
        </w:rPr>
        <w:t xml:space="preserve"> </w:t>
      </w:r>
      <w:r>
        <w:rPr>
          <w:lang w:eastAsia="fr-FR"/>
        </w:rPr>
        <w:t>qui se caractérise par une répartition granulométrique large (</w:t>
      </w:r>
      <w:r w:rsidRPr="00745208">
        <w:rPr>
          <w:i/>
          <w:iCs/>
          <w:lang w:eastAsia="fr-FR"/>
        </w:rPr>
        <w:t xml:space="preserve">teneur </w:t>
      </w:r>
      <w:r w:rsidR="00745208" w:rsidRPr="00745208">
        <w:rPr>
          <w:i/>
          <w:iCs/>
          <w:lang w:eastAsia="fr-FR"/>
        </w:rPr>
        <w:t xml:space="preserve">importante </w:t>
      </w:r>
      <w:r w:rsidRPr="00745208">
        <w:rPr>
          <w:i/>
          <w:iCs/>
          <w:lang w:eastAsia="fr-FR"/>
        </w:rPr>
        <w:t>en fines</w:t>
      </w:r>
      <w:r>
        <w:rPr>
          <w:lang w:eastAsia="fr-FR"/>
        </w:rPr>
        <w:t xml:space="preserve">), </w:t>
      </w:r>
      <w:r w:rsidR="00745208">
        <w:rPr>
          <w:lang w:eastAsia="fr-FR"/>
        </w:rPr>
        <w:t xml:space="preserve">une forme imparfaite des grains et une teneur souvent élevée en argiles et en roches tendres ou altérées. La valeur </w:t>
      </w:r>
      <w:proofErr w:type="spellStart"/>
      <w:r w:rsidR="00745208">
        <w:rPr>
          <w:lang w:eastAsia="fr-FR"/>
        </w:rPr>
        <w:t>D</w:t>
      </w:r>
      <w:r w:rsidR="00745208" w:rsidRPr="00745208">
        <w:rPr>
          <w:vertAlign w:val="subscript"/>
          <w:lang w:eastAsia="fr-FR"/>
        </w:rPr>
        <w:t>max</w:t>
      </w:r>
      <w:proofErr w:type="spellEnd"/>
      <w:r w:rsidR="00745208" w:rsidRPr="00745208">
        <w:rPr>
          <w:vertAlign w:val="subscript"/>
          <w:lang w:eastAsia="fr-FR"/>
        </w:rPr>
        <w:t xml:space="preserve"> </w:t>
      </w:r>
      <w:r w:rsidR="00745208">
        <w:rPr>
          <w:lang w:eastAsia="fr-FR"/>
        </w:rPr>
        <w:t xml:space="preserve">est de l'ordre de 75 </w:t>
      </w:r>
      <w:proofErr w:type="spellStart"/>
      <w:r w:rsidR="00745208">
        <w:rPr>
          <w:lang w:eastAsia="fr-FR"/>
        </w:rPr>
        <w:t>mm.</w:t>
      </w:r>
      <w:proofErr w:type="spellEnd"/>
      <w:r w:rsidR="00745208">
        <w:rPr>
          <w:lang w:eastAsia="fr-FR"/>
        </w:rPr>
        <w:t xml:space="preserve"> Leur domaine d'application est également limitée.</w:t>
      </w:r>
    </w:p>
    <w:p w14:paraId="414FFE66" w14:textId="19B96452" w:rsidR="00DB2138" w:rsidRDefault="00DB2138" w:rsidP="00DB2138">
      <w:pPr>
        <w:pStyle w:val="Titre4"/>
      </w:pPr>
      <w:r>
        <w:t>Techniques d'extraction des granulats naturels</w:t>
      </w:r>
    </w:p>
    <w:p w14:paraId="1785E2B3" w14:textId="608A7FBD" w:rsidR="00DB2138" w:rsidRPr="004F563D" w:rsidRDefault="00DB2138" w:rsidP="00DB2138">
      <w:pPr>
        <w:rPr>
          <w:bCs/>
        </w:rPr>
      </w:pPr>
      <w:r w:rsidRPr="004F563D">
        <w:rPr>
          <w:bCs/>
        </w:rPr>
        <w:lastRenderedPageBreak/>
        <w:t>L</w:t>
      </w:r>
      <w:r>
        <w:rPr>
          <w:bCs/>
        </w:rPr>
        <w:t xml:space="preserve">'exploitation des granulats naturels </w:t>
      </w:r>
      <w:r w:rsidRPr="004F563D">
        <w:rPr>
          <w:bCs/>
        </w:rPr>
        <w:t xml:space="preserve">comporte généralement </w:t>
      </w:r>
      <w:r>
        <w:rPr>
          <w:bCs/>
        </w:rPr>
        <w:t>deux opérations distinctes</w:t>
      </w:r>
      <w:r w:rsidRPr="004F563D">
        <w:rPr>
          <w:bCs/>
        </w:rPr>
        <w:t xml:space="preserve"> :</w:t>
      </w:r>
      <w:r>
        <w:rPr>
          <w:bCs/>
        </w:rPr>
        <w:t xml:space="preserve"> 1) l'extraction du matériau et 2) le </w:t>
      </w:r>
      <w:r w:rsidRPr="00DB2138">
        <w:rPr>
          <w:bCs/>
          <w:i/>
          <w:iCs/>
          <w:color w:val="365F91" w:themeColor="accent1" w:themeShade="BF"/>
        </w:rPr>
        <w:t>transport de celui-ci vers un site de traitement</w:t>
      </w:r>
      <w:r w:rsidRPr="00DB2138">
        <w:rPr>
          <w:bCs/>
          <w:color w:val="365F91" w:themeColor="accent1" w:themeShade="BF"/>
        </w:rPr>
        <w:t xml:space="preserve"> </w:t>
      </w:r>
      <w:r>
        <w:rPr>
          <w:bCs/>
        </w:rPr>
        <w:t xml:space="preserve">appelé également </w:t>
      </w:r>
      <w:r w:rsidRPr="00DB2138">
        <w:rPr>
          <w:b/>
          <w:i/>
          <w:iCs/>
          <w:color w:val="365F91" w:themeColor="accent1" w:themeShade="BF"/>
        </w:rPr>
        <w:t>marinage</w:t>
      </w:r>
      <w:r>
        <w:rPr>
          <w:bCs/>
        </w:rPr>
        <w:t>.</w:t>
      </w:r>
    </w:p>
    <w:p w14:paraId="4C520826" w14:textId="77777777" w:rsidR="00DB2138" w:rsidRPr="00226408" w:rsidRDefault="00DB2138" w:rsidP="00DB2138">
      <w:r w:rsidRPr="00C62FB0">
        <w:t xml:space="preserve">Une opération </w:t>
      </w:r>
      <w:r>
        <w:t xml:space="preserve">préalable à l'exploitation </w:t>
      </w:r>
      <w:r w:rsidRPr="00C62FB0">
        <w:t xml:space="preserve">concerne </w:t>
      </w:r>
      <w:r w:rsidRPr="00846FBC">
        <w:t>la</w:t>
      </w:r>
      <w:r>
        <w:rPr>
          <w:b/>
          <w:i/>
        </w:rPr>
        <w:t xml:space="preserve"> </w:t>
      </w:r>
      <w:r w:rsidRPr="00F32033">
        <w:rPr>
          <w:b/>
          <w:i/>
          <w:color w:val="365F91" w:themeColor="accent1" w:themeShade="BF"/>
        </w:rPr>
        <w:t>découverture du gisement</w:t>
      </w:r>
      <w:r w:rsidRPr="00226408">
        <w:t>. Les techniques classiques de terrassement sont généralement utilisées.</w:t>
      </w:r>
      <w:r>
        <w:t xml:space="preserve"> </w:t>
      </w:r>
    </w:p>
    <w:p w14:paraId="020F6E41" w14:textId="77777777" w:rsidR="00DB2138" w:rsidRPr="00C17465" w:rsidRDefault="00DB2138" w:rsidP="00DB2138">
      <w:pPr>
        <w:pStyle w:val="Titre5"/>
      </w:pPr>
      <w:bookmarkStart w:id="19" w:name="_Toc83199601"/>
      <w:r w:rsidRPr="00C17465">
        <w:t>Extraction du matériau</w:t>
      </w:r>
      <w:bookmarkEnd w:id="19"/>
    </w:p>
    <w:p w14:paraId="25055BED" w14:textId="77777777" w:rsidR="00DB2138" w:rsidRPr="00C467CE" w:rsidRDefault="00DB2138" w:rsidP="00DB2138">
      <w:pPr>
        <w:rPr>
          <w:b/>
          <w:bCs/>
          <w:i/>
        </w:rPr>
      </w:pPr>
      <w:r w:rsidRPr="004F563D">
        <w:rPr>
          <w:bCs/>
        </w:rPr>
        <w:t>L'</w:t>
      </w:r>
      <w:r w:rsidRPr="007B6822">
        <w:rPr>
          <w:b/>
          <w:bCs/>
          <w:i/>
          <w:color w:val="365F91" w:themeColor="accent1" w:themeShade="BF"/>
        </w:rPr>
        <w:t>extraction</w:t>
      </w:r>
      <w:r w:rsidRPr="004F563D">
        <w:rPr>
          <w:b/>
          <w:bCs/>
          <w:i/>
        </w:rPr>
        <w:t xml:space="preserve"> </w:t>
      </w:r>
      <w:r w:rsidRPr="004F563D">
        <w:rPr>
          <w:bCs/>
        </w:rPr>
        <w:t>est l</w:t>
      </w:r>
      <w:r>
        <w:rPr>
          <w:bCs/>
        </w:rPr>
        <w:t>'</w:t>
      </w:r>
      <w:r w:rsidRPr="007B6822">
        <w:rPr>
          <w:bCs/>
          <w:i/>
          <w:iCs/>
          <w:color w:val="365F91" w:themeColor="accent1" w:themeShade="BF"/>
        </w:rPr>
        <w:t>opération qui consiste à retirer le matériau brut hors de son gisement</w:t>
      </w:r>
      <w:r w:rsidRPr="004F563D">
        <w:rPr>
          <w:bCs/>
        </w:rPr>
        <w:t xml:space="preserve">. </w:t>
      </w:r>
    </w:p>
    <w:p w14:paraId="59A4624C" w14:textId="3A7E82C7" w:rsidR="00DB2138" w:rsidRDefault="007B6822" w:rsidP="00DB2138">
      <w:pPr>
        <w:rPr>
          <w:bCs/>
        </w:rPr>
      </w:pPr>
      <w:r>
        <w:rPr>
          <w:bCs/>
        </w:rPr>
        <w:t xml:space="preserve">Les </w:t>
      </w:r>
      <w:r w:rsidR="00DB2138">
        <w:rPr>
          <w:bCs/>
        </w:rPr>
        <w:t xml:space="preserve">exploitations disposent d'un </w:t>
      </w:r>
      <w:r w:rsidR="00DB2138" w:rsidRPr="007B6822">
        <w:rPr>
          <w:b/>
          <w:bCs/>
          <w:i/>
          <w:color w:val="365F91" w:themeColor="accent1" w:themeShade="BF"/>
        </w:rPr>
        <w:t>front</w:t>
      </w:r>
      <w:r w:rsidR="00DB2138" w:rsidRPr="007B6822">
        <w:rPr>
          <w:bCs/>
          <w:color w:val="365F91" w:themeColor="accent1" w:themeShade="BF"/>
        </w:rPr>
        <w:t xml:space="preserve"> </w:t>
      </w:r>
      <w:r w:rsidR="00DB2138" w:rsidRPr="007B6822">
        <w:rPr>
          <w:b/>
          <w:bCs/>
          <w:i/>
          <w:color w:val="365F91" w:themeColor="accent1" w:themeShade="BF"/>
        </w:rPr>
        <w:t>d'excavation</w:t>
      </w:r>
      <w:r w:rsidR="00DB2138" w:rsidRPr="007B6822">
        <w:rPr>
          <w:bCs/>
          <w:color w:val="365F91" w:themeColor="accent1" w:themeShade="BF"/>
        </w:rPr>
        <w:t xml:space="preserve"> </w:t>
      </w:r>
      <w:r w:rsidR="00DB2138">
        <w:rPr>
          <w:bCs/>
        </w:rPr>
        <w:t>(</w:t>
      </w:r>
      <w:r w:rsidRPr="007B6822">
        <w:rPr>
          <w:bCs/>
          <w:i/>
          <w:iCs/>
        </w:rPr>
        <w:t>pour l'exploitation des</w:t>
      </w:r>
      <w:r>
        <w:rPr>
          <w:bCs/>
        </w:rPr>
        <w:t xml:space="preserve"> </w:t>
      </w:r>
      <w:r w:rsidR="00DB2138" w:rsidRPr="006014E8">
        <w:rPr>
          <w:bCs/>
          <w:i/>
        </w:rPr>
        <w:t>terrains meubles</w:t>
      </w:r>
      <w:r w:rsidR="00DB2138">
        <w:rPr>
          <w:bCs/>
        </w:rPr>
        <w:t xml:space="preserve">) ou d'un </w:t>
      </w:r>
      <w:r w:rsidR="00DB2138" w:rsidRPr="007B6822">
        <w:rPr>
          <w:b/>
          <w:bCs/>
          <w:i/>
          <w:color w:val="365F91" w:themeColor="accent1" w:themeShade="BF"/>
        </w:rPr>
        <w:t>front de taille</w:t>
      </w:r>
      <w:r w:rsidR="00DB2138">
        <w:rPr>
          <w:bCs/>
        </w:rPr>
        <w:t xml:space="preserve"> (</w:t>
      </w:r>
      <w:r w:rsidRPr="007B6822">
        <w:rPr>
          <w:bCs/>
          <w:i/>
          <w:iCs/>
        </w:rPr>
        <w:t xml:space="preserve">exploitation de la </w:t>
      </w:r>
      <w:r w:rsidR="00DB2138" w:rsidRPr="006014E8">
        <w:rPr>
          <w:bCs/>
          <w:i/>
        </w:rPr>
        <w:t>roche</w:t>
      </w:r>
      <w:r w:rsidR="00DB2138">
        <w:rPr>
          <w:bCs/>
        </w:rPr>
        <w:t xml:space="preserve">) qui se définit comme une </w:t>
      </w:r>
      <w:r w:rsidR="00DB2138" w:rsidRPr="007B6822">
        <w:rPr>
          <w:bCs/>
          <w:i/>
          <w:color w:val="365F91" w:themeColor="accent1" w:themeShade="BF"/>
        </w:rPr>
        <w:t>paroi relativement verticale qui progresse avec l'extraction du matériau</w:t>
      </w:r>
      <w:r w:rsidR="00DB2138">
        <w:rPr>
          <w:bCs/>
        </w:rPr>
        <w:t xml:space="preserve">. Deux méthodes d'exploitation existent </w:t>
      </w:r>
      <w:r>
        <w:rPr>
          <w:bCs/>
        </w:rPr>
        <w:t>s</w:t>
      </w:r>
      <w:r w:rsidRPr="004F563D">
        <w:rPr>
          <w:bCs/>
        </w:rPr>
        <w:t>elon la nature des terrains</w:t>
      </w:r>
      <w:r>
        <w:rPr>
          <w:bCs/>
        </w:rPr>
        <w:t xml:space="preserve"> (</w:t>
      </w:r>
      <w:r w:rsidRPr="008032FA">
        <w:rPr>
          <w:bCs/>
          <w:i/>
        </w:rPr>
        <w:t>terrains meubles ou roches</w:t>
      </w:r>
      <w:r>
        <w:rPr>
          <w:bCs/>
        </w:rPr>
        <w:t xml:space="preserve">) et la présence éventuelle d'eau </w:t>
      </w:r>
      <w:r w:rsidR="00DB2138">
        <w:rPr>
          <w:bCs/>
        </w:rPr>
        <w:t>:</w:t>
      </w:r>
    </w:p>
    <w:p w14:paraId="125BEE3B" w14:textId="447B7DE9" w:rsidR="00DB2138" w:rsidRDefault="00DB2138" w:rsidP="00DB2138">
      <w:pPr>
        <w:pStyle w:val="Style1"/>
      </w:pPr>
      <w:r w:rsidRPr="00AF38A3">
        <w:t>L'</w:t>
      </w:r>
      <w:r w:rsidRPr="007B6822">
        <w:rPr>
          <w:b/>
          <w:i/>
          <w:color w:val="365F91" w:themeColor="accent1" w:themeShade="BF"/>
        </w:rPr>
        <w:t>exploitation à un seul front</w:t>
      </w:r>
      <w:r w:rsidRPr="007B6822">
        <w:rPr>
          <w:color w:val="365F91" w:themeColor="accent1" w:themeShade="BF"/>
        </w:rPr>
        <w:t xml:space="preserve"> </w:t>
      </w:r>
      <w:r>
        <w:t xml:space="preserve">: </w:t>
      </w:r>
      <w:r w:rsidR="007B6822">
        <w:t>U</w:t>
      </w:r>
      <w:r>
        <w:t>n front est ouvert à une extrémité du gisement et progresse ensuite parallèlement à lui-même jusqu'au bord ultime du gisement ;</w:t>
      </w:r>
    </w:p>
    <w:p w14:paraId="6BCF0122" w14:textId="46DDF390" w:rsidR="00DB2138" w:rsidRDefault="00DB2138" w:rsidP="00DB2138">
      <w:pPr>
        <w:pStyle w:val="Style1"/>
      </w:pPr>
      <w:r w:rsidRPr="00AF38A3">
        <w:t>L'</w:t>
      </w:r>
      <w:r w:rsidRPr="007B6822">
        <w:rPr>
          <w:b/>
          <w:i/>
          <w:color w:val="365F91" w:themeColor="accent1" w:themeShade="BF"/>
        </w:rPr>
        <w:t>exploitation sur plusieurs fronts simultanés</w:t>
      </w:r>
      <w:r w:rsidRPr="007B6822">
        <w:rPr>
          <w:color w:val="365F91" w:themeColor="accent1" w:themeShade="BF"/>
        </w:rPr>
        <w:t xml:space="preserve"> </w:t>
      </w:r>
      <w:r>
        <w:t xml:space="preserve">: </w:t>
      </w:r>
      <w:r w:rsidR="007B6822">
        <w:t>P</w:t>
      </w:r>
      <w:r>
        <w:t xml:space="preserve">lusieurs fronts sont ouverts, soit à des endroits différents, soit à des niveaux différents. Cela permet d'avoir une plus grande souplesse dans l'exploitation. </w:t>
      </w:r>
    </w:p>
    <w:p w14:paraId="54B28690" w14:textId="77777777" w:rsidR="00DB2138" w:rsidRPr="00E340B6" w:rsidRDefault="00DB2138" w:rsidP="007B6822">
      <w:pPr>
        <w:pStyle w:val="Titre6"/>
      </w:pPr>
      <w:r w:rsidRPr="00E340B6">
        <w:t>Exploitation des terrains meubles</w:t>
      </w:r>
    </w:p>
    <w:p w14:paraId="5FE118B4" w14:textId="77777777" w:rsidR="00DB2138" w:rsidRPr="004F563D" w:rsidRDefault="00DB2138" w:rsidP="00DB2138">
      <w:pPr>
        <w:rPr>
          <w:bCs/>
        </w:rPr>
      </w:pPr>
      <w:r>
        <w:rPr>
          <w:bCs/>
        </w:rPr>
        <w:t>Les techniques d'extraction utilisées varient en fonction de la présence ou pas d'eau :</w:t>
      </w:r>
      <w:r w:rsidRPr="004F563D">
        <w:rPr>
          <w:bCs/>
        </w:rPr>
        <w:t xml:space="preserve"> </w:t>
      </w:r>
    </w:p>
    <w:p w14:paraId="597D9BCA" w14:textId="116070CE" w:rsidR="00DB2138" w:rsidRPr="00991C69" w:rsidRDefault="00DB2138" w:rsidP="007B6822">
      <w:pPr>
        <w:pStyle w:val="Style1"/>
        <w:rPr>
          <w:b/>
          <w:i/>
        </w:rPr>
      </w:pPr>
      <w:r w:rsidRPr="00AF38A3">
        <w:t>L'</w:t>
      </w:r>
      <w:r w:rsidRPr="007B6822">
        <w:rPr>
          <w:b/>
          <w:i/>
          <w:color w:val="365F91" w:themeColor="accent1" w:themeShade="BF"/>
        </w:rPr>
        <w:t>extraction terrestre sans eau</w:t>
      </w:r>
      <w:r w:rsidRPr="007B6822">
        <w:rPr>
          <w:color w:val="365F91" w:themeColor="accent1" w:themeShade="BF"/>
        </w:rPr>
        <w:t xml:space="preserve"> </w:t>
      </w:r>
      <w:r w:rsidRPr="008F0D12">
        <w:t>:</w:t>
      </w:r>
      <w:r>
        <w:rPr>
          <w:b/>
          <w:i/>
        </w:rPr>
        <w:t xml:space="preserve"> </w:t>
      </w:r>
      <w:r w:rsidR="007B6822">
        <w:t>L</w:t>
      </w:r>
      <w:r w:rsidRPr="00515217">
        <w:t xml:space="preserve">e niveau de la nappe est </w:t>
      </w:r>
      <w:r>
        <w:t>situé sous le</w:t>
      </w:r>
      <w:r w:rsidRPr="00515217">
        <w:t xml:space="preserve"> niveau inférieur de l'exploitation</w:t>
      </w:r>
      <w:r>
        <w:t xml:space="preserve"> dénommé </w:t>
      </w:r>
      <w:r w:rsidRPr="007B6822">
        <w:rPr>
          <w:b/>
          <w:i/>
          <w:color w:val="365F91" w:themeColor="accent1" w:themeShade="BF"/>
        </w:rPr>
        <w:t>mur du gisement</w:t>
      </w:r>
      <w:r>
        <w:t xml:space="preserve">. Plusieurs techniques sont possibles </w:t>
      </w:r>
      <w:r w:rsidRPr="00991C69">
        <w:t>:</w:t>
      </w:r>
    </w:p>
    <w:p w14:paraId="42CE6B86" w14:textId="5B4E208E" w:rsidR="00DB2138" w:rsidRPr="00AA3BBA" w:rsidRDefault="00DB2138" w:rsidP="007B6822">
      <w:pPr>
        <w:pStyle w:val="Style3"/>
        <w:rPr>
          <w:b/>
          <w:i/>
        </w:rPr>
      </w:pPr>
      <w:r w:rsidRPr="007B6822">
        <w:rPr>
          <w:i/>
          <w:color w:val="365F91" w:themeColor="accent1" w:themeShade="BF"/>
        </w:rPr>
        <w:t xml:space="preserve">L'exploitation en butte ou par gradins </w:t>
      </w:r>
      <w:r>
        <w:t xml:space="preserve">consiste à attaquer le gisement à partir du </w:t>
      </w:r>
      <w:r w:rsidRPr="007B6822">
        <w:rPr>
          <w:b/>
          <w:color w:val="365F91" w:themeColor="accent1" w:themeShade="BF"/>
        </w:rPr>
        <w:t>bas</w:t>
      </w:r>
      <w:r>
        <w:t xml:space="preserve"> du front </w:t>
      </w:r>
      <w:r w:rsidRPr="004F0360">
        <w:t>au moyen d'engins classiques de terrassement</w:t>
      </w:r>
      <w:r>
        <w:t xml:space="preserve"> comme la chargeuse sur pneus ou la pelle hydraulique ou des chaines à godets.</w:t>
      </w:r>
      <w:r w:rsidRPr="004F0360">
        <w:t xml:space="preserve"> </w:t>
      </w:r>
      <w:r>
        <w:t>C'est la technique la plus fréquente</w:t>
      </w:r>
      <w:r w:rsidR="007B6822">
        <w:t xml:space="preserve"> ;</w:t>
      </w:r>
      <w:r w:rsidRPr="00AA3BBA">
        <w:rPr>
          <w:i/>
          <w:u w:val="single"/>
        </w:rPr>
        <w:t xml:space="preserve"> </w:t>
      </w:r>
    </w:p>
    <w:p w14:paraId="03FFD70A" w14:textId="70BD7924" w:rsidR="00DB2138" w:rsidRPr="00336830" w:rsidRDefault="00DB2138" w:rsidP="007B6822">
      <w:pPr>
        <w:pStyle w:val="Style3"/>
        <w:rPr>
          <w:b/>
          <w:i/>
        </w:rPr>
      </w:pPr>
      <w:r w:rsidRPr="007B6822">
        <w:rPr>
          <w:i/>
          <w:color w:val="365F91" w:themeColor="accent1" w:themeShade="BF"/>
        </w:rPr>
        <w:t>L'exploitation en fouille</w:t>
      </w:r>
      <w:r w:rsidRPr="007B6822">
        <w:rPr>
          <w:color w:val="365F91" w:themeColor="accent1" w:themeShade="BF"/>
        </w:rPr>
        <w:t xml:space="preserve"> </w:t>
      </w:r>
      <w:r>
        <w:t xml:space="preserve">consiste à attaquer le gisement à partir du </w:t>
      </w:r>
      <w:r w:rsidRPr="007B6822">
        <w:rPr>
          <w:b/>
          <w:color w:val="365F91" w:themeColor="accent1" w:themeShade="BF"/>
        </w:rPr>
        <w:t>sommet</w:t>
      </w:r>
      <w:r>
        <w:t xml:space="preserve"> du front </w:t>
      </w:r>
      <w:r w:rsidRPr="004F0360">
        <w:t>au moyen d'engins classiques de terrassement</w:t>
      </w:r>
      <w:r>
        <w:t xml:space="preserve"> comme la pelle hydraulique (</w:t>
      </w:r>
      <w:r>
        <w:rPr>
          <w:i/>
        </w:rPr>
        <w:t>si</w:t>
      </w:r>
      <w:r w:rsidRPr="004F0360">
        <w:rPr>
          <w:i/>
        </w:rPr>
        <w:t xml:space="preserve"> la hauteur du front n'excède</w:t>
      </w:r>
      <w:r>
        <w:rPr>
          <w:i/>
        </w:rPr>
        <w:t xml:space="preserve"> pas </w:t>
      </w:r>
      <w:r w:rsidRPr="004F0360">
        <w:rPr>
          <w:i/>
        </w:rPr>
        <w:t>5 m</w:t>
      </w:r>
      <w:r>
        <w:t>) ou le bouteur pour les terrains compacts. Cette méthode convient particulièrement bien aux gisements meubles présentant des zones indurées</w:t>
      </w:r>
      <w:r w:rsidR="007B6822">
        <w:t xml:space="preserve"> ;</w:t>
      </w:r>
    </w:p>
    <w:p w14:paraId="08E94891" w14:textId="77777777" w:rsidR="00DB2138" w:rsidRPr="007B6822" w:rsidRDefault="00DB2138" w:rsidP="008F6250">
      <w:pPr>
        <w:numPr>
          <w:ilvl w:val="1"/>
          <w:numId w:val="24"/>
        </w:numPr>
        <w:tabs>
          <w:tab w:val="clear" w:pos="1440"/>
          <w:tab w:val="left" w:pos="1134"/>
        </w:tabs>
        <w:ind w:left="1134" w:hanging="567"/>
        <w:rPr>
          <w:b/>
          <w:bCs/>
          <w:i/>
        </w:rPr>
      </w:pPr>
      <w:r w:rsidRPr="007B6822">
        <w:rPr>
          <w:bCs/>
          <w:i/>
          <w:color w:val="365F91" w:themeColor="accent1" w:themeShade="BF"/>
        </w:rPr>
        <w:t>L'extraction à la lance d'eau sous pression</w:t>
      </w:r>
    </w:p>
    <w:p w14:paraId="7891A369" w14:textId="5E737771" w:rsidR="00DB2138" w:rsidRDefault="00DB2138" w:rsidP="00DB2138">
      <w:pPr>
        <w:keepNext/>
        <w:ind w:left="1134"/>
        <w:jc w:val="center"/>
      </w:pPr>
      <w:r w:rsidRPr="00E82088">
        <w:rPr>
          <w:b/>
          <w:bCs/>
          <w:i/>
          <w:noProof/>
        </w:rPr>
        <w:drawing>
          <wp:inline distT="0" distB="0" distL="0" distR="0" wp14:anchorId="2930BE1D" wp14:editId="5D7EA457">
            <wp:extent cx="1447800" cy="1092200"/>
            <wp:effectExtent l="0" t="0" r="0" b="0"/>
            <wp:docPr id="64" name="Image 64" descr="sables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bles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47800" cy="1092200"/>
                    </a:xfrm>
                    <a:prstGeom prst="rect">
                      <a:avLst/>
                    </a:prstGeom>
                    <a:noFill/>
                    <a:ln>
                      <a:noFill/>
                    </a:ln>
                  </pic:spPr>
                </pic:pic>
              </a:graphicData>
            </a:graphic>
          </wp:inline>
        </w:drawing>
      </w:r>
      <w:r>
        <w:rPr>
          <w:b/>
          <w:bCs/>
          <w:i/>
        </w:rPr>
        <w:t xml:space="preserve">  </w:t>
      </w:r>
      <w:r w:rsidRPr="00E82088">
        <w:rPr>
          <w:b/>
          <w:bCs/>
          <w:i/>
          <w:noProof/>
        </w:rPr>
        <w:drawing>
          <wp:inline distT="0" distB="0" distL="0" distR="0" wp14:anchorId="4DFA305B" wp14:editId="5EE8A5FE">
            <wp:extent cx="2139950" cy="1098550"/>
            <wp:effectExtent l="0" t="0" r="0" b="6350"/>
            <wp:docPr id="3199" name="Image 3199" desc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9950" cy="1098550"/>
                    </a:xfrm>
                    <a:prstGeom prst="rect">
                      <a:avLst/>
                    </a:prstGeom>
                    <a:noFill/>
                    <a:ln>
                      <a:noFill/>
                    </a:ln>
                  </pic:spPr>
                </pic:pic>
              </a:graphicData>
            </a:graphic>
          </wp:inline>
        </w:drawing>
      </w:r>
      <w:r>
        <w:rPr>
          <w:b/>
          <w:bCs/>
          <w:i/>
        </w:rPr>
        <w:t xml:space="preserve"> </w:t>
      </w:r>
    </w:p>
    <w:p w14:paraId="0636F0F4" w14:textId="580EEB3D" w:rsidR="00DB2138" w:rsidRPr="00336830" w:rsidRDefault="00DB2138" w:rsidP="00DB2138">
      <w:pPr>
        <w:pStyle w:val="Lgende"/>
        <w:rPr>
          <w:b w:val="0"/>
          <w:bCs/>
          <w:i/>
        </w:rPr>
      </w:pPr>
      <w:r>
        <w:t xml:space="preserve">Figure </w:t>
      </w:r>
      <w:fldSimple w:instr=" STYLEREF 1 \s ">
        <w:r w:rsidR="00573086">
          <w:rPr>
            <w:noProof/>
          </w:rPr>
          <w:t>1</w:t>
        </w:r>
      </w:fldSimple>
      <w:r w:rsidR="00573086">
        <w:t>.</w:t>
      </w:r>
      <w:fldSimple w:instr=" SEQ Figure \* ARABIC \s 1 ">
        <w:r w:rsidR="00573086">
          <w:rPr>
            <w:noProof/>
          </w:rPr>
          <w:t>15</w:t>
        </w:r>
      </w:fldSimple>
      <w:r>
        <w:rPr>
          <w:bCs/>
        </w:rPr>
        <w:t xml:space="preserve"> –</w:t>
      </w:r>
      <w:r>
        <w:rPr>
          <w:bCs/>
          <w:i/>
        </w:rPr>
        <w:t xml:space="preserve"> </w:t>
      </w:r>
      <w:r w:rsidRPr="00336830">
        <w:rPr>
          <w:b w:val="0"/>
          <w:bCs/>
          <w:i/>
        </w:rPr>
        <w:t>Exploitation en butte par chargeurs sur pneus (gauche) et exploitation en fouille au moyen d'une pelle hydraulique (droite)</w:t>
      </w:r>
      <w:r w:rsidR="007B6822">
        <w:rPr>
          <w:b w:val="0"/>
          <w:bCs/>
          <w:i/>
        </w:rPr>
        <w:t xml:space="preserve"> (Source : Internet).</w:t>
      </w:r>
    </w:p>
    <w:p w14:paraId="04C67339" w14:textId="097677A3" w:rsidR="00DB2138" w:rsidRPr="001943BC" w:rsidRDefault="00DB2138" w:rsidP="007B6822">
      <w:pPr>
        <w:pStyle w:val="Style1"/>
        <w:rPr>
          <w:b/>
          <w:i/>
        </w:rPr>
      </w:pPr>
      <w:r w:rsidRPr="00AF38A3">
        <w:t>L'</w:t>
      </w:r>
      <w:r w:rsidRPr="007B6822">
        <w:rPr>
          <w:b/>
          <w:i/>
          <w:color w:val="365F91" w:themeColor="accent1" w:themeShade="BF"/>
        </w:rPr>
        <w:t xml:space="preserve">extraction terrestre immergé </w:t>
      </w:r>
      <w:r w:rsidRPr="008F0D12">
        <w:t>:</w:t>
      </w:r>
      <w:r>
        <w:rPr>
          <w:b/>
          <w:i/>
        </w:rPr>
        <w:t xml:space="preserve"> </w:t>
      </w:r>
      <w:r w:rsidR="007B6822">
        <w:t>Le</w:t>
      </w:r>
      <w:r w:rsidRPr="00515217">
        <w:t xml:space="preserve"> niveau de la nappe est </w:t>
      </w:r>
      <w:r w:rsidR="007B6822">
        <w:t>situé au-dessus du niveau</w:t>
      </w:r>
      <w:r>
        <w:t xml:space="preserve"> supérieur</w:t>
      </w:r>
      <w:r w:rsidRPr="00515217">
        <w:t xml:space="preserve"> de l'exploitation</w:t>
      </w:r>
      <w:r>
        <w:t xml:space="preserve"> appelé </w:t>
      </w:r>
      <w:r w:rsidRPr="007B6822">
        <w:rPr>
          <w:b/>
          <w:i/>
          <w:color w:val="365F91" w:themeColor="accent1" w:themeShade="BF"/>
        </w:rPr>
        <w:t>toit du gisement</w:t>
      </w:r>
      <w:r>
        <w:t>. L'extraction peut être réalisée par des engins flottants (</w:t>
      </w:r>
      <w:r w:rsidRPr="002807C6">
        <w:rPr>
          <w:i/>
        </w:rPr>
        <w:t>profondeur &gt; 7 m</w:t>
      </w:r>
      <w:r>
        <w:t>) dont les techniques diffèrent selon l'épaisseur du gisement à exploiter sous eau :</w:t>
      </w:r>
    </w:p>
    <w:p w14:paraId="4C3EF61F" w14:textId="76AE201D" w:rsidR="00DB2138" w:rsidRPr="001943BC" w:rsidRDefault="00DB2138" w:rsidP="007B6822">
      <w:pPr>
        <w:pStyle w:val="Style3"/>
        <w:rPr>
          <w:b/>
          <w:i/>
        </w:rPr>
      </w:pPr>
      <w:r w:rsidRPr="007B6822">
        <w:rPr>
          <w:i/>
          <w:color w:val="365F91" w:themeColor="accent1" w:themeShade="BF"/>
        </w:rPr>
        <w:t>Une profondeur faible du niveau immergé</w:t>
      </w:r>
      <w:r w:rsidRPr="007B6822">
        <w:rPr>
          <w:color w:val="365F91" w:themeColor="accent1" w:themeShade="BF"/>
        </w:rPr>
        <w:t xml:space="preserve"> </w:t>
      </w:r>
      <w:r>
        <w:t>(</w:t>
      </w:r>
      <w:r w:rsidRPr="001943BC">
        <w:rPr>
          <w:i/>
        </w:rPr>
        <w:t>&lt; 7 m</w:t>
      </w:r>
      <w:r>
        <w:t>)</w:t>
      </w:r>
      <w:r>
        <w:rPr>
          <w:b/>
          <w:i/>
        </w:rPr>
        <w:t xml:space="preserve"> </w:t>
      </w:r>
      <w:r>
        <w:t xml:space="preserve">: </w:t>
      </w:r>
      <w:r w:rsidR="007B6822">
        <w:t>U</w:t>
      </w:r>
      <w:r w:rsidRPr="001943BC">
        <w:t xml:space="preserve">ne pelle mécanique </w:t>
      </w:r>
      <w:r>
        <w:t>munie d'</w:t>
      </w:r>
      <w:r w:rsidRPr="001943BC">
        <w:t xml:space="preserve">un long bras </w:t>
      </w:r>
      <w:r>
        <w:t xml:space="preserve">et montée sur une barge est utilisée. L'extraction peut également se faire au moyen de pelles à câbles équipées en </w:t>
      </w:r>
      <w:proofErr w:type="spellStart"/>
      <w:r w:rsidRPr="007B6822">
        <w:rPr>
          <w:bCs/>
          <w:iCs w:val="0"/>
        </w:rPr>
        <w:t>dragueline</w:t>
      </w:r>
      <w:proofErr w:type="spellEnd"/>
      <w:r w:rsidR="007B6822">
        <w:t xml:space="preserve"> ;</w:t>
      </w:r>
    </w:p>
    <w:p w14:paraId="2674E7BE" w14:textId="5E2230B9" w:rsidR="00DB2138" w:rsidRPr="001943BC" w:rsidRDefault="00DB2138" w:rsidP="007B6822">
      <w:pPr>
        <w:pStyle w:val="Style3"/>
        <w:rPr>
          <w:b/>
          <w:i/>
        </w:rPr>
      </w:pPr>
      <w:r w:rsidRPr="007B6822">
        <w:rPr>
          <w:i/>
          <w:color w:val="365F91" w:themeColor="accent1" w:themeShade="BF"/>
        </w:rPr>
        <w:t>Une profondeur moyenne du niveau immergé</w:t>
      </w:r>
      <w:r w:rsidRPr="007B6822">
        <w:rPr>
          <w:color w:val="365F91" w:themeColor="accent1" w:themeShade="BF"/>
        </w:rPr>
        <w:t xml:space="preserve"> </w:t>
      </w:r>
      <w:r>
        <w:t>(</w:t>
      </w:r>
      <w:r>
        <w:rPr>
          <w:i/>
        </w:rPr>
        <w:t>7 - 20</w:t>
      </w:r>
      <w:r w:rsidRPr="001943BC">
        <w:rPr>
          <w:i/>
        </w:rPr>
        <w:t xml:space="preserve"> m</w:t>
      </w:r>
      <w:r>
        <w:t>)</w:t>
      </w:r>
      <w:r>
        <w:rPr>
          <w:b/>
          <w:i/>
        </w:rPr>
        <w:t xml:space="preserve"> </w:t>
      </w:r>
      <w:r>
        <w:t xml:space="preserve">: </w:t>
      </w:r>
      <w:r w:rsidR="007B6822">
        <w:t>U</w:t>
      </w:r>
      <w:r w:rsidRPr="001943BC">
        <w:t xml:space="preserve">ne drague à godets </w:t>
      </w:r>
      <w:r>
        <w:t>est utilisée</w:t>
      </w:r>
      <w:r w:rsidR="007B6822">
        <w:t xml:space="preserve"> ;</w:t>
      </w:r>
    </w:p>
    <w:p w14:paraId="6DEB2DC0" w14:textId="16A41743" w:rsidR="00DB2138" w:rsidRPr="003B66AE" w:rsidRDefault="00DB2138" w:rsidP="007B6822">
      <w:pPr>
        <w:pStyle w:val="Style3"/>
        <w:rPr>
          <w:b/>
          <w:i/>
        </w:rPr>
      </w:pPr>
      <w:r w:rsidRPr="007B6822">
        <w:rPr>
          <w:i/>
          <w:color w:val="365F91" w:themeColor="accent1" w:themeShade="BF"/>
        </w:rPr>
        <w:t>Une profondeur élevée du niveau immergé</w:t>
      </w:r>
      <w:r w:rsidRPr="007B6822">
        <w:rPr>
          <w:color w:val="365F91" w:themeColor="accent1" w:themeShade="BF"/>
        </w:rPr>
        <w:t xml:space="preserve"> </w:t>
      </w:r>
      <w:r>
        <w:t>(</w:t>
      </w:r>
      <w:r w:rsidRPr="001943BC">
        <w:rPr>
          <w:i/>
        </w:rPr>
        <w:t>&gt; 20 m</w:t>
      </w:r>
      <w:r>
        <w:t>)</w:t>
      </w:r>
      <w:r>
        <w:rPr>
          <w:b/>
          <w:i/>
        </w:rPr>
        <w:t xml:space="preserve"> </w:t>
      </w:r>
      <w:r>
        <w:t xml:space="preserve">: </w:t>
      </w:r>
      <w:r w:rsidR="007B6822">
        <w:t>U</w:t>
      </w:r>
      <w:r w:rsidRPr="001943BC">
        <w:t xml:space="preserve">ne </w:t>
      </w:r>
      <w:r>
        <w:t>drague à grappin (</w:t>
      </w:r>
      <w:r w:rsidRPr="001943BC">
        <w:rPr>
          <w:i/>
        </w:rPr>
        <w:t>matériau grossier</w:t>
      </w:r>
      <w:r>
        <w:t>) ou une drague suceuse (</w:t>
      </w:r>
      <w:r>
        <w:rPr>
          <w:i/>
        </w:rPr>
        <w:t>sable</w:t>
      </w:r>
      <w:r>
        <w:t>) montées sur bateaux permettent de remonter les matériaux.</w:t>
      </w:r>
    </w:p>
    <w:p w14:paraId="724714C2" w14:textId="75FAEAC9" w:rsidR="00DB2138" w:rsidRDefault="00DB2138" w:rsidP="00DB2138">
      <w:pPr>
        <w:keepNext/>
        <w:jc w:val="center"/>
      </w:pPr>
      <w:r w:rsidRPr="00AC5A23">
        <w:rPr>
          <w:bCs/>
          <w:noProof/>
        </w:rPr>
        <w:lastRenderedPageBreak/>
        <w:drawing>
          <wp:inline distT="0" distB="0" distL="0" distR="0" wp14:anchorId="121DFA63" wp14:editId="1CD6C2C6">
            <wp:extent cx="1136650" cy="1111250"/>
            <wp:effectExtent l="0" t="0" r="6350" b="0"/>
            <wp:docPr id="3198" name="Image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36650" cy="1111250"/>
                    </a:xfrm>
                    <a:prstGeom prst="rect">
                      <a:avLst/>
                    </a:prstGeom>
                    <a:noFill/>
                    <a:ln>
                      <a:noFill/>
                    </a:ln>
                  </pic:spPr>
                </pic:pic>
              </a:graphicData>
            </a:graphic>
          </wp:inline>
        </w:drawing>
      </w:r>
      <w:r>
        <w:rPr>
          <w:bCs/>
        </w:rPr>
        <w:t xml:space="preserve">   </w:t>
      </w:r>
      <w:r w:rsidRPr="001635D0">
        <w:rPr>
          <w:bCs/>
          <w:noProof/>
        </w:rPr>
        <w:drawing>
          <wp:inline distT="0" distB="0" distL="0" distR="0" wp14:anchorId="231B6DF3" wp14:editId="56866176">
            <wp:extent cx="1651000" cy="1098550"/>
            <wp:effectExtent l="0" t="0" r="6350" b="6350"/>
            <wp:docPr id="3197" name="Image 3197" descr="Une image contenant gr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 name="Image 3197" descr="Une image contenant grue&#10;&#10;Description générée automatiquemen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51000" cy="1098550"/>
                    </a:xfrm>
                    <a:prstGeom prst="rect">
                      <a:avLst/>
                    </a:prstGeom>
                    <a:noFill/>
                    <a:ln>
                      <a:noFill/>
                    </a:ln>
                  </pic:spPr>
                </pic:pic>
              </a:graphicData>
            </a:graphic>
          </wp:inline>
        </w:drawing>
      </w:r>
    </w:p>
    <w:p w14:paraId="2BF459FA" w14:textId="4791B799" w:rsidR="00DB2138" w:rsidRPr="003E1BFB" w:rsidRDefault="00DB2138" w:rsidP="00DB2138">
      <w:pPr>
        <w:pStyle w:val="Lgende"/>
        <w:rPr>
          <w:b w:val="0"/>
          <w:bCs/>
        </w:rPr>
      </w:pPr>
      <w:r>
        <w:t xml:space="preserve">Figure </w:t>
      </w:r>
      <w:fldSimple w:instr=" STYLEREF 1 \s ">
        <w:r w:rsidR="00573086">
          <w:rPr>
            <w:noProof/>
          </w:rPr>
          <w:t>1</w:t>
        </w:r>
      </w:fldSimple>
      <w:r w:rsidR="00573086">
        <w:t>.</w:t>
      </w:r>
      <w:fldSimple w:instr=" SEQ Figure \* ARABIC \s 1 ">
        <w:r w:rsidR="00573086">
          <w:rPr>
            <w:noProof/>
          </w:rPr>
          <w:t>16</w:t>
        </w:r>
      </w:fldSimple>
      <w:r>
        <w:rPr>
          <w:bCs/>
        </w:rPr>
        <w:t xml:space="preserve"> </w:t>
      </w:r>
      <w:r w:rsidRPr="003E1BFB">
        <w:rPr>
          <w:b w:val="0"/>
          <w:bCs/>
        </w:rPr>
        <w:t>-</w:t>
      </w:r>
      <w:r w:rsidRPr="001635D0">
        <w:rPr>
          <w:bCs/>
        </w:rPr>
        <w:t xml:space="preserve"> </w:t>
      </w:r>
      <w:r w:rsidRPr="003E1BFB">
        <w:rPr>
          <w:b w:val="0"/>
          <w:bCs/>
          <w:i/>
        </w:rPr>
        <w:t xml:space="preserve">Exemple de </w:t>
      </w:r>
      <w:r>
        <w:rPr>
          <w:b w:val="0"/>
          <w:bCs/>
          <w:i/>
        </w:rPr>
        <w:t xml:space="preserve">godet de </w:t>
      </w:r>
      <w:proofErr w:type="spellStart"/>
      <w:r>
        <w:rPr>
          <w:b w:val="0"/>
          <w:bCs/>
          <w:i/>
        </w:rPr>
        <w:t>dragueline</w:t>
      </w:r>
      <w:proofErr w:type="spellEnd"/>
      <w:r>
        <w:rPr>
          <w:b w:val="0"/>
          <w:bCs/>
          <w:i/>
        </w:rPr>
        <w:t xml:space="preserve"> (à gauche) et de </w:t>
      </w:r>
      <w:r w:rsidRPr="003E1BFB">
        <w:rPr>
          <w:b w:val="0"/>
          <w:bCs/>
          <w:i/>
        </w:rPr>
        <w:t>drague flottante</w:t>
      </w:r>
      <w:r>
        <w:rPr>
          <w:b w:val="0"/>
          <w:bCs/>
          <w:i/>
        </w:rPr>
        <w:t xml:space="preserve"> (à droite)</w:t>
      </w:r>
      <w:r w:rsidR="007B6822">
        <w:rPr>
          <w:b w:val="0"/>
          <w:bCs/>
          <w:i/>
        </w:rPr>
        <w:t xml:space="preserve"> (Source : Internet).</w:t>
      </w:r>
    </w:p>
    <w:p w14:paraId="582C9D44" w14:textId="77777777" w:rsidR="00DB2138" w:rsidRDefault="00DB2138" w:rsidP="007B6822">
      <w:pPr>
        <w:spacing w:before="120"/>
        <w:ind w:left="567"/>
        <w:rPr>
          <w:bCs/>
        </w:rPr>
      </w:pPr>
      <w:r w:rsidRPr="002B6543">
        <w:rPr>
          <w:bCs/>
        </w:rPr>
        <w:t>Le "tout-venant" dragué est ensuite chargé sur bateau, camion ou sur bandes transporteuses en bord de rive.</w:t>
      </w:r>
    </w:p>
    <w:p w14:paraId="429A248D" w14:textId="73173D31" w:rsidR="00DB2138" w:rsidRPr="00D3155C" w:rsidRDefault="00DB2138" w:rsidP="00DB2138">
      <w:pPr>
        <w:ind w:left="567"/>
        <w:rPr>
          <w:bCs/>
        </w:rPr>
      </w:pPr>
      <w:r>
        <w:rPr>
          <w:bCs/>
        </w:rPr>
        <w:t>Une opération de débourbage et de lavage (</w:t>
      </w:r>
      <w:r w:rsidRPr="00C9038D">
        <w:rPr>
          <w:bCs/>
          <w:i/>
        </w:rPr>
        <w:t>élimination de l'argile et des limons</w:t>
      </w:r>
      <w:r>
        <w:rPr>
          <w:bCs/>
        </w:rPr>
        <w:t>) est parfois nécessaire avant l'entrée du matériau dans l</w:t>
      </w:r>
      <w:r w:rsidR="007B6822">
        <w:rPr>
          <w:bCs/>
        </w:rPr>
        <w:t>'</w:t>
      </w:r>
      <w:r>
        <w:rPr>
          <w:bCs/>
        </w:rPr>
        <w:t>unité de traitement.</w:t>
      </w:r>
    </w:p>
    <w:p w14:paraId="2E790FD0" w14:textId="5DEC99C9" w:rsidR="00DB2138" w:rsidRPr="002A3163" w:rsidRDefault="00DB2138" w:rsidP="00C65B9D">
      <w:pPr>
        <w:pStyle w:val="Style1"/>
        <w:rPr>
          <w:b/>
          <w:i/>
        </w:rPr>
      </w:pPr>
      <w:r w:rsidRPr="00AF38A3">
        <w:t>L</w:t>
      </w:r>
      <w:r w:rsidRPr="00C65B9D">
        <w:rPr>
          <w:color w:val="365F91" w:themeColor="accent1" w:themeShade="BF"/>
        </w:rPr>
        <w:t>'</w:t>
      </w:r>
      <w:r w:rsidRPr="00C65B9D">
        <w:rPr>
          <w:b/>
          <w:i/>
          <w:color w:val="365F91" w:themeColor="accent1" w:themeShade="BF"/>
        </w:rPr>
        <w:t xml:space="preserve">extraction terrestre intermédiaire </w:t>
      </w:r>
      <w:r>
        <w:t>(</w:t>
      </w:r>
      <w:r>
        <w:rPr>
          <w:i/>
        </w:rPr>
        <w:t>présence partielle d'eau)</w:t>
      </w:r>
      <w:r w:rsidRPr="008F0D12">
        <w:t xml:space="preserve"> </w:t>
      </w:r>
      <w:r>
        <w:t xml:space="preserve">: </w:t>
      </w:r>
      <w:r w:rsidR="00C65B9D">
        <w:t>L</w:t>
      </w:r>
      <w:r>
        <w:t>e niveau de la nappe est compris entre le toit et le mur du gisement. Plusieurs possibilités existent :</w:t>
      </w:r>
    </w:p>
    <w:p w14:paraId="75606930" w14:textId="17F90324" w:rsidR="00DB2138" w:rsidRPr="002A3163" w:rsidRDefault="00DB2138" w:rsidP="00C65B9D">
      <w:pPr>
        <w:pStyle w:val="Style3"/>
        <w:rPr>
          <w:b/>
          <w:i/>
        </w:rPr>
      </w:pPr>
      <w:r w:rsidRPr="00C65B9D">
        <w:rPr>
          <w:i/>
          <w:color w:val="365F91" w:themeColor="accent1" w:themeShade="BF"/>
        </w:rPr>
        <w:t>Des pompes</w:t>
      </w:r>
      <w:r w:rsidRPr="00C65B9D">
        <w:rPr>
          <w:color w:val="365F91" w:themeColor="accent1" w:themeShade="BF"/>
        </w:rPr>
        <w:t xml:space="preserve"> </w:t>
      </w:r>
      <w:r>
        <w:t>sont utilisées pour rabattre le niveau de la nappe sous le niveau inférieur du gisement. Le matériau peut dès lors être extrait par les techniques en site sec avec cependant une préférence pour l'exploitation par fouille pour des raisons de sécurité</w:t>
      </w:r>
      <w:r w:rsidR="00C65B9D">
        <w:t xml:space="preserve"> ;</w:t>
      </w:r>
    </w:p>
    <w:p w14:paraId="0EB05359" w14:textId="77777777" w:rsidR="00DB2138" w:rsidRPr="00EB08D6" w:rsidRDefault="00DB2138" w:rsidP="00C65B9D">
      <w:pPr>
        <w:pStyle w:val="Style3"/>
        <w:rPr>
          <w:b/>
          <w:i/>
        </w:rPr>
      </w:pPr>
      <w:r w:rsidRPr="00C65B9D">
        <w:rPr>
          <w:i/>
          <w:color w:val="365F91" w:themeColor="accent1" w:themeShade="BF"/>
        </w:rPr>
        <w:t>Les techniques en site immergé</w:t>
      </w:r>
      <w:r w:rsidRPr="00C65B9D">
        <w:rPr>
          <w:color w:val="365F91" w:themeColor="accent1" w:themeShade="BF"/>
        </w:rPr>
        <w:t xml:space="preserve"> </w:t>
      </w:r>
      <w:r>
        <w:t xml:space="preserve">peuvent être également utilisées moyennant une certaine adaptation. </w:t>
      </w:r>
    </w:p>
    <w:p w14:paraId="1D7A2905" w14:textId="567C4BE8" w:rsidR="00DB2138" w:rsidRDefault="00DB2138" w:rsidP="00C65B9D">
      <w:pPr>
        <w:pStyle w:val="Style1"/>
      </w:pPr>
      <w:r w:rsidRPr="00AF38A3">
        <w:t>L'</w:t>
      </w:r>
      <w:r w:rsidRPr="00C65B9D">
        <w:rPr>
          <w:b/>
          <w:i/>
          <w:color w:val="365F91" w:themeColor="accent1" w:themeShade="BF"/>
        </w:rPr>
        <w:t>extraction marine</w:t>
      </w:r>
      <w:r w:rsidRPr="00C65B9D">
        <w:rPr>
          <w:color w:val="365F91" w:themeColor="accent1" w:themeShade="BF"/>
        </w:rPr>
        <w:t xml:space="preserve"> </w:t>
      </w:r>
      <w:r>
        <w:t xml:space="preserve">: </w:t>
      </w:r>
      <w:r w:rsidR="00C65B9D">
        <w:t>U</w:t>
      </w:r>
      <w:r w:rsidRPr="00C65B9D">
        <w:t>n</w:t>
      </w:r>
      <w:r>
        <w:t xml:space="preserve"> navire muni d'un tuyau articulé traine sur le fond un bec d'élinde qui aspire au moyen d'une pompe, un mélange eau – granulats déversé ensuite dans la cale ou les cales du navire. Le surplus d'eau généré par le pompage est restitué à la mer. L'exploitation du gisement se fait par passage successifs à faible vitesse (</w:t>
      </w:r>
      <w:r w:rsidRPr="006D40C6">
        <w:rPr>
          <w:i/>
        </w:rPr>
        <w:t>2 nœuds</w:t>
      </w:r>
      <w:r>
        <w:t xml:space="preserve">) en créant de sillons de faible profondeur </w:t>
      </w:r>
      <w:r w:rsidR="00C65B9D">
        <w:br/>
      </w:r>
      <w:r>
        <w:t>(</w:t>
      </w:r>
      <w:r w:rsidRPr="006D40C6">
        <w:rPr>
          <w:i/>
        </w:rPr>
        <w:t>30 cm</w:t>
      </w:r>
      <w:r>
        <w:t xml:space="preserve">) pour une largeur d'environ 2 m. </w:t>
      </w:r>
    </w:p>
    <w:p w14:paraId="72845451" w14:textId="03D481DA" w:rsidR="00DB2138" w:rsidRDefault="00DB2138" w:rsidP="00DB2138">
      <w:pPr>
        <w:pStyle w:val="Style1"/>
        <w:keepNext/>
        <w:numPr>
          <w:ilvl w:val="0"/>
          <w:numId w:val="0"/>
        </w:numPr>
        <w:jc w:val="center"/>
      </w:pPr>
      <w:r w:rsidRPr="003D4384">
        <w:rPr>
          <w:noProof/>
        </w:rPr>
        <w:drawing>
          <wp:inline distT="0" distB="0" distL="0" distR="0" wp14:anchorId="6E55CFC7" wp14:editId="2FD182D0">
            <wp:extent cx="2228850" cy="1166393"/>
            <wp:effectExtent l="0" t="0" r="0" b="0"/>
            <wp:docPr id="3196" name="Image 3196" descr="Une image contenant texte,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 name="Image 3196" descr="Une image contenant texte, bateau&#10;&#10;Description générée automatiquemen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34509" cy="1169354"/>
                    </a:xfrm>
                    <a:prstGeom prst="rect">
                      <a:avLst/>
                    </a:prstGeom>
                    <a:noFill/>
                    <a:ln>
                      <a:noFill/>
                    </a:ln>
                  </pic:spPr>
                </pic:pic>
              </a:graphicData>
            </a:graphic>
          </wp:inline>
        </w:drawing>
      </w:r>
    </w:p>
    <w:p w14:paraId="59A3ADC5" w14:textId="4BF5A083" w:rsidR="00DB2138" w:rsidRPr="003D4384" w:rsidRDefault="00DB2138" w:rsidP="00DB2138">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17</w:t>
        </w:r>
      </w:fldSimple>
      <w:r>
        <w:t xml:space="preserve"> </w:t>
      </w:r>
      <w:r w:rsidRPr="003D4384">
        <w:rPr>
          <w:b w:val="0"/>
          <w:i/>
        </w:rPr>
        <w:t>– Vue d'un bateau pompeur de sable</w:t>
      </w:r>
      <w:r w:rsidR="00C65B9D">
        <w:rPr>
          <w:b w:val="0"/>
          <w:i/>
        </w:rPr>
        <w:t xml:space="preserve"> (Source : Internet).</w:t>
      </w:r>
    </w:p>
    <w:p w14:paraId="774E52A1" w14:textId="77777777" w:rsidR="00DB2138" w:rsidRDefault="00DB2138" w:rsidP="00DB2138">
      <w:pPr>
        <w:pStyle w:val="Paragraphedeliste"/>
        <w:spacing w:before="120"/>
        <w:ind w:left="0"/>
        <w:rPr>
          <w:b/>
          <w:u w:val="single"/>
        </w:rPr>
      </w:pPr>
      <w:r>
        <w:t>Dans le cas d'une exploitation hétérogène, il importe de réaliser un stock tampon de façon à maintenir constante l'alimentation de l'installation.</w:t>
      </w:r>
    </w:p>
    <w:p w14:paraId="12C4D231" w14:textId="1713ADB7" w:rsidR="00DB2138" w:rsidRPr="00E340B6" w:rsidRDefault="00DB2138" w:rsidP="00C65B9D">
      <w:pPr>
        <w:pStyle w:val="Titre6"/>
      </w:pPr>
      <w:r w:rsidRPr="00E340B6">
        <w:t>Extraction des roches pour granulats ou abattage</w:t>
      </w:r>
    </w:p>
    <w:p w14:paraId="23C06444" w14:textId="68802AC4" w:rsidR="00DB2138" w:rsidRDefault="00DB2138" w:rsidP="00DB2138">
      <w:pPr>
        <w:rPr>
          <w:bCs/>
        </w:rPr>
      </w:pPr>
      <w:r w:rsidRPr="00064CC9">
        <w:rPr>
          <w:bCs/>
        </w:rPr>
        <w:t>L'</w:t>
      </w:r>
      <w:r w:rsidRPr="00C65B9D">
        <w:rPr>
          <w:b/>
          <w:bCs/>
          <w:i/>
          <w:color w:val="365F91" w:themeColor="accent1" w:themeShade="BF"/>
        </w:rPr>
        <w:t>abattage</w:t>
      </w:r>
      <w:r>
        <w:rPr>
          <w:bCs/>
        </w:rPr>
        <w:t xml:space="preserve"> </w:t>
      </w:r>
      <w:r w:rsidR="00C65B9D">
        <w:rPr>
          <w:bCs/>
        </w:rPr>
        <w:t>doit</w:t>
      </w:r>
      <w:r>
        <w:rPr>
          <w:bCs/>
        </w:rPr>
        <w:t xml:space="preserve"> remplir </w:t>
      </w:r>
      <w:r w:rsidR="00C65B9D">
        <w:rPr>
          <w:bCs/>
        </w:rPr>
        <w:t>trois</w:t>
      </w:r>
      <w:r>
        <w:rPr>
          <w:bCs/>
        </w:rPr>
        <w:t xml:space="preserve"> objectifs avant le passage dans le concasseur primaire : </w:t>
      </w:r>
    </w:p>
    <w:p w14:paraId="26D33C9A" w14:textId="77777777" w:rsidR="00DB2138" w:rsidRDefault="00DB2138" w:rsidP="00DB2138">
      <w:pPr>
        <w:pStyle w:val="Style1"/>
      </w:pPr>
      <w:r w:rsidRPr="00C65B9D">
        <w:rPr>
          <w:b/>
          <w:i/>
          <w:color w:val="365F91" w:themeColor="accent1" w:themeShade="BF"/>
        </w:rPr>
        <w:t>Détacher le matériau de son "ensemble cohérent"</w:t>
      </w:r>
      <w:r>
        <w:t xml:space="preserve"> ;</w:t>
      </w:r>
    </w:p>
    <w:p w14:paraId="10C8A6C1" w14:textId="77777777" w:rsidR="00DB2138" w:rsidRDefault="00DB2138" w:rsidP="00DB2138">
      <w:pPr>
        <w:pStyle w:val="Style1"/>
      </w:pPr>
      <w:r w:rsidRPr="00C65B9D">
        <w:rPr>
          <w:b/>
          <w:i/>
          <w:color w:val="365F91" w:themeColor="accent1" w:themeShade="BF"/>
        </w:rPr>
        <w:t>Réduire le matériau en blocs</w:t>
      </w:r>
      <w:r w:rsidRPr="00C65B9D">
        <w:rPr>
          <w:color w:val="365F91" w:themeColor="accent1" w:themeShade="BF"/>
        </w:rPr>
        <w:t xml:space="preserve"> </w:t>
      </w:r>
      <w:r>
        <w:t xml:space="preserve">de dimension compatible avec la taille des engins de chargement et de transport ainsi qu'avec l'ouverture du concasseur primaire ; </w:t>
      </w:r>
    </w:p>
    <w:p w14:paraId="7CB20689" w14:textId="77777777" w:rsidR="00DB2138" w:rsidRDefault="00DB2138" w:rsidP="00DB2138">
      <w:pPr>
        <w:pStyle w:val="Style1"/>
      </w:pPr>
      <w:r w:rsidRPr="00C65B9D">
        <w:rPr>
          <w:b/>
          <w:i/>
          <w:color w:val="365F91" w:themeColor="accent1" w:themeShade="BF"/>
        </w:rPr>
        <w:t>Maintenir une certaine stabilité des parois du massif</w:t>
      </w:r>
      <w:r>
        <w:t xml:space="preserve">. </w:t>
      </w:r>
    </w:p>
    <w:p w14:paraId="54B1C076" w14:textId="1900B758" w:rsidR="00DB2138" w:rsidRPr="00C65B9D" w:rsidRDefault="00DB2138" w:rsidP="00DB2138">
      <w:pPr>
        <w:pBdr>
          <w:top w:val="single" w:sz="4" w:space="1" w:color="auto"/>
          <w:left w:val="single" w:sz="4" w:space="4" w:color="auto"/>
          <w:bottom w:val="single" w:sz="4" w:space="1" w:color="auto"/>
          <w:right w:val="single" w:sz="4" w:space="4" w:color="auto"/>
        </w:pBdr>
        <w:shd w:val="clear" w:color="auto" w:fill="B4C6E7"/>
        <w:spacing w:before="120"/>
        <w:rPr>
          <w:bCs/>
          <w:sz w:val="20"/>
        </w:rPr>
      </w:pPr>
      <w:r w:rsidRPr="00C65B9D">
        <w:rPr>
          <w:bCs/>
        </w:rPr>
        <w:t xml:space="preserve">REMARQUE </w:t>
      </w:r>
      <w:r w:rsidRPr="00C65B9D">
        <w:rPr>
          <w:bCs/>
          <w:sz w:val="20"/>
        </w:rPr>
        <w:t xml:space="preserve">: La répartition de la taille des blocs s'appelle la </w:t>
      </w:r>
      <w:r w:rsidRPr="00C65B9D">
        <w:rPr>
          <w:b/>
          <w:bCs/>
          <w:i/>
          <w:color w:val="365F91" w:themeColor="accent1" w:themeShade="BF"/>
          <w:sz w:val="20"/>
        </w:rPr>
        <w:t>blocométrie</w:t>
      </w:r>
      <w:r w:rsidRPr="00C65B9D">
        <w:rPr>
          <w:bCs/>
          <w:sz w:val="20"/>
        </w:rPr>
        <w:t>. Sur site, il est difficile de prévoir le degré de fracturation de la roche au sein du gisement. Des logiciels permettent d'avoir une idée 3D sur base d'observations réalisées par le géologue en 2 D à partir du front. La blocométrie dépend également du maillage des trous de forage en cas de tirs à l'explosif.</w:t>
      </w:r>
    </w:p>
    <w:p w14:paraId="42315119" w14:textId="77777777" w:rsidR="00DB2138" w:rsidRDefault="00DB2138" w:rsidP="00DB2138">
      <w:pPr>
        <w:spacing w:before="120"/>
        <w:rPr>
          <w:bCs/>
        </w:rPr>
      </w:pPr>
      <w:r>
        <w:rPr>
          <w:bCs/>
        </w:rPr>
        <w:t xml:space="preserve">Deux types d'exploitations existent : </w:t>
      </w:r>
    </w:p>
    <w:p w14:paraId="79010AF0" w14:textId="09D70ABF" w:rsidR="00DB2138" w:rsidRPr="001124DF" w:rsidRDefault="00DB2138" w:rsidP="00DB2138">
      <w:pPr>
        <w:pStyle w:val="Style1"/>
      </w:pPr>
      <w:r w:rsidRPr="003D4384">
        <w:t>L'</w:t>
      </w:r>
      <w:r w:rsidRPr="00C65B9D">
        <w:rPr>
          <w:b/>
          <w:i/>
          <w:color w:val="365F91" w:themeColor="accent1" w:themeShade="BF"/>
        </w:rPr>
        <w:t xml:space="preserve">abattage extérieur </w:t>
      </w:r>
      <w:r w:rsidRPr="00C65B9D">
        <w:rPr>
          <w:bCs/>
          <w:iCs/>
        </w:rPr>
        <w:t>ou</w:t>
      </w:r>
      <w:r>
        <w:rPr>
          <w:b/>
          <w:i/>
        </w:rPr>
        <w:t xml:space="preserve"> </w:t>
      </w:r>
      <w:r w:rsidRPr="00C65B9D">
        <w:rPr>
          <w:b/>
          <w:i/>
          <w:color w:val="365F91" w:themeColor="accent1" w:themeShade="BF"/>
        </w:rPr>
        <w:t>abattage en carrière aérienne</w:t>
      </w:r>
      <w:r w:rsidRPr="00C65B9D">
        <w:rPr>
          <w:color w:val="365F91" w:themeColor="accent1" w:themeShade="BF"/>
        </w:rPr>
        <w:t xml:space="preserve"> </w:t>
      </w:r>
      <w:r w:rsidR="00C65B9D">
        <w:t>concerne une activité à l'extérieur. C'</w:t>
      </w:r>
      <w:r>
        <w:t>est le type principal en Belgique ;</w:t>
      </w:r>
    </w:p>
    <w:p w14:paraId="380D97BE" w14:textId="6E1FB7FA" w:rsidR="00DB2138" w:rsidRDefault="00DB2138" w:rsidP="00DB2138">
      <w:pPr>
        <w:pStyle w:val="Style1"/>
      </w:pPr>
      <w:r w:rsidRPr="003D4384">
        <w:t>L'</w:t>
      </w:r>
      <w:r w:rsidRPr="000B510A">
        <w:rPr>
          <w:b/>
          <w:i/>
          <w:color w:val="365F91" w:themeColor="accent1" w:themeShade="BF"/>
        </w:rPr>
        <w:t>exploitation minière</w:t>
      </w:r>
      <w:r>
        <w:t xml:space="preserve"> : </w:t>
      </w:r>
      <w:r w:rsidR="000B510A">
        <w:t>L</w:t>
      </w:r>
      <w:r w:rsidRPr="004E1716">
        <w:t>es techniques utilisées sont principalement adaptées aux travaux souterrains et ne sont pas abordées dans ce</w:t>
      </w:r>
      <w:r>
        <w:t>t ouvrage</w:t>
      </w:r>
      <w:r w:rsidR="000B510A">
        <w:t xml:space="preserve"> car non utilisées pour l'extraction de granulats en Belgique.</w:t>
      </w:r>
    </w:p>
    <w:p w14:paraId="7C8325EB" w14:textId="77777777" w:rsidR="00DB2138" w:rsidRPr="008032FA" w:rsidRDefault="00DB2138" w:rsidP="00DB2138">
      <w:pPr>
        <w:spacing w:before="120"/>
        <w:rPr>
          <w:b/>
          <w:bCs/>
          <w:i/>
        </w:rPr>
      </w:pPr>
      <w:r w:rsidRPr="00764BA5">
        <w:rPr>
          <w:bCs/>
        </w:rPr>
        <w:lastRenderedPageBreak/>
        <w:t xml:space="preserve">L'abattage </w:t>
      </w:r>
      <w:r>
        <w:rPr>
          <w:bCs/>
        </w:rPr>
        <w:t xml:space="preserve">extérieure </w:t>
      </w:r>
      <w:r w:rsidRPr="00764BA5">
        <w:rPr>
          <w:bCs/>
        </w:rPr>
        <w:t xml:space="preserve">se fait principalement </w:t>
      </w:r>
      <w:r w:rsidRPr="000B510A">
        <w:rPr>
          <w:b/>
          <w:bCs/>
          <w:i/>
          <w:color w:val="365F91" w:themeColor="accent1" w:themeShade="BF"/>
        </w:rPr>
        <w:t>par gradins</w:t>
      </w:r>
      <w:r w:rsidRPr="000B510A">
        <w:rPr>
          <w:bCs/>
          <w:color w:val="365F91" w:themeColor="accent1" w:themeShade="BF"/>
        </w:rPr>
        <w:t xml:space="preserve"> </w:t>
      </w:r>
      <w:r>
        <w:rPr>
          <w:bCs/>
        </w:rPr>
        <w:t>avec le chargement à partir du bas. Les gradins ne peuvent excéder 15 à 25 m de haut pour des raisons de sécurité. Au-delà de cette hauteur, il devient difficile d'enlever les blocs instables situés dans la partie supérieure.</w:t>
      </w:r>
    </w:p>
    <w:p w14:paraId="4E5296AA" w14:textId="77777777" w:rsidR="00DB2138" w:rsidRDefault="00DB2138" w:rsidP="00DB2138">
      <w:pPr>
        <w:rPr>
          <w:bCs/>
        </w:rPr>
      </w:pPr>
      <w:r>
        <w:rPr>
          <w:bCs/>
        </w:rPr>
        <w:t>Nombre de carrières exploitent le gisement sous le niveau d'eau. Ces eaux ainsi que l'eau de ruissellement sont alors collectées dans une fosse où elles sont pompées pour maintenir l'exploitation à sec. C'est l'</w:t>
      </w:r>
      <w:r w:rsidRPr="000B510A">
        <w:rPr>
          <w:b/>
          <w:bCs/>
          <w:i/>
          <w:color w:val="365F91" w:themeColor="accent1" w:themeShade="BF"/>
        </w:rPr>
        <w:t>exhaure</w:t>
      </w:r>
      <w:r>
        <w:rPr>
          <w:bCs/>
        </w:rPr>
        <w:t>.</w:t>
      </w:r>
    </w:p>
    <w:p w14:paraId="516ADFFB" w14:textId="35C4871E" w:rsidR="00DB2138" w:rsidRDefault="00DB2138" w:rsidP="00DB2138">
      <w:pPr>
        <w:rPr>
          <w:bCs/>
        </w:rPr>
      </w:pPr>
      <w:r>
        <w:rPr>
          <w:bCs/>
        </w:rPr>
        <w:t xml:space="preserve">L'abattage est un poste financier important dans l'exploitation d'une carrière </w:t>
      </w:r>
      <w:r w:rsidR="000B510A">
        <w:rPr>
          <w:bCs/>
        </w:rPr>
        <w:t>et</w:t>
      </w:r>
      <w:r>
        <w:rPr>
          <w:bCs/>
        </w:rPr>
        <w:t xml:space="preserve"> un investissement important </w:t>
      </w:r>
      <w:r w:rsidR="000B510A">
        <w:rPr>
          <w:bCs/>
        </w:rPr>
        <w:t>dans</w:t>
      </w:r>
      <w:r>
        <w:rPr>
          <w:bCs/>
        </w:rPr>
        <w:t xml:space="preserve"> ce poste permet souvent de réaliser d'importantes économies sur le reste des opérations de traitement. </w:t>
      </w:r>
    </w:p>
    <w:p w14:paraId="0C1F936D" w14:textId="37EDB470" w:rsidR="00DB2138" w:rsidRPr="001124DF" w:rsidRDefault="00DB2138" w:rsidP="00DB2138">
      <w:pPr>
        <w:rPr>
          <w:bCs/>
        </w:rPr>
      </w:pPr>
      <w:r w:rsidRPr="001124DF">
        <w:rPr>
          <w:bCs/>
        </w:rPr>
        <w:t xml:space="preserve">En ce qui concerne les techniques </w:t>
      </w:r>
      <w:r>
        <w:rPr>
          <w:bCs/>
        </w:rPr>
        <w:t>adoptées, la technique à l'explosif est la plus fréque</w:t>
      </w:r>
      <w:r w:rsidR="000B510A">
        <w:rPr>
          <w:bCs/>
        </w:rPr>
        <w:t>nte</w:t>
      </w:r>
      <w:r>
        <w:rPr>
          <w:bCs/>
        </w:rPr>
        <w:t>. Cependant, vu les contraintes environnementales et administratives de plus en plus importantes, d'autres techniques voient le jour pour autant que le contexte géologique le permette (</w:t>
      </w:r>
      <w:r w:rsidRPr="00A407E3">
        <w:rPr>
          <w:bCs/>
          <w:i/>
        </w:rPr>
        <w:t>densité de fragmentation naturelle de la roche, résistance à la compression</w:t>
      </w:r>
      <w:r>
        <w:rPr>
          <w:bCs/>
        </w:rPr>
        <w:t>). Dans certains cas particuliers, les techniques liées à l'extraction de blocs peuvent être utilisées</w:t>
      </w:r>
      <w:r w:rsidRPr="009478AC">
        <w:rPr>
          <w:bCs/>
          <w:i/>
        </w:rPr>
        <w:t>.</w:t>
      </w:r>
    </w:p>
    <w:p w14:paraId="32677E03" w14:textId="77777777" w:rsidR="00DB2138" w:rsidRDefault="00DB2138" w:rsidP="00DB2138">
      <w:pPr>
        <w:pStyle w:val="Style1"/>
      </w:pPr>
      <w:r w:rsidRPr="00DB0B3E">
        <w:t xml:space="preserve">La </w:t>
      </w:r>
      <w:r w:rsidRPr="000B510A">
        <w:rPr>
          <w:b/>
          <w:i/>
          <w:color w:val="365F91" w:themeColor="accent1" w:themeShade="BF"/>
        </w:rPr>
        <w:t xml:space="preserve">technique à l'explosif </w:t>
      </w:r>
      <w:r w:rsidRPr="00A407E3">
        <w:t>consiste à fragmenter le massif en blocs de dimension "contrôlée" et acceptable au moyen d'explosifs. L</w:t>
      </w:r>
      <w:r>
        <w:t>'</w:t>
      </w:r>
      <w:r w:rsidRPr="00A407E3">
        <w:t>explosif utilisé</w:t>
      </w:r>
      <w:r>
        <w:t xml:space="preserve"> est</w:t>
      </w:r>
      <w:r w:rsidRPr="00A407E3">
        <w:t xml:space="preserve"> </w:t>
      </w:r>
      <w:r>
        <w:t>variable (</w:t>
      </w:r>
      <w:r w:rsidRPr="004F3A56">
        <w:rPr>
          <w:i/>
        </w:rPr>
        <w:t>voir paragraphe ci-dessous</w:t>
      </w:r>
      <w:r>
        <w:t>)</w:t>
      </w:r>
      <w:r w:rsidRPr="00A407E3">
        <w:t xml:space="preserve">. </w:t>
      </w:r>
    </w:p>
    <w:p w14:paraId="475A0285" w14:textId="77777777" w:rsidR="00DB2138" w:rsidRPr="00A407E3" w:rsidRDefault="00DB2138" w:rsidP="00DB2138">
      <w:pPr>
        <w:pStyle w:val="Style1"/>
        <w:numPr>
          <w:ilvl w:val="0"/>
          <w:numId w:val="0"/>
        </w:numPr>
        <w:ind w:left="567"/>
      </w:pPr>
      <w:r>
        <w:rPr>
          <w:bCs/>
        </w:rPr>
        <w:t xml:space="preserve">Dans certains cas, </w:t>
      </w:r>
      <w:r w:rsidRPr="004B0D49">
        <w:rPr>
          <w:bCs/>
        </w:rPr>
        <w:t xml:space="preserve">une fragmentation secondaire </w:t>
      </w:r>
      <w:r>
        <w:rPr>
          <w:bCs/>
        </w:rPr>
        <w:t xml:space="preserve">peut être </w:t>
      </w:r>
      <w:r w:rsidRPr="004B0D49">
        <w:rPr>
          <w:bCs/>
        </w:rPr>
        <w:t>nécessaire après un tir à l'explosif afin de réduire les blocs trop gros pour être acheminés au concasseur primaire.</w:t>
      </w:r>
      <w:r>
        <w:rPr>
          <w:bCs/>
        </w:rPr>
        <w:t xml:space="preserve"> Plusieurs méthodes existent dont l'emploi de marteau brise-roche, le </w:t>
      </w:r>
      <w:r w:rsidRPr="000B510A">
        <w:rPr>
          <w:b/>
          <w:bCs/>
          <w:i/>
          <w:color w:val="365F91" w:themeColor="accent1" w:themeShade="BF"/>
        </w:rPr>
        <w:t xml:space="preserve">"drop </w:t>
      </w:r>
      <w:proofErr w:type="spellStart"/>
      <w:r w:rsidRPr="000B510A">
        <w:rPr>
          <w:b/>
          <w:bCs/>
          <w:i/>
          <w:color w:val="365F91" w:themeColor="accent1" w:themeShade="BF"/>
        </w:rPr>
        <w:t>ball</w:t>
      </w:r>
      <w:proofErr w:type="spellEnd"/>
      <w:r w:rsidRPr="000B510A">
        <w:rPr>
          <w:b/>
          <w:bCs/>
          <w:i/>
          <w:color w:val="365F91" w:themeColor="accent1" w:themeShade="BF"/>
        </w:rPr>
        <w:t>"</w:t>
      </w:r>
      <w:r w:rsidRPr="000B510A">
        <w:rPr>
          <w:bCs/>
          <w:color w:val="365F91" w:themeColor="accent1" w:themeShade="BF"/>
        </w:rPr>
        <w:t xml:space="preserve"> </w:t>
      </w:r>
      <w:r>
        <w:rPr>
          <w:bCs/>
        </w:rPr>
        <w:t>(</w:t>
      </w:r>
      <w:r w:rsidRPr="004B0D49">
        <w:rPr>
          <w:bCs/>
          <w:i/>
        </w:rPr>
        <w:t>chute d'une lourde masse métallique</w:t>
      </w:r>
      <w:r>
        <w:rPr>
          <w:bCs/>
        </w:rPr>
        <w:t xml:space="preserve">) ou le </w:t>
      </w:r>
      <w:proofErr w:type="spellStart"/>
      <w:r w:rsidRPr="000B510A">
        <w:rPr>
          <w:b/>
          <w:bCs/>
          <w:i/>
          <w:color w:val="365F91" w:themeColor="accent1" w:themeShade="BF"/>
        </w:rPr>
        <w:t>pétardage</w:t>
      </w:r>
      <w:proofErr w:type="spellEnd"/>
      <w:r>
        <w:rPr>
          <w:bCs/>
        </w:rPr>
        <w:t xml:space="preserve"> (</w:t>
      </w:r>
      <w:r w:rsidRPr="0090309B">
        <w:rPr>
          <w:bCs/>
          <w:i/>
        </w:rPr>
        <w:t>tir à l'explosif placé dans le bloc</w:t>
      </w:r>
      <w:r>
        <w:rPr>
          <w:bCs/>
        </w:rPr>
        <w:t>). Cependant, il s'agit d'opérations onéreuses qu'il faut éviter en optimisant au mieux les paramètres de foration et de tirs.</w:t>
      </w:r>
    </w:p>
    <w:p w14:paraId="631F8274" w14:textId="1E107E99" w:rsidR="00DB2138" w:rsidRDefault="00DB2138" w:rsidP="00DB2138">
      <w:pPr>
        <w:keepNext/>
        <w:spacing w:before="0"/>
        <w:jc w:val="center"/>
      </w:pPr>
      <w:r>
        <w:rPr>
          <w:bCs/>
          <w:noProof/>
          <w:lang w:eastAsia="fr-BE"/>
        </w:rPr>
        <w:drawing>
          <wp:anchor distT="0" distB="0" distL="114300" distR="114300" simplePos="0" relativeHeight="251666432" behindDoc="0" locked="0" layoutInCell="1" allowOverlap="1" wp14:anchorId="61D40800" wp14:editId="74D15756">
            <wp:simplePos x="0" y="0"/>
            <wp:positionH relativeFrom="column">
              <wp:posOffset>2999105</wp:posOffset>
            </wp:positionH>
            <wp:positionV relativeFrom="paragraph">
              <wp:posOffset>-12065</wp:posOffset>
            </wp:positionV>
            <wp:extent cx="727710" cy="1639570"/>
            <wp:effectExtent l="0" t="0" r="0" b="0"/>
            <wp:wrapNone/>
            <wp:docPr id="68" name="Image 68" descr="Une image contenant mur, pierre, transport, c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mur, pierre, transport, ciment&#10;&#10;Description générée automatiquemen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27710" cy="1639570"/>
                    </a:xfrm>
                    <a:prstGeom prst="rect">
                      <a:avLst/>
                    </a:prstGeom>
                    <a:noFill/>
                  </pic:spPr>
                </pic:pic>
              </a:graphicData>
            </a:graphic>
            <wp14:sizeRelH relativeFrom="page">
              <wp14:pctWidth>0</wp14:pctWidth>
            </wp14:sizeRelH>
            <wp14:sizeRelV relativeFrom="page">
              <wp14:pctHeight>0</wp14:pctHeight>
            </wp14:sizeRelV>
          </wp:anchor>
        </w:drawing>
      </w:r>
      <w:r w:rsidRPr="000C6E01">
        <w:rPr>
          <w:bCs/>
          <w:noProof/>
        </w:rPr>
        <w:drawing>
          <wp:inline distT="0" distB="0" distL="0" distR="0" wp14:anchorId="6D10F096" wp14:editId="2D92D7D1">
            <wp:extent cx="2400300" cy="1631950"/>
            <wp:effectExtent l="0" t="0" r="0" b="6350"/>
            <wp:docPr id="3195" name="Imag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0300" cy="1631950"/>
                    </a:xfrm>
                    <a:prstGeom prst="rect">
                      <a:avLst/>
                    </a:prstGeom>
                    <a:noFill/>
                    <a:ln>
                      <a:noFill/>
                    </a:ln>
                  </pic:spPr>
                </pic:pic>
              </a:graphicData>
            </a:graphic>
          </wp:inline>
        </w:drawing>
      </w:r>
      <w:r>
        <w:rPr>
          <w:bCs/>
        </w:rPr>
        <w:t xml:space="preserve">  </w:t>
      </w:r>
      <w:r w:rsidRPr="009C5BFF">
        <w:rPr>
          <w:bCs/>
          <w:noProof/>
        </w:rPr>
        <w:drawing>
          <wp:inline distT="0" distB="0" distL="0" distR="0" wp14:anchorId="3DEAAEE4" wp14:editId="7C8111B2">
            <wp:extent cx="2901950" cy="1638300"/>
            <wp:effectExtent l="0" t="0" r="0" b="0"/>
            <wp:docPr id="3194" name="Image 3194" descr="http://i.ytimg.com/vi/VXiNbS62Qk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ytimg.com/vi/VXiNbS62Qkc/maxresdefault.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01950" cy="1638300"/>
                    </a:xfrm>
                    <a:prstGeom prst="rect">
                      <a:avLst/>
                    </a:prstGeom>
                    <a:noFill/>
                    <a:ln>
                      <a:noFill/>
                    </a:ln>
                  </pic:spPr>
                </pic:pic>
              </a:graphicData>
            </a:graphic>
          </wp:inline>
        </w:drawing>
      </w:r>
    </w:p>
    <w:p w14:paraId="4ADC89AF" w14:textId="4809F418" w:rsidR="00DB2138" w:rsidRPr="000C6E01" w:rsidRDefault="00DB2138" w:rsidP="00DB2138">
      <w:pPr>
        <w:pStyle w:val="Lgende"/>
        <w:rPr>
          <w:bCs/>
        </w:rPr>
      </w:pPr>
      <w:r>
        <w:t xml:space="preserve">Figure </w:t>
      </w:r>
      <w:fldSimple w:instr=" STYLEREF 1 \s ">
        <w:r w:rsidR="00573086">
          <w:rPr>
            <w:noProof/>
          </w:rPr>
          <w:t>1</w:t>
        </w:r>
      </w:fldSimple>
      <w:r w:rsidR="00573086">
        <w:t>.</w:t>
      </w:r>
      <w:fldSimple w:instr=" SEQ Figure \* ARABIC \s 1 ">
        <w:r w:rsidR="00573086">
          <w:rPr>
            <w:noProof/>
          </w:rPr>
          <w:t>18</w:t>
        </w:r>
      </w:fldSimple>
      <w:r w:rsidRPr="000C6E01">
        <w:rPr>
          <w:b w:val="0"/>
          <w:bCs/>
        </w:rPr>
        <w:t xml:space="preserve"> –</w:t>
      </w:r>
      <w:r>
        <w:rPr>
          <w:bCs/>
        </w:rPr>
        <w:t xml:space="preserve"> </w:t>
      </w:r>
      <w:r w:rsidRPr="00064CC9">
        <w:rPr>
          <w:b w:val="0"/>
          <w:bCs/>
          <w:i/>
        </w:rPr>
        <w:t>Schéma d'extraction des roches pour granulats selon la technique de l'explosif (</w:t>
      </w:r>
      <w:r w:rsidR="000B510A">
        <w:rPr>
          <w:b w:val="0"/>
          <w:bCs/>
          <w:i/>
        </w:rPr>
        <w:t>S</w:t>
      </w:r>
      <w:r w:rsidRPr="00064CC9">
        <w:rPr>
          <w:b w:val="0"/>
          <w:bCs/>
          <w:i/>
        </w:rPr>
        <w:t>ource : Les carrières en Wallonie– un monde à (re)découvrir</w:t>
      </w:r>
      <w:r w:rsidR="00B72374">
        <w:rPr>
          <w:b w:val="0"/>
          <w:bCs/>
          <w:i/>
        </w:rPr>
        <w:t xml:space="preserve"> </w:t>
      </w:r>
      <w:r w:rsidRPr="00064CC9">
        <w:rPr>
          <w:b w:val="0"/>
          <w:bCs/>
          <w:i/>
        </w:rPr>
        <w:t>; 2010) et vue d'un tir</w:t>
      </w:r>
      <w:r w:rsidR="00B72374">
        <w:rPr>
          <w:b w:val="0"/>
          <w:bCs/>
          <w:i/>
        </w:rPr>
        <w:t xml:space="preserve"> </w:t>
      </w:r>
      <w:r w:rsidR="000B510A">
        <w:rPr>
          <w:b w:val="0"/>
          <w:bCs/>
          <w:i/>
        </w:rPr>
        <w:t>(Source : Internet)</w:t>
      </w:r>
      <w:r>
        <w:rPr>
          <w:b w:val="0"/>
          <w:bCs/>
          <w:i/>
        </w:rPr>
        <w:t>.</w:t>
      </w:r>
    </w:p>
    <w:p w14:paraId="099AEDD9" w14:textId="20CA52FA" w:rsidR="00DB2138" w:rsidRPr="000B510A" w:rsidRDefault="00DB2138" w:rsidP="00DB2138">
      <w:pPr>
        <w:pBdr>
          <w:top w:val="single" w:sz="4" w:space="1" w:color="auto"/>
          <w:left w:val="single" w:sz="4" w:space="4" w:color="auto"/>
          <w:bottom w:val="single" w:sz="4" w:space="1" w:color="auto"/>
          <w:right w:val="single" w:sz="4" w:space="4" w:color="auto"/>
        </w:pBdr>
        <w:shd w:val="clear" w:color="auto" w:fill="B4C6E7"/>
        <w:spacing w:before="120"/>
        <w:rPr>
          <w:bCs/>
          <w:sz w:val="20"/>
        </w:rPr>
      </w:pPr>
      <w:r w:rsidRPr="000B510A">
        <w:rPr>
          <w:bCs/>
        </w:rPr>
        <w:t>REMARQUE</w:t>
      </w:r>
      <w:r>
        <w:rPr>
          <w:bCs/>
        </w:rPr>
        <w:t xml:space="preserve"> </w:t>
      </w:r>
      <w:r w:rsidRPr="000B510A">
        <w:rPr>
          <w:bCs/>
          <w:sz w:val="20"/>
        </w:rPr>
        <w:t xml:space="preserve">: Dans certaines carrières d'exploitation de pierres ornementales, certains bancs superficiels peuvent être de moins bonne qualité et donc impropres à </w:t>
      </w:r>
      <w:r w:rsidR="00B72374">
        <w:rPr>
          <w:bCs/>
          <w:sz w:val="20"/>
        </w:rPr>
        <w:t>f</w:t>
      </w:r>
      <w:r w:rsidRPr="000B510A">
        <w:rPr>
          <w:bCs/>
          <w:sz w:val="20"/>
        </w:rPr>
        <w:t xml:space="preserve">ournir des pierres d'ornement. Ces roches appelées </w:t>
      </w:r>
      <w:r w:rsidRPr="000B510A">
        <w:rPr>
          <w:b/>
          <w:bCs/>
          <w:i/>
          <w:color w:val="365F91" w:themeColor="accent1" w:themeShade="BF"/>
          <w:sz w:val="20"/>
        </w:rPr>
        <w:t>raches</w:t>
      </w:r>
      <w:r w:rsidRPr="000B510A">
        <w:rPr>
          <w:bCs/>
          <w:sz w:val="20"/>
        </w:rPr>
        <w:t xml:space="preserve"> sont alors exploitées comme granulat. Leur extraction se fait au moyen d'explosif jusqu'à 2 ou 3 mètres des bancs convenant à la taille afin d'éviter de micro-fissurer la roche ornementale. Les techniques classiques de découpe de la roche prennent alors le relais.</w:t>
      </w:r>
    </w:p>
    <w:p w14:paraId="17A34732" w14:textId="512E081B" w:rsidR="00DB2138" w:rsidRDefault="00DB2138" w:rsidP="000B510A">
      <w:pPr>
        <w:pStyle w:val="Style1"/>
        <w:spacing w:before="120"/>
      </w:pPr>
      <w:r>
        <w:t xml:space="preserve">Le </w:t>
      </w:r>
      <w:proofErr w:type="spellStart"/>
      <w:r w:rsidRPr="000B510A">
        <w:rPr>
          <w:b/>
          <w:i/>
          <w:color w:val="365F91" w:themeColor="accent1" w:themeShade="BF"/>
        </w:rPr>
        <w:t>rippage</w:t>
      </w:r>
      <w:proofErr w:type="spellEnd"/>
      <w:r>
        <w:t xml:space="preserve"> </w:t>
      </w:r>
      <w:r w:rsidR="000B510A">
        <w:t>ou</w:t>
      </w:r>
      <w:r>
        <w:t xml:space="preserve"> </w:t>
      </w:r>
      <w:r w:rsidRPr="000B510A">
        <w:rPr>
          <w:b/>
          <w:i/>
          <w:color w:val="365F91" w:themeColor="accent1" w:themeShade="BF"/>
        </w:rPr>
        <w:t xml:space="preserve">déroctage au bull </w:t>
      </w:r>
      <w:r>
        <w:t>est une technique très ancienne. Actuellement, la puissance des machines et la force d'arrachage qui en découle en font un élément clef dans la production en carrière. Ce dispositif s'adresse à des roches dont la vitesse sismique ne dépasse pas 2 550 m/s. Cette vitesse définit l'utilisation de la ou des dent(s) de ripper adéquate, le nombre de passes (</w:t>
      </w:r>
      <w:r w:rsidRPr="00F722B9">
        <w:rPr>
          <w:i/>
        </w:rPr>
        <w:t>passe simple ou double</w:t>
      </w:r>
      <w:r>
        <w:t>) en fonction du positionnement de la roche (</w:t>
      </w:r>
      <w:r w:rsidRPr="00F722B9">
        <w:rPr>
          <w:i/>
        </w:rPr>
        <w:t xml:space="preserve">un travail en pente </w:t>
      </w:r>
      <w:r>
        <w:rPr>
          <w:i/>
        </w:rPr>
        <w:t>est</w:t>
      </w:r>
      <w:r w:rsidRPr="00F722B9">
        <w:rPr>
          <w:i/>
        </w:rPr>
        <w:t xml:space="preserve"> plus performant</w:t>
      </w:r>
      <w:r>
        <w:t>)</w:t>
      </w:r>
      <w:r w:rsidR="000B510A">
        <w:t xml:space="preserve"> ;</w:t>
      </w:r>
    </w:p>
    <w:p w14:paraId="6DEF06D4" w14:textId="77777777" w:rsidR="00DB2138" w:rsidRDefault="00DB2138" w:rsidP="000B510A">
      <w:pPr>
        <w:pStyle w:val="Style1"/>
      </w:pPr>
      <w:r>
        <w:t xml:space="preserve">Une </w:t>
      </w:r>
      <w:r w:rsidRPr="000B510A">
        <w:rPr>
          <w:b/>
          <w:i/>
          <w:color w:val="365F91" w:themeColor="accent1" w:themeShade="BF"/>
        </w:rPr>
        <w:t>pelle mécanique de grosse capacité</w:t>
      </w:r>
      <w:r w:rsidRPr="000B510A">
        <w:rPr>
          <w:color w:val="365F91" w:themeColor="accent1" w:themeShade="BF"/>
        </w:rPr>
        <w:t xml:space="preserve"> </w:t>
      </w:r>
      <w:r>
        <w:t>est utilisée pour des roches relativement tendres et naturellement fragmentées. Cet engin peut être équipé d'un des dispositifs suivants :</w:t>
      </w:r>
    </w:p>
    <w:p w14:paraId="05E5DFAA" w14:textId="77777777" w:rsidR="00DB2138" w:rsidRPr="000A1915" w:rsidRDefault="00DB2138" w:rsidP="000B510A">
      <w:pPr>
        <w:pStyle w:val="Style3"/>
      </w:pPr>
      <w:r w:rsidRPr="000B510A">
        <w:rPr>
          <w:i/>
          <w:color w:val="365F91" w:themeColor="accent1" w:themeShade="BF"/>
        </w:rPr>
        <w:t xml:space="preserve">Un godet rétro </w:t>
      </w:r>
      <w:proofErr w:type="spellStart"/>
      <w:r w:rsidRPr="000B510A">
        <w:rPr>
          <w:i/>
          <w:color w:val="365F91" w:themeColor="accent1" w:themeShade="BF"/>
        </w:rPr>
        <w:t>dérocteur</w:t>
      </w:r>
      <w:proofErr w:type="spellEnd"/>
      <w:r w:rsidRPr="000B510A">
        <w:rPr>
          <w:color w:val="365F91" w:themeColor="accent1" w:themeShade="BF"/>
        </w:rPr>
        <w:t xml:space="preserve"> </w:t>
      </w:r>
      <w:r w:rsidRPr="000A1915">
        <w:t xml:space="preserve">est un godet muni de quelques dents résistantes ; </w:t>
      </w:r>
    </w:p>
    <w:p w14:paraId="5EC23EEB" w14:textId="5BD84BBA" w:rsidR="00DB2138" w:rsidRPr="000A1915" w:rsidRDefault="00DB2138" w:rsidP="000B510A">
      <w:pPr>
        <w:pStyle w:val="Style3"/>
        <w:rPr>
          <w:i/>
        </w:rPr>
      </w:pPr>
      <w:r w:rsidRPr="000B510A">
        <w:rPr>
          <w:i/>
          <w:color w:val="365F91" w:themeColor="accent1" w:themeShade="BF"/>
          <w:u w:val="single"/>
        </w:rPr>
        <w:t>Une dent de déroctage</w:t>
      </w:r>
      <w:r w:rsidRPr="000B510A">
        <w:rPr>
          <w:i/>
          <w:color w:val="365F91" w:themeColor="accent1" w:themeShade="BF"/>
        </w:rPr>
        <w:t xml:space="preserve"> </w:t>
      </w:r>
      <w:r>
        <w:t>est utilisée pour la zone située, soit sous les chaînes de la machine, soit dans le bas du front de taille. Certains modèles peuvent descendre jusqu'à 2,5 m de profondeur</w:t>
      </w:r>
      <w:r w:rsidR="000B510A">
        <w:t xml:space="preserve"> ;</w:t>
      </w:r>
      <w:r>
        <w:t xml:space="preserve"> </w:t>
      </w:r>
    </w:p>
    <w:p w14:paraId="5CF4A61F" w14:textId="77777777" w:rsidR="00DB2138" w:rsidRPr="00754229" w:rsidRDefault="00DB2138" w:rsidP="00DB2138">
      <w:pPr>
        <w:pBdr>
          <w:top w:val="single" w:sz="4" w:space="1" w:color="auto"/>
          <w:left w:val="single" w:sz="4" w:space="4" w:color="auto"/>
          <w:bottom w:val="single" w:sz="4" w:space="1" w:color="auto"/>
          <w:right w:val="single" w:sz="4" w:space="4" w:color="auto"/>
        </w:pBdr>
        <w:shd w:val="clear" w:color="auto" w:fill="B4C6E7"/>
        <w:rPr>
          <w:bCs/>
          <w:i/>
          <w:sz w:val="18"/>
          <w:szCs w:val="18"/>
        </w:rPr>
      </w:pPr>
      <w:r w:rsidRPr="000B510A">
        <w:rPr>
          <w:bCs/>
        </w:rPr>
        <w:t>REMARQUE</w:t>
      </w:r>
      <w:r>
        <w:rPr>
          <w:bCs/>
        </w:rPr>
        <w:t xml:space="preserve"> </w:t>
      </w:r>
      <w:r w:rsidRPr="000B510A">
        <w:rPr>
          <w:bCs/>
          <w:sz w:val="20"/>
        </w:rPr>
        <w:t>: Ces deux équipements apportent une polyvalence à l'exploitant, moyennant un changement rapide de godet : abattage et chargement.</w:t>
      </w:r>
    </w:p>
    <w:p w14:paraId="3095CA8E" w14:textId="63DABF31" w:rsidR="00DB2138" w:rsidRPr="00DB0B3E" w:rsidRDefault="00DB2138" w:rsidP="000B510A">
      <w:pPr>
        <w:pStyle w:val="Style3"/>
        <w:spacing w:before="120"/>
        <w:rPr>
          <w:i/>
        </w:rPr>
      </w:pPr>
      <w:r w:rsidRPr="000B510A">
        <w:rPr>
          <w:i/>
          <w:color w:val="365F91" w:themeColor="accent1" w:themeShade="BF"/>
        </w:rPr>
        <w:t>Un équipement chouleur</w:t>
      </w:r>
      <w:r w:rsidRPr="000B510A">
        <w:rPr>
          <w:color w:val="365F91" w:themeColor="accent1" w:themeShade="BF"/>
        </w:rPr>
        <w:t xml:space="preserve"> </w:t>
      </w:r>
      <w:r>
        <w:t>(</w:t>
      </w:r>
      <w:proofErr w:type="spellStart"/>
      <w:r w:rsidRPr="00E13B2E">
        <w:rPr>
          <w:i/>
        </w:rPr>
        <w:t>Liebehrr</w:t>
      </w:r>
      <w:proofErr w:type="spellEnd"/>
      <w:r>
        <w:t xml:space="preserve">) est similaire à un godet à trappe retourné qui permet de prendre directement le matériau dans </w:t>
      </w:r>
      <w:r w:rsidRPr="00EA6A5E">
        <w:t>la zone située au-dessus des chaines</w:t>
      </w:r>
      <w:r>
        <w:t xml:space="preserve"> de la machine, soit </w:t>
      </w:r>
      <w:r w:rsidRPr="00EA6A5E">
        <w:t>une banquette de plus grande hauteur (</w:t>
      </w:r>
      <w:r w:rsidRPr="00EA6A5E">
        <w:rPr>
          <w:i/>
        </w:rPr>
        <w:t>tranche de 3 à 5 m</w:t>
      </w:r>
      <w:r w:rsidRPr="00EA6A5E">
        <w:t>)</w:t>
      </w:r>
      <w:r>
        <w:t xml:space="preserve"> </w:t>
      </w:r>
      <w:r w:rsidRPr="00EA6A5E">
        <w:t>comparé</w:t>
      </w:r>
      <w:r>
        <w:t>e</w:t>
      </w:r>
      <w:r w:rsidRPr="00EA6A5E">
        <w:t xml:space="preserve"> </w:t>
      </w:r>
      <w:r>
        <w:t xml:space="preserve">au godet rétro. La position </w:t>
      </w:r>
      <w:r>
        <w:lastRenderedPageBreak/>
        <w:t>du chauffeur face au gisement lui garantit une excellente visibilité sur les failles pour bien positionner les dents du godet</w:t>
      </w:r>
      <w:r w:rsidR="000B510A">
        <w:t xml:space="preserve"> ;</w:t>
      </w:r>
    </w:p>
    <w:p w14:paraId="7D887483" w14:textId="5C834FB3" w:rsidR="00DB2138" w:rsidRPr="000B510A" w:rsidRDefault="00DB2138" w:rsidP="000B510A">
      <w:pPr>
        <w:pStyle w:val="Style3"/>
        <w:rPr>
          <w:i/>
          <w:color w:val="365F91" w:themeColor="accent1" w:themeShade="BF"/>
        </w:rPr>
      </w:pPr>
      <w:r w:rsidRPr="000B510A">
        <w:rPr>
          <w:i/>
          <w:color w:val="365F91" w:themeColor="accent1" w:themeShade="BF"/>
        </w:rPr>
        <w:t>Un brise roche hydraulique</w:t>
      </w:r>
      <w:r w:rsidR="000B510A">
        <w:rPr>
          <w:iCs w:val="0"/>
          <w:color w:val="365F91" w:themeColor="accent1" w:themeShade="BF"/>
        </w:rPr>
        <w:t xml:space="preserve"> </w:t>
      </w:r>
      <w:r w:rsidR="000B510A" w:rsidRPr="000B510A">
        <w:rPr>
          <w:iCs w:val="0"/>
        </w:rPr>
        <w:t>;</w:t>
      </w:r>
    </w:p>
    <w:p w14:paraId="76EAB801" w14:textId="56148B2B" w:rsidR="00DB2138" w:rsidRPr="002C5902" w:rsidRDefault="00DB2138" w:rsidP="000B510A">
      <w:pPr>
        <w:pStyle w:val="Style3"/>
        <w:rPr>
          <w:i/>
        </w:rPr>
      </w:pPr>
      <w:r w:rsidRPr="000B510A">
        <w:rPr>
          <w:i/>
          <w:color w:val="365F91" w:themeColor="accent1" w:themeShade="BF"/>
        </w:rPr>
        <w:t>Une fraise hydraulique</w:t>
      </w:r>
      <w:r w:rsidRPr="000B510A">
        <w:rPr>
          <w:color w:val="365F91" w:themeColor="accent1" w:themeShade="BF"/>
        </w:rPr>
        <w:t xml:space="preserve"> </w:t>
      </w:r>
      <w:r>
        <w:t xml:space="preserve">: </w:t>
      </w:r>
      <w:r w:rsidR="000B510A">
        <w:t>C</w:t>
      </w:r>
      <w:r>
        <w:t>ette technique fréque</w:t>
      </w:r>
      <w:r w:rsidR="000B510A">
        <w:t>nte</w:t>
      </w:r>
      <w:r>
        <w:t xml:space="preserve"> en domaine souterrain tend à se développer en carrière.</w:t>
      </w:r>
    </w:p>
    <w:p w14:paraId="25A1E64A" w14:textId="0F498735" w:rsidR="00DB2138" w:rsidRDefault="00DB2138" w:rsidP="00DB2138">
      <w:pPr>
        <w:keepNext/>
        <w:jc w:val="center"/>
      </w:pPr>
      <w:r>
        <w:fldChar w:fldCharType="begin"/>
      </w:r>
      <w:r>
        <w:instrText xml:space="preserve"> INCLUDEPICTURE "http://www.iev-verdun.fr/pelle-hydraulique/97-Godet_derocteur_demolition.jpg" \* MERGEFORMATINET </w:instrText>
      </w:r>
      <w:r>
        <w:fldChar w:fldCharType="separate"/>
      </w:r>
      <w:r w:rsidR="00D7355C">
        <w:fldChar w:fldCharType="begin"/>
      </w:r>
      <w:r w:rsidR="00D7355C">
        <w:instrText xml:space="preserve"> INCLUDEPICTURE  "http://www.iev-verdun.fr/pelle-hydraulique/97-Godet_derocteur_demolition.jpg" \* MERGEFORMATINET </w:instrText>
      </w:r>
      <w:r w:rsidR="00D7355C">
        <w:fldChar w:fldCharType="separate"/>
      </w:r>
      <w:r w:rsidR="00B63DE6">
        <w:fldChar w:fldCharType="begin"/>
      </w:r>
      <w:r w:rsidR="00B63DE6">
        <w:instrText xml:space="preserve"> INCLUDEPICTURE  "http://www.iev-verdun.fr/pelle-hydraulique/97-Godet_derocteur_demolition.jpg" \* MERGEFORMATINET </w:instrText>
      </w:r>
      <w:r w:rsidR="00B63DE6">
        <w:fldChar w:fldCharType="separate"/>
      </w:r>
      <w:r w:rsidR="009B4312">
        <w:fldChar w:fldCharType="begin"/>
      </w:r>
      <w:r w:rsidR="009B4312">
        <w:instrText xml:space="preserve"> INCLUDEPICTURE  "http://www.iev-verdun.fr/pelle-hydraulique/97-Godet_derocteur_demolition.jpg" \* MERGEFORMATINET </w:instrText>
      </w:r>
      <w:r w:rsidR="009B4312">
        <w:fldChar w:fldCharType="separate"/>
      </w:r>
      <w:r w:rsidR="00C65725">
        <w:fldChar w:fldCharType="begin"/>
      </w:r>
      <w:r w:rsidR="00C65725">
        <w:instrText xml:space="preserve"> INCLUDEPICTURE  "http://www.iev-verdun.fr/pelle-hydraulique/97-Godet_derocteur_demolition.jpg" \* MERGEFORMATINET </w:instrText>
      </w:r>
      <w:r w:rsidR="00C65725">
        <w:fldChar w:fldCharType="separate"/>
      </w:r>
      <w:r w:rsidR="00070E85">
        <w:fldChar w:fldCharType="begin"/>
      </w:r>
      <w:r w:rsidR="00070E85">
        <w:instrText xml:space="preserve"> INCLUDEPICTURE  "http://www.iev-verdun.fr/pelle-hydraulique/97-Godet_derocteur_demolition.jpg" \* MERGEFORMATINET </w:instrText>
      </w:r>
      <w:r w:rsidR="00070E85">
        <w:fldChar w:fldCharType="separate"/>
      </w:r>
      <w:r w:rsidR="00F304BD">
        <w:fldChar w:fldCharType="begin"/>
      </w:r>
      <w:r w:rsidR="00F304BD">
        <w:instrText xml:space="preserve"> INCLUDEPICTURE  "http://www.iev-verdun.fr/pelle-hydraulique/97-Godet_derocteur_demolition.jpg" \* MERGEFORMATINET </w:instrText>
      </w:r>
      <w:r w:rsidR="00F304BD">
        <w:fldChar w:fldCharType="separate"/>
      </w:r>
      <w:r w:rsidR="001762E1">
        <w:fldChar w:fldCharType="begin"/>
      </w:r>
      <w:r w:rsidR="001762E1">
        <w:instrText xml:space="preserve"> INCLUDEPICTURE  "http://www.iev-verdun.fr/pelle-hydraulique/97-Godet_derocteur_demolition.jpg" \* MERGEFORMATINET </w:instrText>
      </w:r>
      <w:r w:rsidR="001762E1">
        <w:fldChar w:fldCharType="separate"/>
      </w:r>
      <w:r w:rsidR="00044278">
        <w:fldChar w:fldCharType="begin"/>
      </w:r>
      <w:r w:rsidR="00044278">
        <w:instrText xml:space="preserve"> INCLUDEPICTURE  "http://www.iev-verdun.fr/pelle-hydraulique/97-Godet_derocteur_demolition.jpg" \* MERGEFORMATINET </w:instrText>
      </w:r>
      <w:r w:rsidR="00044278">
        <w:fldChar w:fldCharType="separate"/>
      </w:r>
      <w:r w:rsidR="001669A7">
        <w:fldChar w:fldCharType="begin"/>
      </w:r>
      <w:r w:rsidR="001669A7">
        <w:instrText xml:space="preserve"> INCLUDEPICTURE  "http://www.iev-verdun.fr/pelle-hydraulique/97-Godet_derocteur_demolition.jpg" \* MERGEFORMATINET </w:instrText>
      </w:r>
      <w:r w:rsidR="001669A7">
        <w:fldChar w:fldCharType="separate"/>
      </w:r>
      <w:r w:rsidR="001C2F68">
        <w:fldChar w:fldCharType="begin"/>
      </w:r>
      <w:r w:rsidR="001C2F68">
        <w:instrText xml:space="preserve"> INCLUDEPICTURE  "http://www.iev-verdun.fr/pelle-hydraulique/97-Godet_derocteur_demolition.jpg" \* MERGEFORMATINET </w:instrText>
      </w:r>
      <w:r w:rsidR="001C2F68">
        <w:fldChar w:fldCharType="separate"/>
      </w:r>
      <w:r w:rsidR="005C76D2">
        <w:fldChar w:fldCharType="begin"/>
      </w:r>
      <w:r w:rsidR="005C76D2">
        <w:instrText xml:space="preserve"> INCLUDEPICTURE  "http://www.iev-verdun.fr/pelle-hydraulique/97-Godet_derocteur_demolition.jpg" \* MERGEFORMATINET </w:instrText>
      </w:r>
      <w:r w:rsidR="005C76D2">
        <w:fldChar w:fldCharType="separate"/>
      </w:r>
      <w:r w:rsidR="00ED6AA5">
        <w:fldChar w:fldCharType="begin"/>
      </w:r>
      <w:r w:rsidR="00ED6AA5">
        <w:instrText xml:space="preserve"> INCLUDEPICTURE  "http://www.iev-verdun.fr/pelle-hydraulique/97-Godet_derocteur_demolition.jpg" \* MERGEFORMATINET </w:instrText>
      </w:r>
      <w:r w:rsidR="00ED6AA5">
        <w:fldChar w:fldCharType="separate"/>
      </w:r>
      <w:r w:rsidR="0028647F">
        <w:fldChar w:fldCharType="begin"/>
      </w:r>
      <w:r w:rsidR="0028647F">
        <w:instrText xml:space="preserve"> INCLUDEPICTURE  "http://www.iev-verdun.fr/pelle-hydraulique/97-Godet_derocteur_demolition.jpg" \* MERGEFORMATINET </w:instrText>
      </w:r>
      <w:r w:rsidR="0028647F">
        <w:fldChar w:fldCharType="separate"/>
      </w:r>
      <w:r w:rsidR="00834BE8">
        <w:fldChar w:fldCharType="begin"/>
      </w:r>
      <w:r w:rsidR="00834BE8">
        <w:instrText xml:space="preserve"> INCLUDEPICTURE  "http://www.iev-verdun.fr/pelle-hydraulique/97-Godet_derocteur_demolition.jpg" \* MERGEFORMATINET </w:instrText>
      </w:r>
      <w:r w:rsidR="00834BE8">
        <w:fldChar w:fldCharType="separate"/>
      </w:r>
      <w:r w:rsidR="005E352B">
        <w:fldChar w:fldCharType="begin"/>
      </w:r>
      <w:r w:rsidR="005E352B">
        <w:instrText xml:space="preserve"> INCLUDEPICTURE  "http://www.iev-verdun.fr/pelle-hydraulique/97-Godet_derocteur_demolition.jpg" \* MERGEFORMATINET </w:instrText>
      </w:r>
      <w:r w:rsidR="005E352B">
        <w:fldChar w:fldCharType="separate"/>
      </w:r>
      <w:r w:rsidR="00822B86">
        <w:fldChar w:fldCharType="begin"/>
      </w:r>
      <w:r w:rsidR="00822B86">
        <w:instrText xml:space="preserve"> INCLUDEPICTURE  "http://www.iev-verdun.fr/pelle-hydraulique/97-Godet_derocteur_demolition.jpg" \* MERGEFORMATINET </w:instrText>
      </w:r>
      <w:r w:rsidR="00822B86">
        <w:fldChar w:fldCharType="separate"/>
      </w:r>
      <w:r w:rsidR="00BF5404">
        <w:fldChar w:fldCharType="begin"/>
      </w:r>
      <w:r w:rsidR="00BF5404">
        <w:instrText xml:space="preserve"> INCLUDEPICTURE  "http://www.iev-verdun.fr/pelle-hydraulique/97-Godet_derocteur_demolition.jpg" \* MERGEFORMATINET </w:instrText>
      </w:r>
      <w:r w:rsidR="00BF5404">
        <w:fldChar w:fldCharType="separate"/>
      </w:r>
      <w:r w:rsidR="000512E4">
        <w:fldChar w:fldCharType="begin"/>
      </w:r>
      <w:r w:rsidR="000512E4">
        <w:instrText xml:space="preserve"> INCLUDEPICTURE  "http://www.iev-verdun.fr/pelle-hydraulique/97-Godet_derocteur_demolition.jpg" \* MERGEFORMATINET </w:instrText>
      </w:r>
      <w:r w:rsidR="000512E4">
        <w:fldChar w:fldCharType="separate"/>
      </w:r>
      <w:r w:rsidR="001B2A8C">
        <w:fldChar w:fldCharType="begin"/>
      </w:r>
      <w:r w:rsidR="001B2A8C">
        <w:instrText xml:space="preserve"> INCLUDEPICTURE  "http://www.iev-verdun.fr/pelle-hydraulique/97-Godet_derocteur_demolition.jpg" \* MERGEFORMATINET </w:instrText>
      </w:r>
      <w:r w:rsidR="001B2A8C">
        <w:fldChar w:fldCharType="separate"/>
      </w:r>
      <w:r w:rsidR="00CC3F2F">
        <w:fldChar w:fldCharType="begin"/>
      </w:r>
      <w:r w:rsidR="00CC3F2F">
        <w:instrText xml:space="preserve"> INCLUDEPICTURE  "http://www.iev-verdun.fr/pelle-hydraulique/97-Godet_derocteur_demolition.jpg" \* MERGEFORMATINET </w:instrText>
      </w:r>
      <w:r w:rsidR="00CC3F2F">
        <w:fldChar w:fldCharType="separate"/>
      </w:r>
      <w:r w:rsidR="00B62E07">
        <w:fldChar w:fldCharType="begin"/>
      </w:r>
      <w:r w:rsidR="00B62E07">
        <w:instrText xml:space="preserve"> INCLUDEPICTURE  "http://www.iev-verdun.fr/pelle-hydraulique/97-Godet_derocteur_demolition.jpg" \* MERGEFORMATINET </w:instrText>
      </w:r>
      <w:r w:rsidR="00B62E07">
        <w:fldChar w:fldCharType="separate"/>
      </w:r>
      <w:r w:rsidR="0071779C">
        <w:fldChar w:fldCharType="begin"/>
      </w:r>
      <w:r w:rsidR="0071779C">
        <w:instrText xml:space="preserve"> INCLUDEPICTURE  "http://www.iev-verdun.fr/pelle-hydraulique/97-Godet_derocteur_demolition.jpg" \* MERGEFORMATINET </w:instrText>
      </w:r>
      <w:r w:rsidR="0071779C">
        <w:fldChar w:fldCharType="separate"/>
      </w:r>
      <w:r w:rsidR="0093182B">
        <w:fldChar w:fldCharType="begin"/>
      </w:r>
      <w:r w:rsidR="0093182B">
        <w:instrText xml:space="preserve"> INCLUDEPICTURE  "http://www.iev-verdun.fr/pelle-hydraulique/97-Godet_derocteur_demolition.jpg" \* MERGEFORMATINET </w:instrText>
      </w:r>
      <w:r w:rsidR="0093182B">
        <w:fldChar w:fldCharType="separate"/>
      </w:r>
      <w:r w:rsidR="00A06DB3">
        <w:fldChar w:fldCharType="begin"/>
      </w:r>
      <w:r w:rsidR="00A06DB3">
        <w:instrText xml:space="preserve"> INCLUDEPICTURE  "http://www.iev-verdun.fr/pelle-hydraulique/97-Godet_derocteur_demolition.jpg" \* MERGEFORMATINET </w:instrText>
      </w:r>
      <w:r w:rsidR="00A06DB3">
        <w:fldChar w:fldCharType="separate"/>
      </w:r>
      <w:r w:rsidR="0031158C">
        <w:fldChar w:fldCharType="begin"/>
      </w:r>
      <w:r w:rsidR="0031158C">
        <w:instrText xml:space="preserve"> INCLUDEPICTURE  "http://www.iev-verdun.fr/pelle-hydraulique/97-Godet_derocteur_demolition.jpg" \* MERGEFORMATINET </w:instrText>
      </w:r>
      <w:r w:rsidR="0031158C">
        <w:fldChar w:fldCharType="separate"/>
      </w:r>
      <w:r w:rsidR="008F6250">
        <w:fldChar w:fldCharType="begin"/>
      </w:r>
      <w:r w:rsidR="008F6250">
        <w:instrText xml:space="preserve"> INCLUDEPICTURE  "http://www.iev-verdun.fr/pelle-hydraulique/97-Godet_derocteur_demolition.jpg" \* MERGEFORMATINET </w:instrText>
      </w:r>
      <w:r w:rsidR="008F6250">
        <w:fldChar w:fldCharType="separate"/>
      </w:r>
      <w:r w:rsidR="00A6550B">
        <w:fldChar w:fldCharType="begin"/>
      </w:r>
      <w:r w:rsidR="00A6550B">
        <w:instrText xml:space="preserve"> INCLUDEPICTURE  "http://www.iev-verdun.fr/pelle-hydraulique/97-Godet_derocteur_demolition.jpg" \* MERGEFORMATINET </w:instrText>
      </w:r>
      <w:r w:rsidR="00A6550B">
        <w:fldChar w:fldCharType="separate"/>
      </w:r>
      <w:r w:rsidR="00C17259">
        <w:fldChar w:fldCharType="begin"/>
      </w:r>
      <w:r w:rsidR="00C17259">
        <w:instrText xml:space="preserve"> INCLUDEPICTURE  "http://www.iev-verdun.fr/pelle-hydraulique/97-Godet_derocteur_demolition.jpg" \* MERGEFORMATINET </w:instrText>
      </w:r>
      <w:r w:rsidR="00C17259">
        <w:fldChar w:fldCharType="separate"/>
      </w:r>
      <w:r w:rsidR="00052231">
        <w:fldChar w:fldCharType="begin"/>
      </w:r>
      <w:r w:rsidR="00052231">
        <w:instrText xml:space="preserve"> INCLUDEPICTURE  "http://www.iev-verdun.fr/pelle-hydraulique/97-Godet_derocteur_demolition.jpg" \* MERGEFORMATINET </w:instrText>
      </w:r>
      <w:r w:rsidR="00052231">
        <w:fldChar w:fldCharType="separate"/>
      </w:r>
      <w:r w:rsidR="0025047E">
        <w:fldChar w:fldCharType="begin"/>
      </w:r>
      <w:r w:rsidR="0025047E">
        <w:instrText xml:space="preserve"> INCLUDEPICTURE  "http://www.iev-verdun.fr/pelle-hydraulique/97-Godet_derocteur_demolition.jpg" \* MERGEFORMATINET </w:instrText>
      </w:r>
      <w:r w:rsidR="0025047E">
        <w:fldChar w:fldCharType="separate"/>
      </w:r>
      <w:r w:rsidR="00907381">
        <w:fldChar w:fldCharType="begin"/>
      </w:r>
      <w:r w:rsidR="00907381">
        <w:instrText xml:space="preserve"> INCLUDEPICTURE  "http://www.iev-verdun.fr/pelle-hydraulique/97-Godet_derocteur_demolition.jpg" \* MERGEFORMATINET </w:instrText>
      </w:r>
      <w:r w:rsidR="00907381">
        <w:fldChar w:fldCharType="separate"/>
      </w:r>
      <w:r w:rsidR="00005DDF">
        <w:fldChar w:fldCharType="begin"/>
      </w:r>
      <w:r w:rsidR="00005DDF">
        <w:instrText xml:space="preserve"> INCLUDEPICTURE  "http://www.iev-verdun.fr/pelle-hydraulique/97-Godet_derocteur_demolition.jpg" \* MERGEFORMATINET </w:instrText>
      </w:r>
      <w:r w:rsidR="00005DDF">
        <w:fldChar w:fldCharType="separate"/>
      </w:r>
      <w:r w:rsidR="00836706">
        <w:fldChar w:fldCharType="begin"/>
      </w:r>
      <w:r w:rsidR="00836706">
        <w:instrText xml:space="preserve"> INCLUDEPICTURE  "http://www.iev-verdun.fr/pelle-hydraulique/97-Godet_derocteur_demolition.jpg" \* MERGEFORMATINET </w:instrText>
      </w:r>
      <w:r w:rsidR="00836706">
        <w:fldChar w:fldCharType="separate"/>
      </w:r>
      <w:r w:rsidR="007679CF">
        <w:fldChar w:fldCharType="begin"/>
      </w:r>
      <w:r w:rsidR="007679CF">
        <w:instrText xml:space="preserve"> INCLUDEPICTURE  "http://www.iev-verdun.fr/pelle-hydraulique/97-Godet_derocteur_demolition.jpg" \* MERGEFORMATINET </w:instrText>
      </w:r>
      <w:r w:rsidR="007679CF">
        <w:fldChar w:fldCharType="separate"/>
      </w:r>
      <w:r w:rsidR="003930D8">
        <w:fldChar w:fldCharType="begin"/>
      </w:r>
      <w:r w:rsidR="003930D8">
        <w:instrText xml:space="preserve"> INCLUDEPICTURE  "http://www.iev-verdun.fr/pelle-hydraulique/97-Godet_derocteur_demolition.jpg" \* MERGEFORMATINET </w:instrText>
      </w:r>
      <w:r w:rsidR="003930D8">
        <w:fldChar w:fldCharType="separate"/>
      </w:r>
      <w:r w:rsidR="00332F11">
        <w:fldChar w:fldCharType="begin"/>
      </w:r>
      <w:r w:rsidR="00332F11">
        <w:instrText xml:space="preserve"> INCLUDEPICTURE  "http://www.iev-verdun.fr/pelle-hydraulique/97-Godet_derocteur_demolition.jpg" \* MERGEFORMATINET </w:instrText>
      </w:r>
      <w:r w:rsidR="00332F11">
        <w:fldChar w:fldCharType="separate"/>
      </w:r>
      <w:r w:rsidR="00E9515D">
        <w:fldChar w:fldCharType="begin"/>
      </w:r>
      <w:r w:rsidR="00E9515D">
        <w:instrText xml:space="preserve"> INCLUDEPICTURE  "http://www.iev-verdun.fr/pelle-hydraulique/97-Godet_derocteur_demolition.jpg" \* MERGEFORMATINET </w:instrText>
      </w:r>
      <w:r w:rsidR="00E9515D">
        <w:fldChar w:fldCharType="separate"/>
      </w:r>
      <w:r w:rsidR="00093663">
        <w:fldChar w:fldCharType="begin"/>
      </w:r>
      <w:r w:rsidR="00093663">
        <w:instrText xml:space="preserve"> INCLUDEPICTURE  "http://www.iev-verdun.fr/pelle-hydraulique/97-Godet_derocteur_demolition.jpg" \* MERGEFORMATINET </w:instrText>
      </w:r>
      <w:r w:rsidR="00093663">
        <w:fldChar w:fldCharType="separate"/>
      </w:r>
      <w:r w:rsidR="00DC2B96">
        <w:fldChar w:fldCharType="begin"/>
      </w:r>
      <w:r w:rsidR="00DC2B96">
        <w:instrText xml:space="preserve"> INCLUDEPICTURE  "http://www.iev-verdun.fr/pelle-hydraulique/97-Godet_derocteur_demolition.jpg" \* MERGEFORMATINET </w:instrText>
      </w:r>
      <w:r w:rsidR="00DC2B96">
        <w:fldChar w:fldCharType="separate"/>
      </w:r>
      <w:r w:rsidR="006F7BB4">
        <w:fldChar w:fldCharType="begin"/>
      </w:r>
      <w:r w:rsidR="006F7BB4">
        <w:instrText xml:space="preserve"> INCLUDEPICTURE  "http://www.iev-verdun.fr/pelle-hydraulique/97-Godet_derocteur_demolition.jpg" \* MERGEFORMATINET </w:instrText>
      </w:r>
      <w:r w:rsidR="006F7BB4">
        <w:fldChar w:fldCharType="separate"/>
      </w:r>
      <w:r w:rsidR="00F15958">
        <w:fldChar w:fldCharType="begin"/>
      </w:r>
      <w:r w:rsidR="00F15958">
        <w:instrText xml:space="preserve"> INCLUDEPICTURE  "http://www.iev-verdun.fr/pelle-hydraulique/97-Godet_derocteur_demolition.jpg" \* MERGEFORMATINET </w:instrText>
      </w:r>
      <w:r w:rsidR="00F15958">
        <w:fldChar w:fldCharType="separate"/>
      </w:r>
      <w:r w:rsidR="006F5D6B">
        <w:fldChar w:fldCharType="begin"/>
      </w:r>
      <w:r w:rsidR="006F5D6B">
        <w:instrText xml:space="preserve"> INCLUDEPICTURE  "http://www.iev-verdun.fr/pelle-hydraulique/97-Godet_derocteur_demolition.jpg" \* MERGEFORMATINET </w:instrText>
      </w:r>
      <w:r w:rsidR="006F5D6B">
        <w:fldChar w:fldCharType="separate"/>
      </w:r>
      <w:r w:rsidR="00F9301D">
        <w:fldChar w:fldCharType="begin"/>
      </w:r>
      <w:r w:rsidR="00F9301D">
        <w:instrText xml:space="preserve"> INCLUDEPICTURE  "http://www.iev-verdun.fr/pelle-hydraulique/97-Godet_derocteur_demolition.jpg" \* MERGEFORMATINET </w:instrText>
      </w:r>
      <w:r w:rsidR="00F9301D">
        <w:fldChar w:fldCharType="separate"/>
      </w:r>
      <w:r w:rsidR="00F259EB">
        <w:fldChar w:fldCharType="begin"/>
      </w:r>
      <w:r w:rsidR="00F259EB">
        <w:instrText xml:space="preserve"> INCLUDEPICTURE  "http://www.iev-verdun.fr/pelle-hydraulique/97-Godet_derocteur_demolition.jpg" \* MERGEFORMATINET </w:instrText>
      </w:r>
      <w:r w:rsidR="00F259EB">
        <w:fldChar w:fldCharType="separate"/>
      </w:r>
      <w:r w:rsidR="00827933">
        <w:fldChar w:fldCharType="begin"/>
      </w:r>
      <w:r w:rsidR="00827933">
        <w:instrText xml:space="preserve"> INCLUDEPICTURE  "http://www.iev-verdun.fr/pelle-hydraulique/97-Godet_derocteur_demolition.jpg" \* MERGEFORMATINET </w:instrText>
      </w:r>
      <w:r w:rsidR="00827933">
        <w:fldChar w:fldCharType="separate"/>
      </w:r>
      <w:r w:rsidR="008D2C4D">
        <w:fldChar w:fldCharType="begin"/>
      </w:r>
      <w:r w:rsidR="008D2C4D">
        <w:instrText xml:space="preserve"> INCLUDEPICTURE  "http://www.iev-verdun.fr/pelle-hydraulique/97-Godet_derocteur_demolition.jpg" \* MERGEFORMATINET </w:instrText>
      </w:r>
      <w:r w:rsidR="008D2C4D">
        <w:fldChar w:fldCharType="separate"/>
      </w:r>
      <w:r w:rsidR="00D37822">
        <w:fldChar w:fldCharType="begin"/>
      </w:r>
      <w:r w:rsidR="00D37822">
        <w:instrText xml:space="preserve"> INCLUDEPICTURE  "http://www.iev-verdun.fr/pelle-hydraulique/97-Godet_derocteur_demolition.jpg" \* MERGEFORMATINET </w:instrText>
      </w:r>
      <w:r w:rsidR="00D37822">
        <w:fldChar w:fldCharType="separate"/>
      </w:r>
      <w:r>
        <w:fldChar w:fldCharType="begin"/>
      </w:r>
      <w:r>
        <w:instrText xml:space="preserve"> INCLUDEPICTURE  "http://www.iev-verdun.fr/pelle-hydraulique/97-Godet_derocteur_demolition.jpg" \* MERGEFORMATINET </w:instrText>
      </w:r>
      <w:r>
        <w:fldChar w:fldCharType="separate"/>
      </w:r>
      <w:r>
        <w:fldChar w:fldCharType="begin"/>
      </w:r>
      <w:r>
        <w:instrText xml:space="preserve"> INCLUDEPICTURE  "http://www.iev-verdun.fr/pelle-hydraulique/97-Godet_derocteur_demolition.jpg" \* MERGEFORMATINET </w:instrText>
      </w:r>
      <w:r>
        <w:fldChar w:fldCharType="separate"/>
      </w:r>
      <w:r w:rsidR="00000000">
        <w:fldChar w:fldCharType="begin"/>
      </w:r>
      <w:r w:rsidR="00000000">
        <w:instrText xml:space="preserve"> INCLUDEPICTURE  "http://www.iev-verdun.fr/pelle-hydraulique/97-Godet_derocteur_demolition.jpg" \* MERGEFORMATINET </w:instrText>
      </w:r>
      <w:r w:rsidR="00000000">
        <w:fldChar w:fldCharType="separate"/>
      </w:r>
      <w:r w:rsidR="0096553D">
        <w:pict w14:anchorId="6F44392B">
          <v:shape id="_x0000_i1028" type="#_x0000_t75" alt="http://www.iev-verdun.fr/pelle-hydraulique/97-Godet_derocteur_demolition.jpg" style="width:105.7pt;height:77.4pt">
            <v:imagedata r:id="rId56" r:href="rId57"/>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fldChar w:fldCharType="end"/>
      </w:r>
      <w:r>
        <w:fldChar w:fldCharType="begin"/>
      </w:r>
      <w:r>
        <w:instrText xml:space="preserve"> INCLUDEPICTURE "https://i.ytimg.com/vi/02jgAsWY4lY/maxresdefault.jpg" \* MERGEFORMATINET </w:instrText>
      </w:r>
      <w:r>
        <w:fldChar w:fldCharType="separate"/>
      </w:r>
      <w:r w:rsidR="00D7355C">
        <w:fldChar w:fldCharType="begin"/>
      </w:r>
      <w:r w:rsidR="00D7355C">
        <w:instrText xml:space="preserve"> INCLUDEPICTURE  "https://i.ytimg.com/vi/02jgAsWY4lY/maxresdefault.jpg" \* MERGEFORMATINET </w:instrText>
      </w:r>
      <w:r w:rsidR="00D7355C">
        <w:fldChar w:fldCharType="separate"/>
      </w:r>
      <w:r w:rsidR="00B63DE6">
        <w:fldChar w:fldCharType="begin"/>
      </w:r>
      <w:r w:rsidR="00B63DE6">
        <w:instrText xml:space="preserve"> INCLUDEPICTURE  "https://i.ytimg.com/vi/02jgAsWY4lY/maxresdefault.jpg" \* MERGEFORMATINET </w:instrText>
      </w:r>
      <w:r w:rsidR="00B63DE6">
        <w:fldChar w:fldCharType="separate"/>
      </w:r>
      <w:r w:rsidR="009B4312">
        <w:fldChar w:fldCharType="begin"/>
      </w:r>
      <w:r w:rsidR="009B4312">
        <w:instrText xml:space="preserve"> INCLUDEPICTURE  "https://i.ytimg.com/vi/02jgAsWY4lY/maxresdefault.jpg" \* MERGEFORMATINET </w:instrText>
      </w:r>
      <w:r w:rsidR="009B4312">
        <w:fldChar w:fldCharType="separate"/>
      </w:r>
      <w:r w:rsidR="00C65725">
        <w:fldChar w:fldCharType="begin"/>
      </w:r>
      <w:r w:rsidR="00C65725">
        <w:instrText xml:space="preserve"> INCLUDEPICTURE  "https://i.ytimg.com/vi/02jgAsWY4lY/maxresdefault.jpg" \* MERGEFORMATINET </w:instrText>
      </w:r>
      <w:r w:rsidR="00C65725">
        <w:fldChar w:fldCharType="separate"/>
      </w:r>
      <w:r w:rsidR="00070E85">
        <w:fldChar w:fldCharType="begin"/>
      </w:r>
      <w:r w:rsidR="00070E85">
        <w:instrText xml:space="preserve"> INCLUDEPICTURE  "https://i.ytimg.com/vi/02jgAsWY4lY/maxresdefault.jpg" \* MERGEFORMATINET </w:instrText>
      </w:r>
      <w:r w:rsidR="00070E85">
        <w:fldChar w:fldCharType="separate"/>
      </w:r>
      <w:r w:rsidR="00F304BD">
        <w:fldChar w:fldCharType="begin"/>
      </w:r>
      <w:r w:rsidR="00F304BD">
        <w:instrText xml:space="preserve"> INCLUDEPICTURE  "https://i.ytimg.com/vi/02jgAsWY4lY/maxresdefault.jpg" \* MERGEFORMATINET </w:instrText>
      </w:r>
      <w:r w:rsidR="00F304BD">
        <w:fldChar w:fldCharType="separate"/>
      </w:r>
      <w:r w:rsidR="001762E1">
        <w:fldChar w:fldCharType="begin"/>
      </w:r>
      <w:r w:rsidR="001762E1">
        <w:instrText xml:space="preserve"> INCLUDEPICTURE  "https://i.ytimg.com/vi/02jgAsWY4lY/maxresdefault.jpg" \* MERGEFORMATINET </w:instrText>
      </w:r>
      <w:r w:rsidR="001762E1">
        <w:fldChar w:fldCharType="separate"/>
      </w:r>
      <w:r w:rsidR="00044278">
        <w:fldChar w:fldCharType="begin"/>
      </w:r>
      <w:r w:rsidR="00044278">
        <w:instrText xml:space="preserve"> INCLUDEPICTURE  "https://i.ytimg.com/vi/02jgAsWY4lY/maxresdefault.jpg" \* MERGEFORMATINET </w:instrText>
      </w:r>
      <w:r w:rsidR="00044278">
        <w:fldChar w:fldCharType="separate"/>
      </w:r>
      <w:r w:rsidR="001669A7">
        <w:fldChar w:fldCharType="begin"/>
      </w:r>
      <w:r w:rsidR="001669A7">
        <w:instrText xml:space="preserve"> INCLUDEPICTURE  "https://i.ytimg.com/vi/02jgAsWY4lY/maxresdefault.jpg" \* MERGEFORMATINET </w:instrText>
      </w:r>
      <w:r w:rsidR="001669A7">
        <w:fldChar w:fldCharType="separate"/>
      </w:r>
      <w:r w:rsidR="001C2F68">
        <w:fldChar w:fldCharType="begin"/>
      </w:r>
      <w:r w:rsidR="001C2F68">
        <w:instrText xml:space="preserve"> INCLUDEPICTURE  "https://i.ytimg.com/vi/02jgAsWY4lY/maxresdefault.jpg" \* MERGEFORMATINET </w:instrText>
      </w:r>
      <w:r w:rsidR="001C2F68">
        <w:fldChar w:fldCharType="separate"/>
      </w:r>
      <w:r w:rsidR="005C76D2">
        <w:fldChar w:fldCharType="begin"/>
      </w:r>
      <w:r w:rsidR="005C76D2">
        <w:instrText xml:space="preserve"> INCLUDEPICTURE  "https://i.ytimg.com/vi/02jgAsWY4lY/maxresdefault.jpg" \* MERGEFORMATINET </w:instrText>
      </w:r>
      <w:r w:rsidR="005C76D2">
        <w:fldChar w:fldCharType="separate"/>
      </w:r>
      <w:r w:rsidR="00ED6AA5">
        <w:fldChar w:fldCharType="begin"/>
      </w:r>
      <w:r w:rsidR="00ED6AA5">
        <w:instrText xml:space="preserve"> INCLUDEPICTURE  "https://i.ytimg.com/vi/02jgAsWY4lY/maxresdefault.jpg" \* MERGEFORMATINET </w:instrText>
      </w:r>
      <w:r w:rsidR="00ED6AA5">
        <w:fldChar w:fldCharType="separate"/>
      </w:r>
      <w:r w:rsidR="0028647F">
        <w:fldChar w:fldCharType="begin"/>
      </w:r>
      <w:r w:rsidR="0028647F">
        <w:instrText xml:space="preserve"> INCLUDEPICTURE  "https://i.ytimg.com/vi/02jgAsWY4lY/maxresdefault.jpg" \* MERGEFORMATINET </w:instrText>
      </w:r>
      <w:r w:rsidR="0028647F">
        <w:fldChar w:fldCharType="separate"/>
      </w:r>
      <w:r w:rsidR="00834BE8">
        <w:fldChar w:fldCharType="begin"/>
      </w:r>
      <w:r w:rsidR="00834BE8">
        <w:instrText xml:space="preserve"> INCLUDEPICTURE  "https://i.ytimg.com/vi/02jgAsWY4lY/maxresdefault.jpg" \* MERGEFORMATINET </w:instrText>
      </w:r>
      <w:r w:rsidR="00834BE8">
        <w:fldChar w:fldCharType="separate"/>
      </w:r>
      <w:r w:rsidR="005E352B">
        <w:fldChar w:fldCharType="begin"/>
      </w:r>
      <w:r w:rsidR="005E352B">
        <w:instrText xml:space="preserve"> INCLUDEPICTURE  "https://i.ytimg.com/vi/02jgAsWY4lY/maxresdefault.jpg" \* MERGEFORMATINET </w:instrText>
      </w:r>
      <w:r w:rsidR="005E352B">
        <w:fldChar w:fldCharType="separate"/>
      </w:r>
      <w:r w:rsidR="00822B86">
        <w:fldChar w:fldCharType="begin"/>
      </w:r>
      <w:r w:rsidR="00822B86">
        <w:instrText xml:space="preserve"> INCLUDEPICTURE  "https://i.ytimg.com/vi/02jgAsWY4lY/maxresdefault.jpg" \* MERGEFORMATINET </w:instrText>
      </w:r>
      <w:r w:rsidR="00822B86">
        <w:fldChar w:fldCharType="separate"/>
      </w:r>
      <w:r w:rsidR="00BF5404">
        <w:fldChar w:fldCharType="begin"/>
      </w:r>
      <w:r w:rsidR="00BF5404">
        <w:instrText xml:space="preserve"> INCLUDEPICTURE  "https://i.ytimg.com/vi/02jgAsWY4lY/maxresdefault.jpg" \* MERGEFORMATINET </w:instrText>
      </w:r>
      <w:r w:rsidR="00BF5404">
        <w:fldChar w:fldCharType="separate"/>
      </w:r>
      <w:r w:rsidR="000512E4">
        <w:fldChar w:fldCharType="begin"/>
      </w:r>
      <w:r w:rsidR="000512E4">
        <w:instrText xml:space="preserve"> INCLUDEPICTURE  "https://i.ytimg.com/vi/02jgAsWY4lY/maxresdefault.jpg" \* MERGEFORMATINET </w:instrText>
      </w:r>
      <w:r w:rsidR="000512E4">
        <w:fldChar w:fldCharType="separate"/>
      </w:r>
      <w:r w:rsidR="001B2A8C">
        <w:fldChar w:fldCharType="begin"/>
      </w:r>
      <w:r w:rsidR="001B2A8C">
        <w:instrText xml:space="preserve"> INCLUDEPICTURE  "https://i.ytimg.com/vi/02jgAsWY4lY/maxresdefault.jpg" \* MERGEFORMATINET </w:instrText>
      </w:r>
      <w:r w:rsidR="001B2A8C">
        <w:fldChar w:fldCharType="separate"/>
      </w:r>
      <w:r w:rsidR="00CC3F2F">
        <w:fldChar w:fldCharType="begin"/>
      </w:r>
      <w:r w:rsidR="00CC3F2F">
        <w:instrText xml:space="preserve"> INCLUDEPICTURE  "https://i.ytimg.com/vi/02jgAsWY4lY/maxresdefault.jpg" \* MERGEFORMATINET </w:instrText>
      </w:r>
      <w:r w:rsidR="00CC3F2F">
        <w:fldChar w:fldCharType="separate"/>
      </w:r>
      <w:r w:rsidR="00B62E07">
        <w:fldChar w:fldCharType="begin"/>
      </w:r>
      <w:r w:rsidR="00B62E07">
        <w:instrText xml:space="preserve"> INCLUDEPICTURE  "https://i.ytimg.com/vi/02jgAsWY4lY/maxresdefault.jpg" \* MERGEFORMATINET </w:instrText>
      </w:r>
      <w:r w:rsidR="00B62E07">
        <w:fldChar w:fldCharType="separate"/>
      </w:r>
      <w:r w:rsidR="0071779C">
        <w:fldChar w:fldCharType="begin"/>
      </w:r>
      <w:r w:rsidR="0071779C">
        <w:instrText xml:space="preserve"> INCLUDEPICTURE  "https://i.ytimg.com/vi/02jgAsWY4lY/maxresdefault.jpg" \* MERGEFORMATINET </w:instrText>
      </w:r>
      <w:r w:rsidR="0071779C">
        <w:fldChar w:fldCharType="separate"/>
      </w:r>
      <w:r w:rsidR="0093182B">
        <w:fldChar w:fldCharType="begin"/>
      </w:r>
      <w:r w:rsidR="0093182B">
        <w:instrText xml:space="preserve"> INCLUDEPICTURE  "https://i.ytimg.com/vi/02jgAsWY4lY/maxresdefault.jpg" \* MERGEFORMATINET </w:instrText>
      </w:r>
      <w:r w:rsidR="0093182B">
        <w:fldChar w:fldCharType="separate"/>
      </w:r>
      <w:r w:rsidR="00A06DB3">
        <w:fldChar w:fldCharType="begin"/>
      </w:r>
      <w:r w:rsidR="00A06DB3">
        <w:instrText xml:space="preserve"> INCLUDEPICTURE  "https://i.ytimg.com/vi/02jgAsWY4lY/maxresdefault.jpg" \* MERGEFORMATINET </w:instrText>
      </w:r>
      <w:r w:rsidR="00A06DB3">
        <w:fldChar w:fldCharType="separate"/>
      </w:r>
      <w:r w:rsidR="0031158C">
        <w:fldChar w:fldCharType="begin"/>
      </w:r>
      <w:r w:rsidR="0031158C">
        <w:instrText xml:space="preserve"> INCLUDEPICTURE  "https://i.ytimg.com/vi/02jgAsWY4lY/maxresdefault.jpg" \* MERGEFORMATINET </w:instrText>
      </w:r>
      <w:r w:rsidR="0031158C">
        <w:fldChar w:fldCharType="separate"/>
      </w:r>
      <w:r w:rsidR="008F6250">
        <w:fldChar w:fldCharType="begin"/>
      </w:r>
      <w:r w:rsidR="008F6250">
        <w:instrText xml:space="preserve"> INCLUDEPICTURE  "https://i.ytimg.com/vi/02jgAsWY4lY/maxresdefault.jpg" \* MERGEFORMATINET </w:instrText>
      </w:r>
      <w:r w:rsidR="008F6250">
        <w:fldChar w:fldCharType="separate"/>
      </w:r>
      <w:r w:rsidR="00A6550B">
        <w:fldChar w:fldCharType="begin"/>
      </w:r>
      <w:r w:rsidR="00A6550B">
        <w:instrText xml:space="preserve"> INCLUDEPICTURE  "https://i.ytimg.com/vi/02jgAsWY4lY/maxresdefault.jpg" \* MERGEFORMATINET </w:instrText>
      </w:r>
      <w:r w:rsidR="00A6550B">
        <w:fldChar w:fldCharType="separate"/>
      </w:r>
      <w:r w:rsidR="00C17259">
        <w:fldChar w:fldCharType="begin"/>
      </w:r>
      <w:r w:rsidR="00C17259">
        <w:instrText xml:space="preserve"> INCLUDEPICTURE  "https://i.ytimg.com/vi/02jgAsWY4lY/maxresdefault.jpg" \* MERGEFORMATINET </w:instrText>
      </w:r>
      <w:r w:rsidR="00C17259">
        <w:fldChar w:fldCharType="separate"/>
      </w:r>
      <w:r w:rsidR="00052231">
        <w:fldChar w:fldCharType="begin"/>
      </w:r>
      <w:r w:rsidR="00052231">
        <w:instrText xml:space="preserve"> INCLUDEPICTURE  "https://i.ytimg.com/vi/02jgAsWY4lY/maxresdefault.jpg" \* MERGEFORMATINET </w:instrText>
      </w:r>
      <w:r w:rsidR="00052231">
        <w:fldChar w:fldCharType="separate"/>
      </w:r>
      <w:r w:rsidR="0025047E">
        <w:fldChar w:fldCharType="begin"/>
      </w:r>
      <w:r w:rsidR="0025047E">
        <w:instrText xml:space="preserve"> INCLUDEPICTURE  "https://i.ytimg.com/vi/02jgAsWY4lY/maxresdefault.jpg" \* MERGEFORMATINET </w:instrText>
      </w:r>
      <w:r w:rsidR="0025047E">
        <w:fldChar w:fldCharType="separate"/>
      </w:r>
      <w:r w:rsidR="00907381">
        <w:fldChar w:fldCharType="begin"/>
      </w:r>
      <w:r w:rsidR="00907381">
        <w:instrText xml:space="preserve"> INCLUDEPICTURE  "https://i.ytimg.com/vi/02jgAsWY4lY/maxresdefault.jpg" \* MERGEFORMATINET </w:instrText>
      </w:r>
      <w:r w:rsidR="00907381">
        <w:fldChar w:fldCharType="separate"/>
      </w:r>
      <w:r w:rsidR="00005DDF">
        <w:fldChar w:fldCharType="begin"/>
      </w:r>
      <w:r w:rsidR="00005DDF">
        <w:instrText xml:space="preserve"> INCLUDEPICTURE  "https://i.ytimg.com/vi/02jgAsWY4lY/maxresdefault.jpg" \* MERGEFORMATINET </w:instrText>
      </w:r>
      <w:r w:rsidR="00005DDF">
        <w:fldChar w:fldCharType="separate"/>
      </w:r>
      <w:r w:rsidR="00836706">
        <w:fldChar w:fldCharType="begin"/>
      </w:r>
      <w:r w:rsidR="00836706">
        <w:instrText xml:space="preserve"> INCLUDEPICTURE  "https://i.ytimg.com/vi/02jgAsWY4lY/maxresdefault.jpg" \* MERGEFORMATINET </w:instrText>
      </w:r>
      <w:r w:rsidR="00836706">
        <w:fldChar w:fldCharType="separate"/>
      </w:r>
      <w:r w:rsidR="007679CF">
        <w:fldChar w:fldCharType="begin"/>
      </w:r>
      <w:r w:rsidR="007679CF">
        <w:instrText xml:space="preserve"> INCLUDEPICTURE  "https://i.ytimg.com/vi/02jgAsWY4lY/maxresdefault.jpg" \* MERGEFORMATINET </w:instrText>
      </w:r>
      <w:r w:rsidR="007679CF">
        <w:fldChar w:fldCharType="separate"/>
      </w:r>
      <w:r w:rsidR="003930D8">
        <w:fldChar w:fldCharType="begin"/>
      </w:r>
      <w:r w:rsidR="003930D8">
        <w:instrText xml:space="preserve"> INCLUDEPICTURE  "https://i.ytimg.com/vi/02jgAsWY4lY/maxresdefault.jpg" \* MERGEFORMATINET </w:instrText>
      </w:r>
      <w:r w:rsidR="003930D8">
        <w:fldChar w:fldCharType="separate"/>
      </w:r>
      <w:r w:rsidR="00332F11">
        <w:fldChar w:fldCharType="begin"/>
      </w:r>
      <w:r w:rsidR="00332F11">
        <w:instrText xml:space="preserve"> INCLUDEPICTURE  "https://i.ytimg.com/vi/02jgAsWY4lY/maxresdefault.jpg" \* MERGEFORMATINET </w:instrText>
      </w:r>
      <w:r w:rsidR="00332F11">
        <w:fldChar w:fldCharType="separate"/>
      </w:r>
      <w:r w:rsidR="00E9515D">
        <w:fldChar w:fldCharType="begin"/>
      </w:r>
      <w:r w:rsidR="00E9515D">
        <w:instrText xml:space="preserve"> INCLUDEPICTURE  "https://i.ytimg.com/vi/02jgAsWY4lY/maxresdefault.jpg" \* MERGEFORMATINET </w:instrText>
      </w:r>
      <w:r w:rsidR="00E9515D">
        <w:fldChar w:fldCharType="separate"/>
      </w:r>
      <w:r w:rsidR="00093663">
        <w:fldChar w:fldCharType="begin"/>
      </w:r>
      <w:r w:rsidR="00093663">
        <w:instrText xml:space="preserve"> INCLUDEPICTURE  "https://i.ytimg.com/vi/02jgAsWY4lY/maxresdefault.jpg" \* MERGEFORMATINET </w:instrText>
      </w:r>
      <w:r w:rsidR="00093663">
        <w:fldChar w:fldCharType="separate"/>
      </w:r>
      <w:r w:rsidR="00DC2B96">
        <w:fldChar w:fldCharType="begin"/>
      </w:r>
      <w:r w:rsidR="00DC2B96">
        <w:instrText xml:space="preserve"> INCLUDEPICTURE  "https://i.ytimg.com/vi/02jgAsWY4lY/maxresdefault.jpg" \* MERGEFORMATINET </w:instrText>
      </w:r>
      <w:r w:rsidR="00DC2B96">
        <w:fldChar w:fldCharType="separate"/>
      </w:r>
      <w:r w:rsidR="006F7BB4">
        <w:fldChar w:fldCharType="begin"/>
      </w:r>
      <w:r w:rsidR="006F7BB4">
        <w:instrText xml:space="preserve"> INCLUDEPICTURE  "https://i.ytimg.com/vi/02jgAsWY4lY/maxresdefault.jpg" \* MERGEFORMATINET </w:instrText>
      </w:r>
      <w:r w:rsidR="006F7BB4">
        <w:fldChar w:fldCharType="separate"/>
      </w:r>
      <w:r w:rsidR="00F15958">
        <w:fldChar w:fldCharType="begin"/>
      </w:r>
      <w:r w:rsidR="00F15958">
        <w:instrText xml:space="preserve"> INCLUDEPICTURE  "https://i.ytimg.com/vi/02jgAsWY4lY/maxresdefault.jpg" \* MERGEFORMATINET </w:instrText>
      </w:r>
      <w:r w:rsidR="00F15958">
        <w:fldChar w:fldCharType="separate"/>
      </w:r>
      <w:r w:rsidR="006F5D6B">
        <w:fldChar w:fldCharType="begin"/>
      </w:r>
      <w:r w:rsidR="006F5D6B">
        <w:instrText xml:space="preserve"> INCLUDEPICTURE  "https://i.ytimg.com/vi/02jgAsWY4lY/maxresdefault.jpg" \* MERGEFORMATINET </w:instrText>
      </w:r>
      <w:r w:rsidR="006F5D6B">
        <w:fldChar w:fldCharType="separate"/>
      </w:r>
      <w:r w:rsidR="00F9301D">
        <w:fldChar w:fldCharType="begin"/>
      </w:r>
      <w:r w:rsidR="00F9301D">
        <w:instrText xml:space="preserve"> INCLUDEPICTURE  "https://i.ytimg.com/vi/02jgAsWY4lY/maxresdefault.jpg" \* MERGEFORMATINET </w:instrText>
      </w:r>
      <w:r w:rsidR="00F9301D">
        <w:fldChar w:fldCharType="separate"/>
      </w:r>
      <w:r w:rsidR="00F259EB">
        <w:fldChar w:fldCharType="begin"/>
      </w:r>
      <w:r w:rsidR="00F259EB">
        <w:instrText xml:space="preserve"> INCLUDEPICTURE  "https://i.ytimg.com/vi/02jgAsWY4lY/maxresdefault.jpg" \* MERGEFORMATINET </w:instrText>
      </w:r>
      <w:r w:rsidR="00F259EB">
        <w:fldChar w:fldCharType="separate"/>
      </w:r>
      <w:r w:rsidR="00827933">
        <w:fldChar w:fldCharType="begin"/>
      </w:r>
      <w:r w:rsidR="00827933">
        <w:instrText xml:space="preserve"> INCLUDEPICTURE  "https://i.ytimg.com/vi/02jgAsWY4lY/maxresdefault.jpg" \* MERGEFORMATINET </w:instrText>
      </w:r>
      <w:r w:rsidR="00827933">
        <w:fldChar w:fldCharType="separate"/>
      </w:r>
      <w:r w:rsidR="008D2C4D">
        <w:fldChar w:fldCharType="begin"/>
      </w:r>
      <w:r w:rsidR="008D2C4D">
        <w:instrText xml:space="preserve"> INCLUDEPICTURE  "https://i.ytimg.com/vi/02jgAsWY4lY/maxresdefault.jpg" \* MERGEFORMATINET </w:instrText>
      </w:r>
      <w:r w:rsidR="008D2C4D">
        <w:fldChar w:fldCharType="separate"/>
      </w:r>
      <w:r w:rsidR="00D37822">
        <w:fldChar w:fldCharType="begin"/>
      </w:r>
      <w:r w:rsidR="00D37822">
        <w:instrText xml:space="preserve"> INCLUDEPICTURE  "https://i.ytimg.com/vi/02jgAsWY4lY/maxresdefault.jpg" \* MERGEFORMATINET </w:instrText>
      </w:r>
      <w:r w:rsidR="00D37822">
        <w:fldChar w:fldCharType="separate"/>
      </w:r>
      <w:r>
        <w:fldChar w:fldCharType="begin"/>
      </w:r>
      <w:r>
        <w:instrText xml:space="preserve"> INCLUDEPICTURE  "https://i.ytimg.com/vi/02jgAsWY4lY/maxresdefault.jpg" \* MERGEFORMATINET </w:instrText>
      </w:r>
      <w:r>
        <w:fldChar w:fldCharType="separate"/>
      </w:r>
      <w:r>
        <w:fldChar w:fldCharType="begin"/>
      </w:r>
      <w:r>
        <w:instrText xml:space="preserve"> INCLUDEPICTURE  "https://i.ytimg.com/vi/02jgAsWY4lY/maxresdefault.jpg" \* MERGEFORMATINET </w:instrText>
      </w:r>
      <w:r>
        <w:fldChar w:fldCharType="separate"/>
      </w:r>
      <w:r w:rsidR="00000000">
        <w:fldChar w:fldCharType="begin"/>
      </w:r>
      <w:r w:rsidR="00000000">
        <w:instrText xml:space="preserve"> INCLUDEPICTURE  "https://i.ytimg.com/vi/02jgAsWY4lY/maxresdefault.jpg" \* MERGEFORMATINET </w:instrText>
      </w:r>
      <w:r w:rsidR="00000000">
        <w:fldChar w:fldCharType="separate"/>
      </w:r>
      <w:r w:rsidR="0096553D">
        <w:pict w14:anchorId="27520662">
          <v:shape id="_x0000_i1029" type="#_x0000_t75" style="width:154.4pt;height:86.55pt">
            <v:imagedata r:id="rId58" r:href="rId59"/>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fldChar w:fldCharType="end"/>
      </w:r>
      <w:r>
        <w:fldChar w:fldCharType="begin"/>
      </w:r>
      <w:r>
        <w:instrText xml:space="preserve"> INCLUDEPICTURE "http://www.mat-tp.com/wp-content/uploads/2015/08/PC800-4-Small.jpg" \* MERGEFORMATINET </w:instrText>
      </w:r>
      <w:r>
        <w:fldChar w:fldCharType="separate"/>
      </w:r>
      <w:r w:rsidR="00D7355C">
        <w:fldChar w:fldCharType="begin"/>
      </w:r>
      <w:r w:rsidR="00D7355C">
        <w:instrText xml:space="preserve"> INCLUDEPICTURE  "http://www.mat-tp.com/wp-content/uploads/2015/08/PC800-4-Small.jpg" \* MERGEFORMATINET </w:instrText>
      </w:r>
      <w:r w:rsidR="00D7355C">
        <w:fldChar w:fldCharType="separate"/>
      </w:r>
      <w:r w:rsidR="00B63DE6">
        <w:fldChar w:fldCharType="begin"/>
      </w:r>
      <w:r w:rsidR="00B63DE6">
        <w:instrText xml:space="preserve"> INCLUDEPICTURE  "http://www.mat-tp.com/wp-content/uploads/2015/08/PC800-4-Small.jpg" \* MERGEFORMATINET </w:instrText>
      </w:r>
      <w:r w:rsidR="00B63DE6">
        <w:fldChar w:fldCharType="separate"/>
      </w:r>
      <w:r w:rsidR="009B4312">
        <w:fldChar w:fldCharType="begin"/>
      </w:r>
      <w:r w:rsidR="009B4312">
        <w:instrText xml:space="preserve"> INCLUDEPICTURE  "http://www.mat-tp.com/wp-content/uploads/2015/08/PC800-4-Small.jpg" \* MERGEFORMATINET </w:instrText>
      </w:r>
      <w:r w:rsidR="009B4312">
        <w:fldChar w:fldCharType="separate"/>
      </w:r>
      <w:r w:rsidR="00C65725">
        <w:fldChar w:fldCharType="begin"/>
      </w:r>
      <w:r w:rsidR="00C65725">
        <w:instrText xml:space="preserve"> INCLUDEPICTURE  "http://www.mat-tp.com/wp-content/uploads/2015/08/PC800-4-Small.jpg" \* MERGEFORMATINET </w:instrText>
      </w:r>
      <w:r w:rsidR="00C65725">
        <w:fldChar w:fldCharType="separate"/>
      </w:r>
      <w:r w:rsidR="00070E85">
        <w:fldChar w:fldCharType="begin"/>
      </w:r>
      <w:r w:rsidR="00070E85">
        <w:instrText xml:space="preserve"> INCLUDEPICTURE  "http://www.mat-tp.com/wp-content/uploads/2015/08/PC800-4-Small.jpg" \* MERGEFORMATINET </w:instrText>
      </w:r>
      <w:r w:rsidR="00070E85">
        <w:fldChar w:fldCharType="separate"/>
      </w:r>
      <w:r w:rsidR="00F304BD">
        <w:fldChar w:fldCharType="begin"/>
      </w:r>
      <w:r w:rsidR="00F304BD">
        <w:instrText xml:space="preserve"> INCLUDEPICTURE  "http://www.mat-tp.com/wp-content/uploads/2015/08/PC800-4-Small.jpg" \* MERGEFORMATINET </w:instrText>
      </w:r>
      <w:r w:rsidR="00F304BD">
        <w:fldChar w:fldCharType="separate"/>
      </w:r>
      <w:r w:rsidR="001762E1">
        <w:fldChar w:fldCharType="begin"/>
      </w:r>
      <w:r w:rsidR="001762E1">
        <w:instrText xml:space="preserve"> INCLUDEPICTURE  "http://www.mat-tp.com/wp-content/uploads/2015/08/PC800-4-Small.jpg" \* MERGEFORMATINET </w:instrText>
      </w:r>
      <w:r w:rsidR="001762E1">
        <w:fldChar w:fldCharType="separate"/>
      </w:r>
      <w:r w:rsidR="00044278">
        <w:fldChar w:fldCharType="begin"/>
      </w:r>
      <w:r w:rsidR="00044278">
        <w:instrText xml:space="preserve"> INCLUDEPICTURE  "http://www.mat-tp.com/wp-content/uploads/2015/08/PC800-4-Small.jpg" \* MERGEFORMATINET </w:instrText>
      </w:r>
      <w:r w:rsidR="00044278">
        <w:fldChar w:fldCharType="separate"/>
      </w:r>
      <w:r w:rsidR="001669A7">
        <w:fldChar w:fldCharType="begin"/>
      </w:r>
      <w:r w:rsidR="001669A7">
        <w:instrText xml:space="preserve"> INCLUDEPICTURE  "http://www.mat-tp.com/wp-content/uploads/2015/08/PC800-4-Small.jpg" \* MERGEFORMATINET </w:instrText>
      </w:r>
      <w:r w:rsidR="001669A7">
        <w:fldChar w:fldCharType="separate"/>
      </w:r>
      <w:r w:rsidR="001C2F68">
        <w:fldChar w:fldCharType="begin"/>
      </w:r>
      <w:r w:rsidR="001C2F68">
        <w:instrText xml:space="preserve"> INCLUDEPICTURE  "http://www.mat-tp.com/wp-content/uploads/2015/08/PC800-4-Small.jpg" \* MERGEFORMATINET </w:instrText>
      </w:r>
      <w:r w:rsidR="001C2F68">
        <w:fldChar w:fldCharType="separate"/>
      </w:r>
      <w:r w:rsidR="005C76D2">
        <w:fldChar w:fldCharType="begin"/>
      </w:r>
      <w:r w:rsidR="005C76D2">
        <w:instrText xml:space="preserve"> INCLUDEPICTURE  "http://www.mat-tp.com/wp-content/uploads/2015/08/PC800-4-Small.jpg" \* MERGEFORMATINET </w:instrText>
      </w:r>
      <w:r w:rsidR="005C76D2">
        <w:fldChar w:fldCharType="separate"/>
      </w:r>
      <w:r w:rsidR="00ED6AA5">
        <w:fldChar w:fldCharType="begin"/>
      </w:r>
      <w:r w:rsidR="00ED6AA5">
        <w:instrText xml:space="preserve"> INCLUDEPICTURE  "http://www.mat-tp.com/wp-content/uploads/2015/08/PC800-4-Small.jpg" \* MERGEFORMATINET </w:instrText>
      </w:r>
      <w:r w:rsidR="00ED6AA5">
        <w:fldChar w:fldCharType="separate"/>
      </w:r>
      <w:r w:rsidR="0028647F">
        <w:fldChar w:fldCharType="begin"/>
      </w:r>
      <w:r w:rsidR="0028647F">
        <w:instrText xml:space="preserve"> INCLUDEPICTURE  "http://www.mat-tp.com/wp-content/uploads/2015/08/PC800-4-Small.jpg" \* MERGEFORMATINET </w:instrText>
      </w:r>
      <w:r w:rsidR="0028647F">
        <w:fldChar w:fldCharType="separate"/>
      </w:r>
      <w:r w:rsidR="00834BE8">
        <w:fldChar w:fldCharType="begin"/>
      </w:r>
      <w:r w:rsidR="00834BE8">
        <w:instrText xml:space="preserve"> INCLUDEPICTURE  "http://www.mat-tp.com/wp-content/uploads/2015/08/PC800-4-Small.jpg" \* MERGEFORMATINET </w:instrText>
      </w:r>
      <w:r w:rsidR="00834BE8">
        <w:fldChar w:fldCharType="separate"/>
      </w:r>
      <w:r w:rsidR="005E352B">
        <w:fldChar w:fldCharType="begin"/>
      </w:r>
      <w:r w:rsidR="005E352B">
        <w:instrText xml:space="preserve"> INCLUDEPICTURE  "http://www.mat-tp.com/wp-content/uploads/2015/08/PC800-4-Small.jpg" \* MERGEFORMATINET </w:instrText>
      </w:r>
      <w:r w:rsidR="005E352B">
        <w:fldChar w:fldCharType="separate"/>
      </w:r>
      <w:r w:rsidR="00822B86">
        <w:fldChar w:fldCharType="begin"/>
      </w:r>
      <w:r w:rsidR="00822B86">
        <w:instrText xml:space="preserve"> INCLUDEPICTURE  "http://www.mat-tp.com/wp-content/uploads/2015/08/PC800-4-Small.jpg" \* MERGEFORMATINET </w:instrText>
      </w:r>
      <w:r w:rsidR="00822B86">
        <w:fldChar w:fldCharType="separate"/>
      </w:r>
      <w:r w:rsidR="00BF5404">
        <w:fldChar w:fldCharType="begin"/>
      </w:r>
      <w:r w:rsidR="00BF5404">
        <w:instrText xml:space="preserve"> INCLUDEPICTURE  "http://www.mat-tp.com/wp-content/uploads/2015/08/PC800-4-Small.jpg" \* MERGEFORMATINET </w:instrText>
      </w:r>
      <w:r w:rsidR="00BF5404">
        <w:fldChar w:fldCharType="separate"/>
      </w:r>
      <w:r w:rsidR="000512E4">
        <w:fldChar w:fldCharType="begin"/>
      </w:r>
      <w:r w:rsidR="000512E4">
        <w:instrText xml:space="preserve"> INCLUDEPICTURE  "http://www.mat-tp.com/wp-content/uploads/2015/08/PC800-4-Small.jpg" \* MERGEFORMATINET </w:instrText>
      </w:r>
      <w:r w:rsidR="000512E4">
        <w:fldChar w:fldCharType="separate"/>
      </w:r>
      <w:r w:rsidR="001B2A8C">
        <w:fldChar w:fldCharType="begin"/>
      </w:r>
      <w:r w:rsidR="001B2A8C">
        <w:instrText xml:space="preserve"> INCLUDEPICTURE  "http://www.mat-tp.com/wp-content/uploads/2015/08/PC800-4-Small.jpg" \* MERGEFORMATINET </w:instrText>
      </w:r>
      <w:r w:rsidR="001B2A8C">
        <w:fldChar w:fldCharType="separate"/>
      </w:r>
      <w:r w:rsidR="00CC3F2F">
        <w:fldChar w:fldCharType="begin"/>
      </w:r>
      <w:r w:rsidR="00CC3F2F">
        <w:instrText xml:space="preserve"> INCLUDEPICTURE  "http://www.mat-tp.com/wp-content/uploads/2015/08/PC800-4-Small.jpg" \* MERGEFORMATINET </w:instrText>
      </w:r>
      <w:r w:rsidR="00CC3F2F">
        <w:fldChar w:fldCharType="separate"/>
      </w:r>
      <w:r w:rsidR="00B62E07">
        <w:fldChar w:fldCharType="begin"/>
      </w:r>
      <w:r w:rsidR="00B62E07">
        <w:instrText xml:space="preserve"> INCLUDEPICTURE  "http://www.mat-tp.com/wp-content/uploads/2015/08/PC800-4-Small.jpg" \* MERGEFORMATINET </w:instrText>
      </w:r>
      <w:r w:rsidR="00B62E07">
        <w:fldChar w:fldCharType="separate"/>
      </w:r>
      <w:r w:rsidR="0071779C">
        <w:fldChar w:fldCharType="begin"/>
      </w:r>
      <w:r w:rsidR="0071779C">
        <w:instrText xml:space="preserve"> INCLUDEPICTURE  "http://www.mat-tp.com/wp-content/uploads/2015/08/PC800-4-Small.jpg" \* MERGEFORMATINET </w:instrText>
      </w:r>
      <w:r w:rsidR="0071779C">
        <w:fldChar w:fldCharType="separate"/>
      </w:r>
      <w:r w:rsidR="0093182B">
        <w:fldChar w:fldCharType="begin"/>
      </w:r>
      <w:r w:rsidR="0093182B">
        <w:instrText xml:space="preserve"> INCLUDEPICTURE  "http://www.mat-tp.com/wp-content/uploads/2015/08/PC800-4-Small.jpg" \* MERGEFORMATINET </w:instrText>
      </w:r>
      <w:r w:rsidR="0093182B">
        <w:fldChar w:fldCharType="separate"/>
      </w:r>
      <w:r w:rsidR="00A06DB3">
        <w:fldChar w:fldCharType="begin"/>
      </w:r>
      <w:r w:rsidR="00A06DB3">
        <w:instrText xml:space="preserve"> INCLUDEPICTURE  "http://www.mat-tp.com/wp-content/uploads/2015/08/PC800-4-Small.jpg" \* MERGEFORMATINET </w:instrText>
      </w:r>
      <w:r w:rsidR="00A06DB3">
        <w:fldChar w:fldCharType="separate"/>
      </w:r>
      <w:r w:rsidR="0031158C">
        <w:fldChar w:fldCharType="begin"/>
      </w:r>
      <w:r w:rsidR="0031158C">
        <w:instrText xml:space="preserve"> INCLUDEPICTURE  "http://www.mat-tp.com/wp-content/uploads/2015/08/PC800-4-Small.jpg" \* MERGEFORMATINET </w:instrText>
      </w:r>
      <w:r w:rsidR="0031158C">
        <w:fldChar w:fldCharType="separate"/>
      </w:r>
      <w:r w:rsidR="008F6250">
        <w:fldChar w:fldCharType="begin"/>
      </w:r>
      <w:r w:rsidR="008F6250">
        <w:instrText xml:space="preserve"> INCLUDEPICTURE  "http://www.mat-tp.com/wp-content/uploads/2015/08/PC800-4-Small.jpg" \* MERGEFORMATINET </w:instrText>
      </w:r>
      <w:r w:rsidR="008F6250">
        <w:fldChar w:fldCharType="separate"/>
      </w:r>
      <w:r w:rsidR="00A6550B">
        <w:fldChar w:fldCharType="begin"/>
      </w:r>
      <w:r w:rsidR="00A6550B">
        <w:instrText xml:space="preserve"> INCLUDEPICTURE  "http://www.mat-tp.com/wp-content/uploads/2015/08/PC800-4-Small.jpg" \* MERGEFORMATINET </w:instrText>
      </w:r>
      <w:r w:rsidR="00A6550B">
        <w:fldChar w:fldCharType="separate"/>
      </w:r>
      <w:r w:rsidR="00C17259">
        <w:fldChar w:fldCharType="begin"/>
      </w:r>
      <w:r w:rsidR="00C17259">
        <w:instrText xml:space="preserve"> INCLUDEPICTURE  "http://www.mat-tp.com/wp-content/uploads/2015/08/PC800-4-Small.jpg" \* MERGEFORMATINET </w:instrText>
      </w:r>
      <w:r w:rsidR="00C17259">
        <w:fldChar w:fldCharType="separate"/>
      </w:r>
      <w:r w:rsidR="00052231">
        <w:fldChar w:fldCharType="begin"/>
      </w:r>
      <w:r w:rsidR="00052231">
        <w:instrText xml:space="preserve"> INCLUDEPICTURE  "http://www.mat-tp.com/wp-content/uploads/2015/08/PC800-4-Small.jpg" \* MERGEFORMATINET </w:instrText>
      </w:r>
      <w:r w:rsidR="00052231">
        <w:fldChar w:fldCharType="separate"/>
      </w:r>
      <w:r w:rsidR="0025047E">
        <w:fldChar w:fldCharType="begin"/>
      </w:r>
      <w:r w:rsidR="0025047E">
        <w:instrText xml:space="preserve"> INCLUDEPICTURE  "http://www.mat-tp.com/wp-content/uploads/2015/08/PC800-4-Small.jpg" \* MERGEFORMATINET </w:instrText>
      </w:r>
      <w:r w:rsidR="0025047E">
        <w:fldChar w:fldCharType="separate"/>
      </w:r>
      <w:r w:rsidR="00907381">
        <w:fldChar w:fldCharType="begin"/>
      </w:r>
      <w:r w:rsidR="00907381">
        <w:instrText xml:space="preserve"> INCLUDEPICTURE  "http://www.mat-tp.com/wp-content/uploads/2015/08/PC800-4-Small.jpg" \* MERGEFORMATINET </w:instrText>
      </w:r>
      <w:r w:rsidR="00907381">
        <w:fldChar w:fldCharType="separate"/>
      </w:r>
      <w:r w:rsidR="00005DDF">
        <w:fldChar w:fldCharType="begin"/>
      </w:r>
      <w:r w:rsidR="00005DDF">
        <w:instrText xml:space="preserve"> INCLUDEPICTURE  "http://www.mat-tp.com/wp-content/uploads/2015/08/PC800-4-Small.jpg" \* MERGEFORMATINET </w:instrText>
      </w:r>
      <w:r w:rsidR="00005DDF">
        <w:fldChar w:fldCharType="separate"/>
      </w:r>
      <w:r w:rsidR="00836706">
        <w:fldChar w:fldCharType="begin"/>
      </w:r>
      <w:r w:rsidR="00836706">
        <w:instrText xml:space="preserve"> INCLUDEPICTURE  "http://www.mat-tp.com/wp-content/uploads/2015/08/PC800-4-Small.jpg" \* MERGEFORMATINET </w:instrText>
      </w:r>
      <w:r w:rsidR="00836706">
        <w:fldChar w:fldCharType="separate"/>
      </w:r>
      <w:r w:rsidR="007679CF">
        <w:fldChar w:fldCharType="begin"/>
      </w:r>
      <w:r w:rsidR="007679CF">
        <w:instrText xml:space="preserve"> INCLUDEPICTURE  "http://www.mat-tp.com/wp-content/uploads/2015/08/PC800-4-Small.jpg" \* MERGEFORMATINET </w:instrText>
      </w:r>
      <w:r w:rsidR="007679CF">
        <w:fldChar w:fldCharType="separate"/>
      </w:r>
      <w:r w:rsidR="003930D8">
        <w:fldChar w:fldCharType="begin"/>
      </w:r>
      <w:r w:rsidR="003930D8">
        <w:instrText xml:space="preserve"> INCLUDEPICTURE  "http://www.mat-tp.com/wp-content/uploads/2015/08/PC800-4-Small.jpg" \* MERGEFORMATINET </w:instrText>
      </w:r>
      <w:r w:rsidR="003930D8">
        <w:fldChar w:fldCharType="separate"/>
      </w:r>
      <w:r w:rsidR="00332F11">
        <w:fldChar w:fldCharType="begin"/>
      </w:r>
      <w:r w:rsidR="00332F11">
        <w:instrText xml:space="preserve"> INCLUDEPICTURE  "http://www.mat-tp.com/wp-content/uploads/2015/08/PC800-4-Small.jpg" \* MERGEFORMATINET </w:instrText>
      </w:r>
      <w:r w:rsidR="00332F11">
        <w:fldChar w:fldCharType="separate"/>
      </w:r>
      <w:r w:rsidR="00E9515D">
        <w:fldChar w:fldCharType="begin"/>
      </w:r>
      <w:r w:rsidR="00E9515D">
        <w:instrText xml:space="preserve"> INCLUDEPICTURE  "http://www.mat-tp.com/wp-content/uploads/2015/08/PC800-4-Small.jpg" \* MERGEFORMATINET </w:instrText>
      </w:r>
      <w:r w:rsidR="00E9515D">
        <w:fldChar w:fldCharType="separate"/>
      </w:r>
      <w:r w:rsidR="00093663">
        <w:fldChar w:fldCharType="begin"/>
      </w:r>
      <w:r w:rsidR="00093663">
        <w:instrText xml:space="preserve"> INCLUDEPICTURE  "http://www.mat-tp.com/wp-content/uploads/2015/08/PC800-4-Small.jpg" \* MERGEFORMATINET </w:instrText>
      </w:r>
      <w:r w:rsidR="00093663">
        <w:fldChar w:fldCharType="separate"/>
      </w:r>
      <w:r w:rsidR="00DC2B96">
        <w:fldChar w:fldCharType="begin"/>
      </w:r>
      <w:r w:rsidR="00DC2B96">
        <w:instrText xml:space="preserve"> INCLUDEPICTURE  "http://www.mat-tp.com/wp-content/uploads/2015/08/PC800-4-Small.jpg" \* MERGEFORMATINET </w:instrText>
      </w:r>
      <w:r w:rsidR="00DC2B96">
        <w:fldChar w:fldCharType="separate"/>
      </w:r>
      <w:r w:rsidR="006F7BB4">
        <w:fldChar w:fldCharType="begin"/>
      </w:r>
      <w:r w:rsidR="006F7BB4">
        <w:instrText xml:space="preserve"> INCLUDEPICTURE  "http://www.mat-tp.com/wp-content/uploads/2015/08/PC800-4-Small.jpg" \* MERGEFORMATINET </w:instrText>
      </w:r>
      <w:r w:rsidR="006F7BB4">
        <w:fldChar w:fldCharType="separate"/>
      </w:r>
      <w:r w:rsidR="00F15958">
        <w:fldChar w:fldCharType="begin"/>
      </w:r>
      <w:r w:rsidR="00F15958">
        <w:instrText xml:space="preserve"> INCLUDEPICTURE  "http://www.mat-tp.com/wp-content/uploads/2015/08/PC800-4-Small.jpg" \* MERGEFORMATINET </w:instrText>
      </w:r>
      <w:r w:rsidR="00F15958">
        <w:fldChar w:fldCharType="separate"/>
      </w:r>
      <w:r w:rsidR="006F5D6B">
        <w:fldChar w:fldCharType="begin"/>
      </w:r>
      <w:r w:rsidR="006F5D6B">
        <w:instrText xml:space="preserve"> INCLUDEPICTURE  "http://www.mat-tp.com/wp-content/uploads/2015/08/PC800-4-Small.jpg" \* MERGEFORMATINET </w:instrText>
      </w:r>
      <w:r w:rsidR="006F5D6B">
        <w:fldChar w:fldCharType="separate"/>
      </w:r>
      <w:r w:rsidR="00F9301D">
        <w:fldChar w:fldCharType="begin"/>
      </w:r>
      <w:r w:rsidR="00F9301D">
        <w:instrText xml:space="preserve"> INCLUDEPICTURE  "http://www.mat-tp.com/wp-content/uploads/2015/08/PC800-4-Small.jpg" \* MERGEFORMATINET </w:instrText>
      </w:r>
      <w:r w:rsidR="00F9301D">
        <w:fldChar w:fldCharType="separate"/>
      </w:r>
      <w:r w:rsidR="00F259EB">
        <w:fldChar w:fldCharType="begin"/>
      </w:r>
      <w:r w:rsidR="00F259EB">
        <w:instrText xml:space="preserve"> INCLUDEPICTURE  "http://www.mat-tp.com/wp-content/uploads/2015/08/PC800-4-Small.jpg" \* MERGEFORMATINET </w:instrText>
      </w:r>
      <w:r w:rsidR="00F259EB">
        <w:fldChar w:fldCharType="separate"/>
      </w:r>
      <w:r w:rsidR="00827933">
        <w:fldChar w:fldCharType="begin"/>
      </w:r>
      <w:r w:rsidR="00827933">
        <w:instrText xml:space="preserve"> INCLUDEPICTURE  "http://www.mat-tp.com/wp-content/uploads/2015/08/PC800-4-Small.jpg" \* MERGEFORMATINET </w:instrText>
      </w:r>
      <w:r w:rsidR="00827933">
        <w:fldChar w:fldCharType="separate"/>
      </w:r>
      <w:r w:rsidR="008D2C4D">
        <w:fldChar w:fldCharType="begin"/>
      </w:r>
      <w:r w:rsidR="008D2C4D">
        <w:instrText xml:space="preserve"> INCLUDEPICTURE  "http://www.mat-tp.com/wp-content/uploads/2015/08/PC800-4-Small.jpg" \* MERGEFORMATINET </w:instrText>
      </w:r>
      <w:r w:rsidR="008D2C4D">
        <w:fldChar w:fldCharType="separate"/>
      </w:r>
      <w:r w:rsidR="00D37822">
        <w:fldChar w:fldCharType="begin"/>
      </w:r>
      <w:r w:rsidR="00D37822">
        <w:instrText xml:space="preserve"> INCLUDEPICTURE  "http://www.mat-tp.com/wp-content/uploads/2015/08/PC800-4-Small.jpg" \* MERGEFORMATINET </w:instrText>
      </w:r>
      <w:r w:rsidR="00D37822">
        <w:fldChar w:fldCharType="separate"/>
      </w:r>
      <w:r>
        <w:fldChar w:fldCharType="begin"/>
      </w:r>
      <w:r>
        <w:instrText xml:space="preserve"> INCLUDEPICTURE  "http://www.mat-tp.com/wp-content/uploads/2015/08/PC800-4-Small.jpg" \* MERGEFORMATINET </w:instrText>
      </w:r>
      <w:r>
        <w:fldChar w:fldCharType="separate"/>
      </w:r>
      <w:r>
        <w:fldChar w:fldCharType="begin"/>
      </w:r>
      <w:r>
        <w:instrText xml:space="preserve"> INCLUDEPICTURE  "http://www.mat-tp.com/wp-content/uploads/2015/08/PC800-4-Small.jpg" \* MERGEFORMATINET </w:instrText>
      </w:r>
      <w:r>
        <w:fldChar w:fldCharType="separate"/>
      </w:r>
      <w:r w:rsidR="00000000">
        <w:fldChar w:fldCharType="begin"/>
      </w:r>
      <w:r w:rsidR="00000000">
        <w:instrText xml:space="preserve"> INCLUDEPICTURE  "http://www.mat-tp.com/wp-content/uploads/2015/08/PC800-4-Small.jpg" \* MERGEFORMATINET </w:instrText>
      </w:r>
      <w:r w:rsidR="00000000">
        <w:fldChar w:fldCharType="separate"/>
      </w:r>
      <w:r w:rsidR="0096553D">
        <w:pict w14:anchorId="10CB967A">
          <v:shape id="_x0000_i1030" type="#_x0000_t75" style="width:151.9pt;height:85.3pt">
            <v:imagedata r:id="rId60" r:href="rId61"/>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fldChar w:fldCharType="end"/>
      </w:r>
      <w:r w:rsidRPr="002C5902">
        <w:rPr>
          <w:bCs/>
          <w:i/>
          <w:noProof/>
        </w:rPr>
        <w:drawing>
          <wp:inline distT="0" distB="0" distL="0" distR="0" wp14:anchorId="6D5874A0" wp14:editId="42AA0333">
            <wp:extent cx="1162050" cy="1092200"/>
            <wp:effectExtent l="0" t="0" r="0" b="0"/>
            <wp:docPr id="3193" name="Imag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62050" cy="1092200"/>
                    </a:xfrm>
                    <a:prstGeom prst="rect">
                      <a:avLst/>
                    </a:prstGeom>
                    <a:noFill/>
                    <a:ln>
                      <a:noFill/>
                    </a:ln>
                  </pic:spPr>
                </pic:pic>
              </a:graphicData>
            </a:graphic>
          </wp:inline>
        </w:drawing>
      </w:r>
    </w:p>
    <w:p w14:paraId="4F0C7C53" w14:textId="06CEF200" w:rsidR="00DB2138" w:rsidRPr="00B96F05" w:rsidRDefault="00DB2138" w:rsidP="00DB2138">
      <w:pPr>
        <w:pStyle w:val="Lgende"/>
        <w:rPr>
          <w:b w:val="0"/>
          <w:bCs/>
          <w:i/>
        </w:rPr>
      </w:pPr>
      <w:r>
        <w:t xml:space="preserve">Figure </w:t>
      </w:r>
      <w:fldSimple w:instr=" STYLEREF 1 \s ">
        <w:r w:rsidR="00573086">
          <w:rPr>
            <w:noProof/>
          </w:rPr>
          <w:t>1</w:t>
        </w:r>
      </w:fldSimple>
      <w:r w:rsidR="00573086">
        <w:t>.</w:t>
      </w:r>
      <w:fldSimple w:instr=" SEQ Figure \* ARABIC \s 1 ">
        <w:r w:rsidR="00573086">
          <w:rPr>
            <w:noProof/>
          </w:rPr>
          <w:t>19</w:t>
        </w:r>
      </w:fldSimple>
      <w:r>
        <w:t xml:space="preserve"> </w:t>
      </w:r>
      <w:r w:rsidRPr="00B96F05">
        <w:rPr>
          <w:b w:val="0"/>
          <w:i/>
        </w:rPr>
        <w:t>– Exemple</w:t>
      </w:r>
      <w:r>
        <w:rPr>
          <w:b w:val="0"/>
          <w:i/>
        </w:rPr>
        <w:t>s</w:t>
      </w:r>
      <w:r w:rsidRPr="00B96F05">
        <w:rPr>
          <w:b w:val="0"/>
          <w:i/>
        </w:rPr>
        <w:t xml:space="preserve"> d'un</w:t>
      </w:r>
      <w:r>
        <w:rPr>
          <w:b w:val="0"/>
          <w:i/>
        </w:rPr>
        <w:t xml:space="preserve"> godet rétro </w:t>
      </w:r>
      <w:proofErr w:type="spellStart"/>
      <w:r>
        <w:rPr>
          <w:b w:val="0"/>
          <w:i/>
        </w:rPr>
        <w:t>dérocteur</w:t>
      </w:r>
      <w:proofErr w:type="spellEnd"/>
      <w:r>
        <w:rPr>
          <w:b w:val="0"/>
          <w:i/>
        </w:rPr>
        <w:t xml:space="preserve"> (à gauche), d</w:t>
      </w:r>
      <w:r w:rsidRPr="00B96F05">
        <w:rPr>
          <w:b w:val="0"/>
          <w:i/>
        </w:rPr>
        <w:t>e dent</w:t>
      </w:r>
      <w:r>
        <w:rPr>
          <w:b w:val="0"/>
          <w:i/>
        </w:rPr>
        <w:t>s</w:t>
      </w:r>
      <w:r w:rsidRPr="00B96F05">
        <w:rPr>
          <w:b w:val="0"/>
          <w:i/>
        </w:rPr>
        <w:t xml:space="preserve"> de déroctage (</w:t>
      </w:r>
      <w:r>
        <w:rPr>
          <w:b w:val="0"/>
          <w:i/>
        </w:rPr>
        <w:t>au centre</w:t>
      </w:r>
      <w:r w:rsidRPr="00B96F05">
        <w:rPr>
          <w:b w:val="0"/>
          <w:i/>
        </w:rPr>
        <w:t>) et d'un équipement chouleur (à droite)</w:t>
      </w:r>
      <w:r w:rsidR="000B510A">
        <w:rPr>
          <w:b w:val="0"/>
          <w:i/>
        </w:rPr>
        <w:t xml:space="preserve"> (Sources : Internet).</w:t>
      </w:r>
    </w:p>
    <w:p w14:paraId="2D0A5505" w14:textId="35A3B3F7" w:rsidR="00DB2138" w:rsidRPr="00EA6A5E" w:rsidRDefault="000B510A" w:rsidP="00DB2138">
      <w:pPr>
        <w:spacing w:before="120"/>
        <w:ind w:left="567"/>
        <w:rPr>
          <w:bCs/>
          <w:i/>
        </w:rPr>
      </w:pPr>
      <w:r>
        <w:rPr>
          <w:bCs/>
        </w:rPr>
        <w:t>La technique à la pelle mécanique</w:t>
      </w:r>
      <w:r w:rsidR="00DB2138">
        <w:rPr>
          <w:bCs/>
        </w:rPr>
        <w:t xml:space="preserve"> nécessite une organisation rigoureuse de l'extraction en raison de la discontinuité du processus d'extraction et donc d</w:t>
      </w:r>
      <w:r>
        <w:rPr>
          <w:bCs/>
        </w:rPr>
        <w:t>u</w:t>
      </w:r>
      <w:r w:rsidR="00DB2138">
        <w:rPr>
          <w:bCs/>
        </w:rPr>
        <w:t xml:space="preserve"> rendement. L'opérateur de la pelle prépare généralement le matériau et sa fragmentation pendant le déplacement du tombereau vers l'installation de traitement.</w:t>
      </w:r>
    </w:p>
    <w:p w14:paraId="006C64A1" w14:textId="6309BC24" w:rsidR="00DB2138" w:rsidRDefault="00DB2138" w:rsidP="00DB2138">
      <w:pPr>
        <w:keepNext/>
        <w:jc w:val="center"/>
      </w:pPr>
      <w:r>
        <w:fldChar w:fldCharType="begin"/>
      </w:r>
      <w:r>
        <w:instrText xml:space="preserve"> INCLUDEPICTURE "http://www.chantiersdefrance.fr/wp-content/uploads/2016/11/1114131712-Rockwheel.jpg" \* MERGEFORMATINET </w:instrText>
      </w:r>
      <w:r>
        <w:fldChar w:fldCharType="separate"/>
      </w:r>
      <w:r w:rsidR="00D7355C">
        <w:fldChar w:fldCharType="begin"/>
      </w:r>
      <w:r w:rsidR="00D7355C">
        <w:instrText xml:space="preserve"> INCLUDEPICTURE  "http://www.chantiersdefrance.fr/wp-content/uploads/2016/11/1114131712-Rockwheel.jpg" \* MERGEFORMATINET </w:instrText>
      </w:r>
      <w:r w:rsidR="00D7355C">
        <w:fldChar w:fldCharType="separate"/>
      </w:r>
      <w:r w:rsidR="00B63DE6">
        <w:fldChar w:fldCharType="begin"/>
      </w:r>
      <w:r w:rsidR="00B63DE6">
        <w:instrText xml:space="preserve"> INCLUDEPICTURE  "http://www.chantiersdefrance.fr/wp-content/uploads/2016/11/1114131712-Rockwheel.jpg" \* MERGEFORMATINET </w:instrText>
      </w:r>
      <w:r w:rsidR="00B63DE6">
        <w:fldChar w:fldCharType="separate"/>
      </w:r>
      <w:r w:rsidR="009B4312">
        <w:fldChar w:fldCharType="begin"/>
      </w:r>
      <w:r w:rsidR="009B4312">
        <w:instrText xml:space="preserve"> INCLUDEPICTURE  "http://www.chantiersdefrance.fr/wp-content/uploads/2016/11/1114131712-Rockwheel.jpg" \* MERGEFORMATINET </w:instrText>
      </w:r>
      <w:r w:rsidR="009B4312">
        <w:fldChar w:fldCharType="separate"/>
      </w:r>
      <w:r w:rsidR="00C65725">
        <w:fldChar w:fldCharType="begin"/>
      </w:r>
      <w:r w:rsidR="00C65725">
        <w:instrText xml:space="preserve"> INCLUDEPICTURE  "http://www.chantiersdefrance.fr/wp-content/uploads/2016/11/1114131712-Rockwheel.jpg" \* MERGEFORMATINET </w:instrText>
      </w:r>
      <w:r w:rsidR="00C65725">
        <w:fldChar w:fldCharType="separate"/>
      </w:r>
      <w:r w:rsidR="00070E85">
        <w:fldChar w:fldCharType="begin"/>
      </w:r>
      <w:r w:rsidR="00070E85">
        <w:instrText xml:space="preserve"> INCLUDEPICTURE  "http://www.chantiersdefrance.fr/wp-content/uploads/2016/11/1114131712-Rockwheel.jpg" \* MERGEFORMATINET </w:instrText>
      </w:r>
      <w:r w:rsidR="00070E85">
        <w:fldChar w:fldCharType="separate"/>
      </w:r>
      <w:r w:rsidR="00F304BD">
        <w:fldChar w:fldCharType="begin"/>
      </w:r>
      <w:r w:rsidR="00F304BD">
        <w:instrText xml:space="preserve"> INCLUDEPICTURE  "http://www.chantiersdefrance.fr/wp-content/uploads/2016/11/1114131712-Rockwheel.jpg" \* MERGEFORMATINET </w:instrText>
      </w:r>
      <w:r w:rsidR="00F304BD">
        <w:fldChar w:fldCharType="separate"/>
      </w:r>
      <w:r w:rsidR="001762E1">
        <w:fldChar w:fldCharType="begin"/>
      </w:r>
      <w:r w:rsidR="001762E1">
        <w:instrText xml:space="preserve"> INCLUDEPICTURE  "http://www.chantiersdefrance.fr/wp-content/uploads/2016/11/1114131712-Rockwheel.jpg" \* MERGEFORMATINET </w:instrText>
      </w:r>
      <w:r w:rsidR="001762E1">
        <w:fldChar w:fldCharType="separate"/>
      </w:r>
      <w:r w:rsidR="00044278">
        <w:fldChar w:fldCharType="begin"/>
      </w:r>
      <w:r w:rsidR="00044278">
        <w:instrText xml:space="preserve"> INCLUDEPICTURE  "http://www.chantiersdefrance.fr/wp-content/uploads/2016/11/1114131712-Rockwheel.jpg" \* MERGEFORMATINET </w:instrText>
      </w:r>
      <w:r w:rsidR="00044278">
        <w:fldChar w:fldCharType="separate"/>
      </w:r>
      <w:r w:rsidR="001669A7">
        <w:fldChar w:fldCharType="begin"/>
      </w:r>
      <w:r w:rsidR="001669A7">
        <w:instrText xml:space="preserve"> INCLUDEPICTURE  "http://www.chantiersdefrance.fr/wp-content/uploads/2016/11/1114131712-Rockwheel.jpg" \* MERGEFORMATINET </w:instrText>
      </w:r>
      <w:r w:rsidR="001669A7">
        <w:fldChar w:fldCharType="separate"/>
      </w:r>
      <w:r w:rsidR="001C2F68">
        <w:fldChar w:fldCharType="begin"/>
      </w:r>
      <w:r w:rsidR="001C2F68">
        <w:instrText xml:space="preserve"> INCLUDEPICTURE  "http://www.chantiersdefrance.fr/wp-content/uploads/2016/11/1114131712-Rockwheel.jpg" \* MERGEFORMATINET </w:instrText>
      </w:r>
      <w:r w:rsidR="001C2F68">
        <w:fldChar w:fldCharType="separate"/>
      </w:r>
      <w:r w:rsidR="005C76D2">
        <w:fldChar w:fldCharType="begin"/>
      </w:r>
      <w:r w:rsidR="005C76D2">
        <w:instrText xml:space="preserve"> INCLUDEPICTURE  "http://www.chantiersdefrance.fr/wp-content/uploads/2016/11/1114131712-Rockwheel.jpg" \* MERGEFORMATINET </w:instrText>
      </w:r>
      <w:r w:rsidR="005C76D2">
        <w:fldChar w:fldCharType="separate"/>
      </w:r>
      <w:r w:rsidR="00ED6AA5">
        <w:fldChar w:fldCharType="begin"/>
      </w:r>
      <w:r w:rsidR="00ED6AA5">
        <w:instrText xml:space="preserve"> INCLUDEPICTURE  "http://www.chantiersdefrance.fr/wp-content/uploads/2016/11/1114131712-Rockwheel.jpg" \* MERGEFORMATINET </w:instrText>
      </w:r>
      <w:r w:rsidR="00ED6AA5">
        <w:fldChar w:fldCharType="separate"/>
      </w:r>
      <w:r w:rsidR="0028647F">
        <w:fldChar w:fldCharType="begin"/>
      </w:r>
      <w:r w:rsidR="0028647F">
        <w:instrText xml:space="preserve"> INCLUDEPICTURE  "http://www.chantiersdefrance.fr/wp-content/uploads/2016/11/1114131712-Rockwheel.jpg" \* MERGEFORMATINET </w:instrText>
      </w:r>
      <w:r w:rsidR="0028647F">
        <w:fldChar w:fldCharType="separate"/>
      </w:r>
      <w:r w:rsidR="00834BE8">
        <w:fldChar w:fldCharType="begin"/>
      </w:r>
      <w:r w:rsidR="00834BE8">
        <w:instrText xml:space="preserve"> INCLUDEPICTURE  "http://www.chantiersdefrance.fr/wp-content/uploads/2016/11/1114131712-Rockwheel.jpg" \* MERGEFORMATINET </w:instrText>
      </w:r>
      <w:r w:rsidR="00834BE8">
        <w:fldChar w:fldCharType="separate"/>
      </w:r>
      <w:r w:rsidR="005E352B">
        <w:fldChar w:fldCharType="begin"/>
      </w:r>
      <w:r w:rsidR="005E352B">
        <w:instrText xml:space="preserve"> INCLUDEPICTURE  "http://www.chantiersdefrance.fr/wp-content/uploads/2016/11/1114131712-Rockwheel.jpg" \* MERGEFORMATINET </w:instrText>
      </w:r>
      <w:r w:rsidR="005E352B">
        <w:fldChar w:fldCharType="separate"/>
      </w:r>
      <w:r w:rsidR="00822B86">
        <w:fldChar w:fldCharType="begin"/>
      </w:r>
      <w:r w:rsidR="00822B86">
        <w:instrText xml:space="preserve"> INCLUDEPICTURE  "http://www.chantiersdefrance.fr/wp-content/uploads/2016/11/1114131712-Rockwheel.jpg" \* MERGEFORMATINET </w:instrText>
      </w:r>
      <w:r w:rsidR="00822B86">
        <w:fldChar w:fldCharType="separate"/>
      </w:r>
      <w:r w:rsidR="00BF5404">
        <w:fldChar w:fldCharType="begin"/>
      </w:r>
      <w:r w:rsidR="00BF5404">
        <w:instrText xml:space="preserve"> INCLUDEPICTURE  "http://www.chantiersdefrance.fr/wp-content/uploads/2016/11/1114131712-Rockwheel.jpg" \* MERGEFORMATINET </w:instrText>
      </w:r>
      <w:r w:rsidR="00BF5404">
        <w:fldChar w:fldCharType="separate"/>
      </w:r>
      <w:r w:rsidR="000512E4">
        <w:fldChar w:fldCharType="begin"/>
      </w:r>
      <w:r w:rsidR="000512E4">
        <w:instrText xml:space="preserve"> INCLUDEPICTURE  "http://www.chantiersdefrance.fr/wp-content/uploads/2016/11/1114131712-Rockwheel.jpg" \* MERGEFORMATINET </w:instrText>
      </w:r>
      <w:r w:rsidR="000512E4">
        <w:fldChar w:fldCharType="separate"/>
      </w:r>
      <w:r w:rsidR="001B2A8C">
        <w:fldChar w:fldCharType="begin"/>
      </w:r>
      <w:r w:rsidR="001B2A8C">
        <w:instrText xml:space="preserve"> INCLUDEPICTURE  "http://www.chantiersdefrance.fr/wp-content/uploads/2016/11/1114131712-Rockwheel.jpg" \* MERGEFORMATINET </w:instrText>
      </w:r>
      <w:r w:rsidR="001B2A8C">
        <w:fldChar w:fldCharType="separate"/>
      </w:r>
      <w:r w:rsidR="00CC3F2F">
        <w:fldChar w:fldCharType="begin"/>
      </w:r>
      <w:r w:rsidR="00CC3F2F">
        <w:instrText xml:space="preserve"> INCLUDEPICTURE  "http://www.chantiersdefrance.fr/wp-content/uploads/2016/11/1114131712-Rockwheel.jpg" \* MERGEFORMATINET </w:instrText>
      </w:r>
      <w:r w:rsidR="00CC3F2F">
        <w:fldChar w:fldCharType="separate"/>
      </w:r>
      <w:r w:rsidR="00B62E07">
        <w:fldChar w:fldCharType="begin"/>
      </w:r>
      <w:r w:rsidR="00B62E07">
        <w:instrText xml:space="preserve"> INCLUDEPICTURE  "http://www.chantiersdefrance.fr/wp-content/uploads/2016/11/1114131712-Rockwheel.jpg" \* MERGEFORMATINET </w:instrText>
      </w:r>
      <w:r w:rsidR="00B62E07">
        <w:fldChar w:fldCharType="separate"/>
      </w:r>
      <w:r w:rsidR="0071779C">
        <w:fldChar w:fldCharType="begin"/>
      </w:r>
      <w:r w:rsidR="0071779C">
        <w:instrText xml:space="preserve"> INCLUDEPICTURE  "http://www.chantiersdefrance.fr/wp-content/uploads/2016/11/1114131712-Rockwheel.jpg" \* MERGEFORMATINET </w:instrText>
      </w:r>
      <w:r w:rsidR="0071779C">
        <w:fldChar w:fldCharType="separate"/>
      </w:r>
      <w:r w:rsidR="0093182B">
        <w:fldChar w:fldCharType="begin"/>
      </w:r>
      <w:r w:rsidR="0093182B">
        <w:instrText xml:space="preserve"> INCLUDEPICTURE  "http://www.chantiersdefrance.fr/wp-content/uploads/2016/11/1114131712-Rockwheel.jpg" \* MERGEFORMATINET </w:instrText>
      </w:r>
      <w:r w:rsidR="0093182B">
        <w:fldChar w:fldCharType="separate"/>
      </w:r>
      <w:r w:rsidR="00A06DB3">
        <w:fldChar w:fldCharType="begin"/>
      </w:r>
      <w:r w:rsidR="00A06DB3">
        <w:instrText xml:space="preserve"> INCLUDEPICTURE  "http://www.chantiersdefrance.fr/wp-content/uploads/2016/11/1114131712-Rockwheel.jpg" \* MERGEFORMATINET </w:instrText>
      </w:r>
      <w:r w:rsidR="00A06DB3">
        <w:fldChar w:fldCharType="separate"/>
      </w:r>
      <w:r w:rsidR="0031158C">
        <w:fldChar w:fldCharType="begin"/>
      </w:r>
      <w:r w:rsidR="0031158C">
        <w:instrText xml:space="preserve"> INCLUDEPICTURE  "http://www.chantiersdefrance.fr/wp-content/uploads/2016/11/1114131712-Rockwheel.jpg" \* MERGEFORMATINET </w:instrText>
      </w:r>
      <w:r w:rsidR="0031158C">
        <w:fldChar w:fldCharType="separate"/>
      </w:r>
      <w:r w:rsidR="008F6250">
        <w:fldChar w:fldCharType="begin"/>
      </w:r>
      <w:r w:rsidR="008F6250">
        <w:instrText xml:space="preserve"> INCLUDEPICTURE  "http://www.chantiersdefrance.fr/wp-content/uploads/2016/11/1114131712-Rockwheel.jpg" \* MERGEFORMATINET </w:instrText>
      </w:r>
      <w:r w:rsidR="008F6250">
        <w:fldChar w:fldCharType="separate"/>
      </w:r>
      <w:r w:rsidR="00A6550B">
        <w:fldChar w:fldCharType="begin"/>
      </w:r>
      <w:r w:rsidR="00A6550B">
        <w:instrText xml:space="preserve"> INCLUDEPICTURE  "http://www.chantiersdefrance.fr/wp-content/uploads/2016/11/1114131712-Rockwheel.jpg" \* MERGEFORMATINET </w:instrText>
      </w:r>
      <w:r w:rsidR="00A6550B">
        <w:fldChar w:fldCharType="separate"/>
      </w:r>
      <w:r w:rsidR="00C17259">
        <w:fldChar w:fldCharType="begin"/>
      </w:r>
      <w:r w:rsidR="00C17259">
        <w:instrText xml:space="preserve"> INCLUDEPICTURE  "http://www.chantiersdefrance.fr/wp-content/uploads/2016/11/1114131712-Rockwheel.jpg" \* MERGEFORMATINET </w:instrText>
      </w:r>
      <w:r w:rsidR="00C17259">
        <w:fldChar w:fldCharType="separate"/>
      </w:r>
      <w:r w:rsidR="00052231">
        <w:fldChar w:fldCharType="begin"/>
      </w:r>
      <w:r w:rsidR="00052231">
        <w:instrText xml:space="preserve"> INCLUDEPICTURE  "http://www.chantiersdefrance.fr/wp-content/uploads/2016/11/1114131712-Rockwheel.jpg" \* MERGEFORMATINET </w:instrText>
      </w:r>
      <w:r w:rsidR="00052231">
        <w:fldChar w:fldCharType="separate"/>
      </w:r>
      <w:r w:rsidR="0025047E">
        <w:fldChar w:fldCharType="begin"/>
      </w:r>
      <w:r w:rsidR="0025047E">
        <w:instrText xml:space="preserve"> INCLUDEPICTURE  "http://www.chantiersdefrance.fr/wp-content/uploads/2016/11/1114131712-Rockwheel.jpg" \* MERGEFORMATINET </w:instrText>
      </w:r>
      <w:r w:rsidR="0025047E">
        <w:fldChar w:fldCharType="separate"/>
      </w:r>
      <w:r w:rsidR="00907381">
        <w:fldChar w:fldCharType="begin"/>
      </w:r>
      <w:r w:rsidR="00907381">
        <w:instrText xml:space="preserve"> INCLUDEPICTURE  "http://www.chantiersdefrance.fr/wp-content/uploads/2016/11/1114131712-Rockwheel.jpg" \* MERGEFORMATINET </w:instrText>
      </w:r>
      <w:r w:rsidR="00907381">
        <w:fldChar w:fldCharType="separate"/>
      </w:r>
      <w:r w:rsidR="00005DDF">
        <w:fldChar w:fldCharType="begin"/>
      </w:r>
      <w:r w:rsidR="00005DDF">
        <w:instrText xml:space="preserve"> INCLUDEPICTURE  "http://www.chantiersdefrance.fr/wp-content/uploads/2016/11/1114131712-Rockwheel.jpg" \* MERGEFORMATINET </w:instrText>
      </w:r>
      <w:r w:rsidR="00005DDF">
        <w:fldChar w:fldCharType="separate"/>
      </w:r>
      <w:r w:rsidR="00836706">
        <w:fldChar w:fldCharType="begin"/>
      </w:r>
      <w:r w:rsidR="00836706">
        <w:instrText xml:space="preserve"> INCLUDEPICTURE  "http://www.chantiersdefrance.fr/wp-content/uploads/2016/11/1114131712-Rockwheel.jpg" \* MERGEFORMATINET </w:instrText>
      </w:r>
      <w:r w:rsidR="00836706">
        <w:fldChar w:fldCharType="separate"/>
      </w:r>
      <w:r w:rsidR="007679CF">
        <w:fldChar w:fldCharType="begin"/>
      </w:r>
      <w:r w:rsidR="007679CF">
        <w:instrText xml:space="preserve"> INCLUDEPICTURE  "http://www.chantiersdefrance.fr/wp-content/uploads/2016/11/1114131712-Rockwheel.jpg" \* MERGEFORMATINET </w:instrText>
      </w:r>
      <w:r w:rsidR="007679CF">
        <w:fldChar w:fldCharType="separate"/>
      </w:r>
      <w:r w:rsidR="003930D8">
        <w:fldChar w:fldCharType="begin"/>
      </w:r>
      <w:r w:rsidR="003930D8">
        <w:instrText xml:space="preserve"> INCLUDEPICTURE  "http://www.chantiersdefrance.fr/wp-content/uploads/2016/11/1114131712-Rockwheel.jpg" \* MERGEFORMATINET </w:instrText>
      </w:r>
      <w:r w:rsidR="003930D8">
        <w:fldChar w:fldCharType="separate"/>
      </w:r>
      <w:r w:rsidR="00332F11">
        <w:fldChar w:fldCharType="begin"/>
      </w:r>
      <w:r w:rsidR="00332F11">
        <w:instrText xml:space="preserve"> INCLUDEPICTURE  "http://www.chantiersdefrance.fr/wp-content/uploads/2016/11/1114131712-Rockwheel.jpg" \* MERGEFORMATINET </w:instrText>
      </w:r>
      <w:r w:rsidR="00332F11">
        <w:fldChar w:fldCharType="separate"/>
      </w:r>
      <w:r w:rsidR="00E9515D">
        <w:fldChar w:fldCharType="begin"/>
      </w:r>
      <w:r w:rsidR="00E9515D">
        <w:instrText xml:space="preserve"> INCLUDEPICTURE  "http://www.chantiersdefrance.fr/wp-content/uploads/2016/11/1114131712-Rockwheel.jpg" \* MERGEFORMATINET </w:instrText>
      </w:r>
      <w:r w:rsidR="00E9515D">
        <w:fldChar w:fldCharType="separate"/>
      </w:r>
      <w:r w:rsidR="00093663">
        <w:fldChar w:fldCharType="begin"/>
      </w:r>
      <w:r w:rsidR="00093663">
        <w:instrText xml:space="preserve"> INCLUDEPICTURE  "http://www.chantiersdefrance.fr/wp-content/uploads/2016/11/1114131712-Rockwheel.jpg" \* MERGEFORMATINET </w:instrText>
      </w:r>
      <w:r w:rsidR="00093663">
        <w:fldChar w:fldCharType="separate"/>
      </w:r>
      <w:r w:rsidR="00DC2B96">
        <w:fldChar w:fldCharType="begin"/>
      </w:r>
      <w:r w:rsidR="00DC2B96">
        <w:instrText xml:space="preserve"> INCLUDEPICTURE  "http://www.chantiersdefrance.fr/wp-content/uploads/2016/11/1114131712-Rockwheel.jpg" \* MERGEFORMATINET </w:instrText>
      </w:r>
      <w:r w:rsidR="00DC2B96">
        <w:fldChar w:fldCharType="separate"/>
      </w:r>
      <w:r w:rsidR="006F7BB4">
        <w:fldChar w:fldCharType="begin"/>
      </w:r>
      <w:r w:rsidR="006F7BB4">
        <w:instrText xml:space="preserve"> INCLUDEPICTURE  "http://www.chantiersdefrance.fr/wp-content/uploads/2016/11/1114131712-Rockwheel.jpg" \* MERGEFORMATINET </w:instrText>
      </w:r>
      <w:r w:rsidR="006F7BB4">
        <w:fldChar w:fldCharType="separate"/>
      </w:r>
      <w:r w:rsidR="00F15958">
        <w:fldChar w:fldCharType="begin"/>
      </w:r>
      <w:r w:rsidR="00F15958">
        <w:instrText xml:space="preserve"> INCLUDEPICTURE  "http://www.chantiersdefrance.fr/wp-content/uploads/2016/11/1114131712-Rockwheel.jpg" \* MERGEFORMATINET </w:instrText>
      </w:r>
      <w:r w:rsidR="00F15958">
        <w:fldChar w:fldCharType="separate"/>
      </w:r>
      <w:r w:rsidR="006F5D6B">
        <w:fldChar w:fldCharType="begin"/>
      </w:r>
      <w:r w:rsidR="006F5D6B">
        <w:instrText xml:space="preserve"> INCLUDEPICTURE  "http://www.chantiersdefrance.fr/wp-content/uploads/2016/11/1114131712-Rockwheel.jpg" \* MERGEFORMATINET </w:instrText>
      </w:r>
      <w:r w:rsidR="006F5D6B">
        <w:fldChar w:fldCharType="separate"/>
      </w:r>
      <w:r w:rsidR="00F9301D">
        <w:fldChar w:fldCharType="begin"/>
      </w:r>
      <w:r w:rsidR="00F9301D">
        <w:instrText xml:space="preserve"> INCLUDEPICTURE  "http://www.chantiersdefrance.fr/wp-content/uploads/2016/11/1114131712-Rockwheel.jpg" \* MERGEFORMATINET </w:instrText>
      </w:r>
      <w:r w:rsidR="00F9301D">
        <w:fldChar w:fldCharType="separate"/>
      </w:r>
      <w:r w:rsidR="00F259EB">
        <w:fldChar w:fldCharType="begin"/>
      </w:r>
      <w:r w:rsidR="00F259EB">
        <w:instrText xml:space="preserve"> INCLUDEPICTURE  "http://www.chantiersdefrance.fr/wp-content/uploads/2016/11/1114131712-Rockwheel.jpg" \* MERGEFORMATINET </w:instrText>
      </w:r>
      <w:r w:rsidR="00F259EB">
        <w:fldChar w:fldCharType="separate"/>
      </w:r>
      <w:r w:rsidR="00827933">
        <w:fldChar w:fldCharType="begin"/>
      </w:r>
      <w:r w:rsidR="00827933">
        <w:instrText xml:space="preserve"> INCLUDEPICTURE  "http://www.chantiersdefrance.fr/wp-content/uploads/2016/11/1114131712-Rockwheel.jpg" \* MERGEFORMATINET </w:instrText>
      </w:r>
      <w:r w:rsidR="00827933">
        <w:fldChar w:fldCharType="separate"/>
      </w:r>
      <w:r w:rsidR="008D2C4D">
        <w:fldChar w:fldCharType="begin"/>
      </w:r>
      <w:r w:rsidR="008D2C4D">
        <w:instrText xml:space="preserve"> INCLUDEPICTURE  "http://www.chantiersdefrance.fr/wp-content/uploads/2016/11/1114131712-Rockwheel.jpg" \* MERGEFORMATINET </w:instrText>
      </w:r>
      <w:r w:rsidR="008D2C4D">
        <w:fldChar w:fldCharType="separate"/>
      </w:r>
      <w:r w:rsidR="00D37822">
        <w:fldChar w:fldCharType="begin"/>
      </w:r>
      <w:r w:rsidR="00D37822">
        <w:instrText xml:space="preserve"> INCLUDEPICTURE  "http://www.chantiersdefrance.fr/wp-content/uploads/2016/11/1114131712-Rockwheel.jpg" \* MERGEFORMATINET </w:instrText>
      </w:r>
      <w:r w:rsidR="00D37822">
        <w:fldChar w:fldCharType="separate"/>
      </w:r>
      <w:r>
        <w:fldChar w:fldCharType="begin"/>
      </w:r>
      <w:r>
        <w:instrText xml:space="preserve"> INCLUDEPICTURE  "http://www.chantiersdefrance.fr/wp-content/uploads/2016/11/1114131712-Rockwheel.jpg" \* MERGEFORMATINET </w:instrText>
      </w:r>
      <w:r>
        <w:fldChar w:fldCharType="separate"/>
      </w:r>
      <w:r>
        <w:fldChar w:fldCharType="begin"/>
      </w:r>
      <w:r>
        <w:instrText xml:space="preserve"> INCLUDEPICTURE  "http://www.chantiersdefrance.fr/wp-content/uploads/2016/11/1114131712-Rockwheel.jpg" \* MERGEFORMATINET </w:instrText>
      </w:r>
      <w:r>
        <w:fldChar w:fldCharType="separate"/>
      </w:r>
      <w:r w:rsidR="00000000">
        <w:fldChar w:fldCharType="begin"/>
      </w:r>
      <w:r w:rsidR="00000000">
        <w:instrText xml:space="preserve"> INCLUDEPICTURE  "http://www.chantiersdefrance.fr/wp-content/uploads/2016/11/1114131712-Rockwheel.jpg" \* MERGEFORMATINET </w:instrText>
      </w:r>
      <w:r w:rsidR="00000000">
        <w:fldChar w:fldCharType="separate"/>
      </w:r>
      <w:r w:rsidR="0096553D">
        <w:pict w14:anchorId="757F01B4">
          <v:shape id="_x0000_i1031" type="#_x0000_t75" alt="Résultat de recherche d'images pour &quot;abattage secondaire carrière&quot;" style="width:137.35pt;height:103.2pt">
            <v:imagedata r:id="rId63" r:href="rId64"/>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fldChar w:fldCharType="end"/>
      </w:r>
    </w:p>
    <w:p w14:paraId="595D36B9" w14:textId="6B5EE898" w:rsidR="00DB2138" w:rsidRPr="002C084B" w:rsidRDefault="00DB2138" w:rsidP="00DB2138">
      <w:pPr>
        <w:pStyle w:val="Lgende"/>
        <w:rPr>
          <w:bCs/>
        </w:rPr>
      </w:pPr>
      <w:r>
        <w:t xml:space="preserve">Figure </w:t>
      </w:r>
      <w:fldSimple w:instr=" STYLEREF 1 \s ">
        <w:r w:rsidR="00573086">
          <w:rPr>
            <w:noProof/>
          </w:rPr>
          <w:t>1</w:t>
        </w:r>
      </w:fldSimple>
      <w:r w:rsidR="00573086">
        <w:t>.</w:t>
      </w:r>
      <w:fldSimple w:instr=" SEQ Figure \* ARABIC \s 1 ">
        <w:r w:rsidR="00573086">
          <w:rPr>
            <w:noProof/>
          </w:rPr>
          <w:t>20</w:t>
        </w:r>
      </w:fldSimple>
      <w:r w:rsidRPr="003D077E">
        <w:rPr>
          <w:b w:val="0"/>
          <w:i/>
        </w:rPr>
        <w:t xml:space="preserve"> – Exemple de fraise hydraulique montée sur pelle mécanique</w:t>
      </w:r>
      <w:r w:rsidR="000B510A">
        <w:rPr>
          <w:b w:val="0"/>
          <w:i/>
        </w:rPr>
        <w:t xml:space="preserve"> (Source : Internet)</w:t>
      </w:r>
    </w:p>
    <w:p w14:paraId="680946ED" w14:textId="119DF897" w:rsidR="00DB2138" w:rsidRDefault="00DB2138" w:rsidP="000B510A">
      <w:pPr>
        <w:pStyle w:val="Style1"/>
      </w:pPr>
      <w:r w:rsidRPr="00EA6A5E">
        <w:t xml:space="preserve">La </w:t>
      </w:r>
      <w:r w:rsidRPr="000B510A">
        <w:rPr>
          <w:b/>
          <w:i/>
          <w:color w:val="365F91" w:themeColor="accent1" w:themeShade="BF"/>
        </w:rPr>
        <w:t>technique du "surface miner</w:t>
      </w:r>
      <w:r w:rsidRPr="000B510A">
        <w:rPr>
          <w:i/>
          <w:color w:val="365F91" w:themeColor="accent1" w:themeShade="BF"/>
        </w:rPr>
        <w:t>"</w:t>
      </w:r>
      <w:r>
        <w:rPr>
          <w:i/>
        </w:rPr>
        <w:t xml:space="preserve"> </w:t>
      </w:r>
      <w:r>
        <w:t xml:space="preserve">: </w:t>
      </w:r>
      <w:r w:rsidR="000B510A">
        <w:t>U</w:t>
      </w:r>
      <w:r w:rsidRPr="00EA6A5E">
        <w:t>ne fraiseuse routière modifiée racle la surface</w:t>
      </w:r>
      <w:r w:rsidR="00861F97">
        <w:t>,</w:t>
      </w:r>
      <w:r w:rsidRPr="00EA6A5E">
        <w:t xml:space="preserve"> via le tambour de fraisage </w:t>
      </w:r>
      <w:r>
        <w:t>sur une certaine épaisseur</w:t>
      </w:r>
      <w:r w:rsidRPr="00EA6A5E">
        <w:t xml:space="preserve"> et envoie </w:t>
      </w:r>
      <w:r>
        <w:t>l</w:t>
      </w:r>
      <w:r w:rsidRPr="00EA6A5E">
        <w:t>e matériau fraisé</w:t>
      </w:r>
      <w:r w:rsidR="00861F97">
        <w:t>,</w:t>
      </w:r>
      <w:r w:rsidRPr="00F35DD8">
        <w:t xml:space="preserve"> </w:t>
      </w:r>
      <w:r w:rsidRPr="00EA6A5E">
        <w:t>via un convoyeur, soit directement dans une benne (</w:t>
      </w:r>
      <w:r w:rsidRPr="00EA6A5E">
        <w:rPr>
          <w:i/>
        </w:rPr>
        <w:t>tombereau</w:t>
      </w:r>
      <w:r w:rsidRPr="00EA6A5E">
        <w:t>), soit sur le sol sous forme d'andains qui sont récupérés par la suite par une pelle mécanique. Cette machine doit présenter une puissance suffisante et un poids qui limite les vibrations génératrices de perte de puissance. Cette technique convient pour des roch</w:t>
      </w:r>
      <w:r>
        <w:t>es saines de résistance inférieure à 26</w:t>
      </w:r>
      <w:r w:rsidRPr="00EA6A5E">
        <w:t xml:space="preserve">0 MPa </w:t>
      </w:r>
      <w:r>
        <w:t xml:space="preserve">ou plus </w:t>
      </w:r>
      <w:r w:rsidRPr="00EA6A5E">
        <w:t>si celle-ci est fissurée (</w:t>
      </w:r>
      <w:r w:rsidRPr="00EA6A5E">
        <w:rPr>
          <w:i/>
        </w:rPr>
        <w:t>essais supplémentaires à réaliser préalablement</w:t>
      </w:r>
      <w:r w:rsidRPr="00EA6A5E">
        <w:t xml:space="preserve">) et pour des surfaces au linéaire relativement important. </w:t>
      </w:r>
      <w:r>
        <w:t>De plus, la zone exploitée horizontale peut être directement utilisée comme piste de chantier.</w:t>
      </w:r>
    </w:p>
    <w:p w14:paraId="46F2D0BB" w14:textId="1C0205DE" w:rsidR="00DB2138" w:rsidRDefault="00DB2138" w:rsidP="00DB2138">
      <w:pPr>
        <w:pStyle w:val="Lgende"/>
        <w:spacing w:before="0" w:after="0"/>
      </w:pPr>
      <w:r>
        <w:rPr>
          <w:noProof/>
        </w:rPr>
        <w:drawing>
          <wp:inline distT="0" distB="0" distL="0" distR="0" wp14:anchorId="24713FAB" wp14:editId="1CAFB6BC">
            <wp:extent cx="1892300" cy="1403350"/>
            <wp:effectExtent l="0" t="0" r="0" b="6350"/>
            <wp:docPr id="3192" name="Image 3192" descr="Une image contenant extérieur, ciel, arbr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 name="Image 3192" descr="Une image contenant extérieur, ciel, arbre, terrain&#10;&#10;Description générée automatiquemen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2300" cy="1403350"/>
                    </a:xfrm>
                    <a:prstGeom prst="rect">
                      <a:avLst/>
                    </a:prstGeom>
                    <a:noFill/>
                    <a:ln>
                      <a:noFill/>
                    </a:ln>
                  </pic:spPr>
                </pic:pic>
              </a:graphicData>
            </a:graphic>
          </wp:inline>
        </w:drawing>
      </w:r>
    </w:p>
    <w:p w14:paraId="6C3E7F95" w14:textId="7BD73921" w:rsidR="00DB2138" w:rsidRPr="00064CC9" w:rsidRDefault="00DB2138" w:rsidP="00DB2138">
      <w:pPr>
        <w:pStyle w:val="Lgende"/>
        <w:rPr>
          <w:b w:val="0"/>
          <w:bCs/>
        </w:rPr>
      </w:pPr>
      <w:r>
        <w:t xml:space="preserve">Figure </w:t>
      </w:r>
      <w:fldSimple w:instr=" STYLEREF 1 \s ">
        <w:r w:rsidR="00573086">
          <w:rPr>
            <w:noProof/>
          </w:rPr>
          <w:t>1</w:t>
        </w:r>
      </w:fldSimple>
      <w:r w:rsidR="00573086">
        <w:t>.</w:t>
      </w:r>
      <w:fldSimple w:instr=" SEQ Figure \* ARABIC \s 1 ">
        <w:r w:rsidR="00573086">
          <w:rPr>
            <w:noProof/>
          </w:rPr>
          <w:t>21</w:t>
        </w:r>
      </w:fldSimple>
      <w:r w:rsidRPr="00F2443B">
        <w:rPr>
          <w:bCs/>
        </w:rPr>
        <w:t xml:space="preserve"> </w:t>
      </w:r>
      <w:r w:rsidRPr="00064CC9">
        <w:rPr>
          <w:b w:val="0"/>
          <w:bCs/>
        </w:rPr>
        <w:t>–</w:t>
      </w:r>
      <w:r w:rsidRPr="00F2443B">
        <w:rPr>
          <w:bCs/>
        </w:rPr>
        <w:t xml:space="preserve"> </w:t>
      </w:r>
      <w:r w:rsidRPr="00064CC9">
        <w:rPr>
          <w:b w:val="0"/>
          <w:bCs/>
          <w:i/>
        </w:rPr>
        <w:t>Exemple de "surface miner"</w:t>
      </w:r>
      <w:r w:rsidR="00861F97">
        <w:rPr>
          <w:b w:val="0"/>
          <w:bCs/>
          <w:i/>
        </w:rPr>
        <w:t xml:space="preserve"> (Source : JB Conseils).</w:t>
      </w:r>
    </w:p>
    <w:p w14:paraId="34B15551" w14:textId="77777777" w:rsidR="00DB2138" w:rsidRDefault="00DB2138" w:rsidP="00861F97">
      <w:pPr>
        <w:pStyle w:val="Titre6"/>
      </w:pPr>
      <w:r>
        <w:t xml:space="preserve">Particularités du tir à l'explosif </w:t>
      </w:r>
    </w:p>
    <w:p w14:paraId="1222C458" w14:textId="77777777" w:rsidR="00DB2138" w:rsidRDefault="00DB2138" w:rsidP="00DB2138">
      <w:pPr>
        <w:rPr>
          <w:bCs/>
        </w:rPr>
      </w:pPr>
      <w:r>
        <w:t xml:space="preserve">La technique de l'explosif est la plus fréquente en carrière. Elle </w:t>
      </w:r>
      <w:r w:rsidRPr="00A407E3">
        <w:t xml:space="preserve">consiste à fragmenter le massif en blocs de dimension "contrôlée" et acceptable au moyen d'explosifs placés dans </w:t>
      </w:r>
      <w:r w:rsidRPr="00A407E3">
        <w:rPr>
          <w:bCs/>
        </w:rPr>
        <w:t xml:space="preserve">des </w:t>
      </w:r>
      <w:r w:rsidRPr="00861F97">
        <w:rPr>
          <w:b/>
          <w:bCs/>
          <w:i/>
          <w:color w:val="365F91" w:themeColor="accent1" w:themeShade="BF"/>
        </w:rPr>
        <w:t>fourreaux</w:t>
      </w:r>
      <w:r>
        <w:rPr>
          <w:bCs/>
        </w:rPr>
        <w:t xml:space="preserve"> (</w:t>
      </w:r>
      <w:r w:rsidRPr="004F3A56">
        <w:rPr>
          <w:bCs/>
          <w:i/>
        </w:rPr>
        <w:t>trous de forage verticaux ou inclinés</w:t>
      </w:r>
      <w:r>
        <w:rPr>
          <w:bCs/>
        </w:rPr>
        <w:t>)</w:t>
      </w:r>
      <w:r w:rsidRPr="00A407E3">
        <w:rPr>
          <w:bCs/>
        </w:rPr>
        <w:t xml:space="preserve"> reliés </w:t>
      </w:r>
      <w:r>
        <w:rPr>
          <w:bCs/>
        </w:rPr>
        <w:t xml:space="preserve">d'une part </w:t>
      </w:r>
      <w:r w:rsidRPr="00A407E3">
        <w:rPr>
          <w:bCs/>
        </w:rPr>
        <w:t>entre eux par un cordeau détonant</w:t>
      </w:r>
      <w:r>
        <w:rPr>
          <w:bCs/>
        </w:rPr>
        <w:t xml:space="preserve"> et d'autre part à un système d'amorçage </w:t>
      </w:r>
      <w:r w:rsidRPr="001C4BC7">
        <w:rPr>
          <w:bCs/>
        </w:rPr>
        <w:t>(</w:t>
      </w:r>
      <w:r w:rsidRPr="00A407E3">
        <w:rPr>
          <w:b/>
          <w:bCs/>
          <w:i/>
        </w:rPr>
        <w:t>Nonel</w:t>
      </w:r>
      <w:r w:rsidRPr="001C4BC7">
        <w:rPr>
          <w:bCs/>
        </w:rPr>
        <w:t>)</w:t>
      </w:r>
      <w:r w:rsidRPr="00A407E3">
        <w:rPr>
          <w:bCs/>
        </w:rPr>
        <w:t>.</w:t>
      </w:r>
      <w:r>
        <w:rPr>
          <w:bCs/>
        </w:rPr>
        <w:t xml:space="preserve"> </w:t>
      </w:r>
    </w:p>
    <w:p w14:paraId="5AD3151F" w14:textId="77777777" w:rsidR="00DB2138" w:rsidRDefault="00DB2138" w:rsidP="00DB2138">
      <w:r w:rsidRPr="00A407E3">
        <w:rPr>
          <w:bCs/>
        </w:rPr>
        <w:t xml:space="preserve">Un seul tir de mine peut abattre jusqu'à plusieurs dizaines de milliers de tonnes. </w:t>
      </w:r>
    </w:p>
    <w:p w14:paraId="6EDE2618" w14:textId="516A2C43" w:rsidR="00DB2138" w:rsidRDefault="00DB2138" w:rsidP="00DB2138">
      <w:pPr>
        <w:rPr>
          <w:bCs/>
        </w:rPr>
      </w:pPr>
      <w:r>
        <w:t xml:space="preserve">Un certain nombre de précautions doivent être prises à </w:t>
      </w:r>
      <w:r w:rsidR="00861F97">
        <w:t>différents</w:t>
      </w:r>
      <w:r>
        <w:t xml:space="preserve"> niveaux : environnement (</w:t>
      </w:r>
      <w:r w:rsidRPr="00F82533">
        <w:rPr>
          <w:i/>
        </w:rPr>
        <w:t>vibrations, bruit, …</w:t>
      </w:r>
      <w:r>
        <w:t>), sécurité (</w:t>
      </w:r>
      <w:r w:rsidRPr="00F82533">
        <w:rPr>
          <w:i/>
        </w:rPr>
        <w:t>manipulation de</w:t>
      </w:r>
      <w:r>
        <w:rPr>
          <w:i/>
        </w:rPr>
        <w:t xml:space="preserve"> charges explosives</w:t>
      </w:r>
      <w:r w:rsidRPr="00F82533">
        <w:rPr>
          <w:i/>
        </w:rPr>
        <w:t>, ratés de tir, projections de blocs, etc.</w:t>
      </w:r>
      <w:r>
        <w:t>) et technique (</w:t>
      </w:r>
      <w:r w:rsidRPr="00F82533">
        <w:rPr>
          <w:i/>
        </w:rPr>
        <w:t>qualité de la matière brute</w:t>
      </w:r>
      <w:r>
        <w:t>).</w:t>
      </w:r>
      <w:r w:rsidRPr="00E124A4">
        <w:rPr>
          <w:bCs/>
        </w:rPr>
        <w:t xml:space="preserve"> </w:t>
      </w:r>
    </w:p>
    <w:p w14:paraId="5B684CC5" w14:textId="7130E160" w:rsidR="00DB2138" w:rsidRDefault="00DB2138" w:rsidP="00DB2138">
      <w:r>
        <w:lastRenderedPageBreak/>
        <w:t xml:space="preserve">Toutefois, plusieurs opérations délicates sont nécessaires et sont réalisées sous la responsabilité d'un spécialiste, le </w:t>
      </w:r>
      <w:r w:rsidRPr="00861F97">
        <w:rPr>
          <w:b/>
          <w:i/>
          <w:color w:val="365F91" w:themeColor="accent1" w:themeShade="BF"/>
        </w:rPr>
        <w:t>boutefeu</w:t>
      </w:r>
      <w:r>
        <w:t>.</w:t>
      </w:r>
    </w:p>
    <w:p w14:paraId="7288C3E7" w14:textId="77777777" w:rsidR="00861F97" w:rsidRDefault="00861F97" w:rsidP="00861F97">
      <w:pPr>
        <w:pStyle w:val="Style1"/>
      </w:pPr>
      <w:r>
        <w:t xml:space="preserve">Le </w:t>
      </w:r>
      <w:r w:rsidRPr="00861F97">
        <w:rPr>
          <w:b/>
          <w:bCs/>
          <w:i/>
          <w:iCs/>
          <w:color w:val="365F91" w:themeColor="accent1" w:themeShade="BF"/>
        </w:rPr>
        <w:t>relevé géologique de la paroi d'extraction</w:t>
      </w:r>
      <w:r w:rsidRPr="00861F97">
        <w:rPr>
          <w:color w:val="365F91" w:themeColor="accent1" w:themeShade="BF"/>
        </w:rPr>
        <w:t xml:space="preserve"> </w:t>
      </w:r>
      <w:r w:rsidR="00DB2138" w:rsidRPr="00861F97">
        <w:t>permet de caractériser la nature de la roche et la surface du front et d'adapter le tir en fonction de ces paramètres. Outre l'examen visuel et l'expérience, l'emploi de sondes (</w:t>
      </w:r>
      <w:r w:rsidR="00DB2138" w:rsidRPr="00861F97">
        <w:rPr>
          <w:i/>
        </w:rPr>
        <w:t>à distance</w:t>
      </w:r>
      <w:r w:rsidRPr="00861F97">
        <w:rPr>
          <w:i/>
        </w:rPr>
        <w:t xml:space="preserve"> et</w:t>
      </w:r>
      <w:r w:rsidR="00DB2138" w:rsidRPr="00861F97">
        <w:rPr>
          <w:i/>
        </w:rPr>
        <w:t xml:space="preserve"> </w:t>
      </w:r>
      <w:proofErr w:type="spellStart"/>
      <w:r w:rsidR="00DB2138" w:rsidRPr="00861F97">
        <w:rPr>
          <w:i/>
        </w:rPr>
        <w:t>inclinométrique</w:t>
      </w:r>
      <w:proofErr w:type="spellEnd"/>
      <w:r w:rsidR="00DB2138" w:rsidRPr="00861F97">
        <w:t>), de laser de profilage et de scanner laser 3D associé à des logiciels permet</w:t>
      </w:r>
      <w:r w:rsidRPr="00861F97">
        <w:t>tent</w:t>
      </w:r>
      <w:r w:rsidR="00DB2138" w:rsidRPr="00861F97">
        <w:t xml:space="preserve"> d'optimaliser les tirs en ajustant les quantités d'explosif dans les trous. </w:t>
      </w:r>
    </w:p>
    <w:p w14:paraId="71A71B39" w14:textId="16023E33" w:rsidR="00DB2138" w:rsidRPr="00861F97" w:rsidRDefault="00861F97" w:rsidP="00861F97">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861F97">
        <w:rPr>
          <w:sz w:val="20"/>
        </w:rPr>
        <w:t xml:space="preserve">: </w:t>
      </w:r>
      <w:r w:rsidR="00DB2138" w:rsidRPr="00861F97">
        <w:rPr>
          <w:sz w:val="20"/>
        </w:rPr>
        <w:t>Après chaque tir, il importe de vérifier la granulométrie moyenne des produits après sautage, l'homogénéité de cette granulométrie, les endroits où les explosifs ont mal travaillé (</w:t>
      </w:r>
      <w:r w:rsidR="00DB2138" w:rsidRPr="00861F97">
        <w:rPr>
          <w:i/>
          <w:sz w:val="20"/>
        </w:rPr>
        <w:t>bancs plus durs, trous non sautés</w:t>
      </w:r>
      <w:r w:rsidR="00DB2138" w:rsidRPr="00861F97">
        <w:rPr>
          <w:sz w:val="20"/>
        </w:rPr>
        <w:t>) ou encore trop travaillé, la stabilité de la face et la consommation en explosifs.</w:t>
      </w:r>
    </w:p>
    <w:p w14:paraId="3AC36533" w14:textId="0107B71D" w:rsidR="00DB2138" w:rsidRDefault="00861F97" w:rsidP="00814604">
      <w:pPr>
        <w:pStyle w:val="Style1"/>
      </w:pPr>
      <w:r>
        <w:t xml:space="preserve">La </w:t>
      </w:r>
      <w:r w:rsidRPr="00861F97">
        <w:rPr>
          <w:b/>
          <w:bCs/>
          <w:i/>
          <w:iCs/>
          <w:color w:val="365F91" w:themeColor="accent1" w:themeShade="BF"/>
        </w:rPr>
        <w:t>c</w:t>
      </w:r>
      <w:r w:rsidR="00DB2138" w:rsidRPr="00861F97">
        <w:rPr>
          <w:b/>
          <w:bCs/>
          <w:i/>
          <w:iCs/>
          <w:color w:val="365F91" w:themeColor="accent1" w:themeShade="BF"/>
        </w:rPr>
        <w:t>onception du plan de tir</w:t>
      </w:r>
      <w:r w:rsidRPr="00861F97">
        <w:rPr>
          <w:b/>
          <w:bCs/>
          <w:i/>
          <w:iCs/>
          <w:color w:val="365F91" w:themeColor="accent1" w:themeShade="BF"/>
        </w:rPr>
        <w:t xml:space="preserve"> </w:t>
      </w:r>
      <w:r w:rsidRPr="00861F97">
        <w:t>:</w:t>
      </w:r>
      <w:r>
        <w:t xml:space="preserve"> </w:t>
      </w:r>
      <w:r w:rsidR="00DB2138">
        <w:t>Un tir libère une importante quantité d'énergie dont une faible partie sert à fragmenter la roche (</w:t>
      </w:r>
      <w:r w:rsidR="00DB2138" w:rsidRPr="00861F97">
        <w:rPr>
          <w:b/>
          <w:i/>
          <w:color w:val="365F91" w:themeColor="accent1" w:themeShade="BF"/>
        </w:rPr>
        <w:t>énergie efficace</w:t>
      </w:r>
      <w:r w:rsidR="00DB2138">
        <w:t>). Par contre, une grande partie (</w:t>
      </w:r>
      <w:r w:rsidR="00DB2138" w:rsidRPr="00861F97">
        <w:rPr>
          <w:b/>
          <w:i/>
          <w:color w:val="365F91" w:themeColor="accent1" w:themeShade="BF"/>
        </w:rPr>
        <w:t>énergie résiduelle</w:t>
      </w:r>
      <w:r w:rsidR="00DB2138">
        <w:t>) se transforme en ondes (</w:t>
      </w:r>
      <w:r w:rsidR="00DB2138" w:rsidRPr="00861F97">
        <w:rPr>
          <w:i/>
        </w:rPr>
        <w:t>sismiques, bruit, air</w:t>
      </w:r>
      <w:r w:rsidR="00DB2138">
        <w:t>) qui se propagent dans l'espace et peuvent causer des nuisances et dégâts aux riverains et aux bâtiments avoisinants. L'intensité de</w:t>
      </w:r>
      <w:r>
        <w:t xml:space="preserve"> ces </w:t>
      </w:r>
      <w:r w:rsidR="00DB2138">
        <w:t xml:space="preserve">ondes dépend principalement de la </w:t>
      </w:r>
      <w:r w:rsidR="00DB2138" w:rsidRPr="00861F97">
        <w:rPr>
          <w:b/>
          <w:i/>
          <w:color w:val="365F91" w:themeColor="accent1" w:themeShade="BF"/>
        </w:rPr>
        <w:t>charge unitaire maximale instantanée</w:t>
      </w:r>
      <w:r w:rsidR="00DB2138">
        <w:t>, soit la quantité de charge tirée à un moment précis (</w:t>
      </w:r>
      <w:r w:rsidR="00DB2138" w:rsidRPr="00861F97">
        <w:rPr>
          <w:i/>
        </w:rPr>
        <w:t>de l'ordre de la microseconde</w:t>
      </w:r>
      <w:r w:rsidR="00DB2138">
        <w:t>). Il importe donc de réduire au maximum cette charge instantanée. Pour ce faire, une des solutions consiste à réaliser un tir multi-séquentiel (</w:t>
      </w:r>
      <w:r w:rsidR="00DB2138" w:rsidRPr="00861F97">
        <w:rPr>
          <w:i/>
        </w:rPr>
        <w:t>étalement des explosions dans un intervalle de temps court</w:t>
      </w:r>
      <w:r w:rsidR="00DB2138">
        <w:t>).</w:t>
      </w:r>
    </w:p>
    <w:p w14:paraId="750E34E8" w14:textId="77777777" w:rsidR="00DB2138" w:rsidRPr="00861F97" w:rsidRDefault="00DB2138" w:rsidP="00861F97">
      <w:pPr>
        <w:pStyle w:val="Paragraphedeliste1"/>
        <w:spacing w:before="60"/>
        <w:ind w:left="567"/>
        <w:contextualSpacing w:val="0"/>
        <w:rPr>
          <w:rFonts w:ascii="Book Antiqua" w:hAnsi="Book Antiqua"/>
          <w:szCs w:val="22"/>
        </w:rPr>
      </w:pPr>
      <w:r w:rsidRPr="00861F97">
        <w:rPr>
          <w:rFonts w:ascii="Book Antiqua" w:hAnsi="Book Antiqua"/>
          <w:szCs w:val="22"/>
        </w:rPr>
        <w:t>La conception d'un tel plan de tir qui varie d'un tir à l'autre nécessite trois opérations principales :</w:t>
      </w:r>
    </w:p>
    <w:p w14:paraId="3D10B140" w14:textId="1B395627" w:rsidR="00DB2138" w:rsidRPr="00266CFF" w:rsidRDefault="00DB2138" w:rsidP="00861F97">
      <w:pPr>
        <w:pStyle w:val="Style3"/>
      </w:pPr>
      <w:r w:rsidRPr="00861F97">
        <w:rPr>
          <w:i/>
          <w:iCs w:val="0"/>
          <w:color w:val="365F91" w:themeColor="accent1" w:themeShade="BF"/>
        </w:rPr>
        <w:t>Le maillage des fourreaux</w:t>
      </w:r>
      <w:r w:rsidRPr="00861F97">
        <w:rPr>
          <w:b/>
          <w:i/>
          <w:color w:val="365F91" w:themeColor="accent1" w:themeShade="BF"/>
        </w:rPr>
        <w:t xml:space="preserve"> </w:t>
      </w:r>
      <w:r>
        <w:t>selon un réseau spécifique (</w:t>
      </w:r>
      <w:r w:rsidRPr="000C7A55">
        <w:rPr>
          <w:i/>
        </w:rPr>
        <w:t>carré, rectangulaire, losange, quinconce,</w:t>
      </w:r>
      <w:r>
        <w:rPr>
          <w:i/>
        </w:rPr>
        <w:t xml:space="preserve"> </w:t>
      </w:r>
      <w:r>
        <w:t>…).</w:t>
      </w:r>
      <w:r w:rsidRPr="00890A54">
        <w:t xml:space="preserve"> </w:t>
      </w:r>
      <w:r>
        <w:t>Les maillages en losange et en quinconce semblent être les plus adéquats en termes de répartition de l'énergie dans le massif à abattre.</w:t>
      </w:r>
      <w:r w:rsidRPr="00890A54">
        <w:t xml:space="preserve"> </w:t>
      </w:r>
      <w:r w:rsidRPr="00A407E3">
        <w:rPr>
          <w:bCs/>
        </w:rPr>
        <w:t>L</w:t>
      </w:r>
      <w:r>
        <w:rPr>
          <w:bCs/>
        </w:rPr>
        <w:t>e maillage et l'</w:t>
      </w:r>
      <w:r w:rsidRPr="00A407E3">
        <w:rPr>
          <w:bCs/>
        </w:rPr>
        <w:t>espacement entre les trous dépendent de la</w:t>
      </w:r>
      <w:r>
        <w:rPr>
          <w:bCs/>
        </w:rPr>
        <w:t xml:space="preserve"> géologie (</w:t>
      </w:r>
      <w:r w:rsidRPr="00266CFF">
        <w:rPr>
          <w:bCs/>
          <w:i/>
        </w:rPr>
        <w:t>nature de la roche, présence et orientation des discontinuités et plans de faiblesse</w:t>
      </w:r>
      <w:r>
        <w:rPr>
          <w:bCs/>
        </w:rPr>
        <w:t xml:space="preserve">), </w:t>
      </w:r>
      <w:r w:rsidRPr="00A407E3">
        <w:rPr>
          <w:bCs/>
        </w:rPr>
        <w:t xml:space="preserve">des caractéristiques du front, des dimensions de la </w:t>
      </w:r>
      <w:r w:rsidRPr="00B72374">
        <w:rPr>
          <w:b/>
          <w:bCs/>
          <w:i/>
          <w:color w:val="365F91" w:themeColor="accent1" w:themeShade="BF"/>
        </w:rPr>
        <w:t>banquette</w:t>
      </w:r>
      <w:r w:rsidRPr="00B72374">
        <w:rPr>
          <w:bCs/>
          <w:color w:val="365F91" w:themeColor="accent1" w:themeShade="BF"/>
        </w:rPr>
        <w:t xml:space="preserve"> </w:t>
      </w:r>
      <w:r w:rsidRPr="00A407E3">
        <w:rPr>
          <w:bCs/>
        </w:rPr>
        <w:t>(</w:t>
      </w:r>
      <w:r w:rsidRPr="00A407E3">
        <w:rPr>
          <w:bCs/>
          <w:i/>
        </w:rPr>
        <w:t>largeur de la tranche généralement comprise entre 3 et 6 m, voire entre 8 et 15 m si des engins doivent y circuler</w:t>
      </w:r>
      <w:r w:rsidRPr="00A407E3">
        <w:rPr>
          <w:bCs/>
        </w:rPr>
        <w:t>) et des conditions climatiques.</w:t>
      </w:r>
      <w:r w:rsidRPr="00266CFF">
        <w:t xml:space="preserve"> Il faut être particulièrement vigilant à la présence de joints remplis d'argile ou de boue</w:t>
      </w:r>
      <w:r w:rsidR="00861F97">
        <w:t xml:space="preserve"> ;</w:t>
      </w:r>
    </w:p>
    <w:p w14:paraId="446CBF96" w14:textId="15E25223" w:rsidR="00DB2138" w:rsidRDefault="00DB2138" w:rsidP="00861F97">
      <w:pPr>
        <w:pStyle w:val="Style3"/>
      </w:pPr>
      <w:r w:rsidRPr="00861F97">
        <w:rPr>
          <w:i/>
          <w:iCs w:val="0"/>
          <w:color w:val="365F91" w:themeColor="accent1" w:themeShade="BF"/>
        </w:rPr>
        <w:t>La répartition des explosifs et la programmation de l'amorçage</w:t>
      </w:r>
      <w:r w:rsidRPr="00861F97">
        <w:rPr>
          <w:color w:val="365F91" w:themeColor="accent1" w:themeShade="BF"/>
        </w:rPr>
        <w:t xml:space="preserve"> </w:t>
      </w:r>
      <w:r>
        <w:t xml:space="preserve">: Il faut disposer la bonne quantité d'explosifs dans les trous </w:t>
      </w:r>
      <w:r w:rsidRPr="00A407E3">
        <w:rPr>
          <w:bCs/>
        </w:rPr>
        <w:t>(</w:t>
      </w:r>
      <w:r w:rsidRPr="00A407E3">
        <w:rPr>
          <w:bCs/>
          <w:i/>
        </w:rPr>
        <w:t>de</w:t>
      </w:r>
      <w:r w:rsidRPr="00A407E3">
        <w:rPr>
          <w:bCs/>
        </w:rPr>
        <w:t xml:space="preserve"> </w:t>
      </w:r>
      <w:r w:rsidRPr="00A407E3">
        <w:rPr>
          <w:bCs/>
          <w:i/>
        </w:rPr>
        <w:t>50 à 150 gr/t</w:t>
      </w:r>
      <w:r>
        <w:rPr>
          <w:bCs/>
          <w:i/>
        </w:rPr>
        <w:t>onne de roche à abattre</w:t>
      </w:r>
      <w:r w:rsidRPr="00A407E3">
        <w:rPr>
          <w:bCs/>
        </w:rPr>
        <w:t>)</w:t>
      </w:r>
      <w:r w:rsidR="00861F97">
        <w:t xml:space="preserve"> ;</w:t>
      </w:r>
    </w:p>
    <w:p w14:paraId="1AFEC772" w14:textId="77777777" w:rsidR="00DB2138" w:rsidRDefault="00DB2138" w:rsidP="00861F97">
      <w:pPr>
        <w:pStyle w:val="Style3"/>
      </w:pPr>
      <w:r w:rsidRPr="00861F97">
        <w:rPr>
          <w:i/>
          <w:iCs w:val="0"/>
          <w:color w:val="365F91" w:themeColor="accent1" w:themeShade="BF"/>
        </w:rPr>
        <w:t>La programmation de l'amorçage</w:t>
      </w:r>
      <w:r w:rsidRPr="00861F97">
        <w:rPr>
          <w:color w:val="365F91" w:themeColor="accent1" w:themeShade="BF"/>
        </w:rPr>
        <w:t xml:space="preserve"> </w:t>
      </w:r>
      <w:r>
        <w:t>consiste également à bien régler les intervalles de temps entre chaque séquence de tir. Des logiciels permettent de déterminer les séquences les plus adéquates.</w:t>
      </w:r>
    </w:p>
    <w:p w14:paraId="388793DB" w14:textId="7EA0CD30" w:rsidR="00DB2138" w:rsidRPr="00861F97" w:rsidRDefault="00861F97" w:rsidP="00DE7C96">
      <w:pPr>
        <w:pStyle w:val="Style1"/>
        <w:rPr>
          <w:bCs/>
        </w:rPr>
      </w:pPr>
      <w:r>
        <w:t xml:space="preserve">La </w:t>
      </w:r>
      <w:r w:rsidRPr="00861F97">
        <w:rPr>
          <w:b/>
          <w:bCs/>
          <w:i/>
          <w:iCs/>
          <w:color w:val="365F91" w:themeColor="accent1" w:themeShade="BF"/>
        </w:rPr>
        <w:t>fo</w:t>
      </w:r>
      <w:r w:rsidR="00DB2138" w:rsidRPr="00861F97">
        <w:rPr>
          <w:b/>
          <w:bCs/>
          <w:i/>
          <w:iCs/>
          <w:color w:val="365F91" w:themeColor="accent1" w:themeShade="BF"/>
        </w:rPr>
        <w:t>ration des fourreaux</w:t>
      </w:r>
      <w:r w:rsidRPr="00861F97">
        <w:rPr>
          <w:color w:val="365F91" w:themeColor="accent1" w:themeShade="BF"/>
        </w:rPr>
        <w:t xml:space="preserve"> </w:t>
      </w:r>
      <w:r>
        <w:t xml:space="preserve">s'exécute généralement avec la </w:t>
      </w:r>
      <w:r w:rsidR="00DB2138" w:rsidRPr="00A407E3">
        <w:t>technique du marteau à percussion avec injection d'air comprimé (</w:t>
      </w:r>
      <w:r w:rsidR="00DB2138" w:rsidRPr="00861F97">
        <w:rPr>
          <w:i/>
        </w:rPr>
        <w:t>marteau hors-trou ou fond de trou</w:t>
      </w:r>
      <w:r w:rsidR="00DB2138" w:rsidRPr="00A407E3">
        <w:t xml:space="preserve">). </w:t>
      </w:r>
      <w:r w:rsidR="00DB2138">
        <w:t>Une légère inclinaison des trous vers la face de l'ordre de 70 à 80° peut permettre de faciliter le travail de l'explosif</w:t>
      </w:r>
      <w:r>
        <w:t xml:space="preserve"> ;</w:t>
      </w:r>
    </w:p>
    <w:p w14:paraId="68764B94" w14:textId="0B017B7F" w:rsidR="00DB2138" w:rsidRDefault="00861F97" w:rsidP="00C761BA">
      <w:pPr>
        <w:pStyle w:val="Style1"/>
      </w:pPr>
      <w:r>
        <w:t xml:space="preserve">Le </w:t>
      </w:r>
      <w:r w:rsidRPr="00861F97">
        <w:rPr>
          <w:b/>
          <w:bCs/>
          <w:i/>
          <w:iCs/>
          <w:color w:val="365F91" w:themeColor="accent1" w:themeShade="BF"/>
        </w:rPr>
        <w:t>remplissage des fourreaux</w:t>
      </w:r>
      <w:r>
        <w:t xml:space="preserve"> par les explosifs et protections. </w:t>
      </w:r>
      <w:r w:rsidR="00DB2138">
        <w:t>Plusieurs types d'explosifs peuvent être utilisés les explosifs traditionnels jusqu'à des mélanges récents dont la composition varie selon les caractéristiques du massif.</w:t>
      </w:r>
    </w:p>
    <w:p w14:paraId="1D3E60C2" w14:textId="77777777" w:rsidR="00DB2138" w:rsidRDefault="00DB2138" w:rsidP="00861F97">
      <w:pPr>
        <w:pStyle w:val="Style3"/>
      </w:pPr>
      <w:r w:rsidRPr="00861F97">
        <w:rPr>
          <w:i/>
          <w:iCs w:val="0"/>
          <w:color w:val="365F91" w:themeColor="accent1" w:themeShade="BF"/>
        </w:rPr>
        <w:t>La dynamite</w:t>
      </w:r>
      <w:r w:rsidRPr="00861F97">
        <w:rPr>
          <w:color w:val="365F91" w:themeColor="accent1" w:themeShade="BF"/>
        </w:rPr>
        <w:t xml:space="preserve"> </w:t>
      </w:r>
      <w:r>
        <w:t xml:space="preserve">est un </w:t>
      </w:r>
      <w:r w:rsidRPr="00E2689A">
        <w:t xml:space="preserve">explosif traditionnel à base de nitroglycérine et de </w:t>
      </w:r>
      <w:proofErr w:type="spellStart"/>
      <w:r w:rsidRPr="00E2689A">
        <w:t>nitroglycol</w:t>
      </w:r>
      <w:proofErr w:type="spellEnd"/>
      <w:r>
        <w:t>. Il est moins utilisé de nos jours.</w:t>
      </w:r>
    </w:p>
    <w:p w14:paraId="7D12ACD8" w14:textId="72F9BE32" w:rsidR="00DB2138" w:rsidRPr="00F82533" w:rsidRDefault="00DB2138" w:rsidP="00DB2138">
      <w:pPr>
        <w:pStyle w:val="Style1"/>
        <w:numPr>
          <w:ilvl w:val="0"/>
          <w:numId w:val="0"/>
        </w:numPr>
        <w:pBdr>
          <w:top w:val="single" w:sz="4" w:space="1" w:color="auto"/>
          <w:left w:val="single" w:sz="4" w:space="4" w:color="auto"/>
          <w:bottom w:val="single" w:sz="4" w:space="1" w:color="auto"/>
          <w:right w:val="single" w:sz="4" w:space="4" w:color="auto"/>
        </w:pBdr>
        <w:shd w:val="clear" w:color="auto" w:fill="B4C6E7"/>
      </w:pPr>
      <w:r w:rsidRPr="00E2689A">
        <w:t>REMARQUE</w:t>
      </w:r>
      <w:r>
        <w:t xml:space="preserve"> </w:t>
      </w:r>
      <w:r w:rsidRPr="00E2689A">
        <w:rPr>
          <w:sz w:val="20"/>
        </w:rPr>
        <w:t>: La formule initiale de la dynamite (</w:t>
      </w:r>
      <w:r w:rsidRPr="00E2689A">
        <w:rPr>
          <w:i/>
          <w:sz w:val="20"/>
        </w:rPr>
        <w:t>mis</w:t>
      </w:r>
      <w:r w:rsidR="00E2689A">
        <w:rPr>
          <w:i/>
          <w:sz w:val="20"/>
        </w:rPr>
        <w:t>e</w:t>
      </w:r>
      <w:r w:rsidRPr="00E2689A">
        <w:rPr>
          <w:i/>
          <w:sz w:val="20"/>
        </w:rPr>
        <w:t xml:space="preserve"> au point par</w:t>
      </w:r>
      <w:r w:rsidRPr="00E2689A">
        <w:rPr>
          <w:sz w:val="20"/>
        </w:rPr>
        <w:t xml:space="preserve"> </w:t>
      </w:r>
      <w:r w:rsidRPr="00E2689A">
        <w:rPr>
          <w:i/>
          <w:iCs/>
          <w:sz w:val="20"/>
        </w:rPr>
        <w:t>Nobel</w:t>
      </w:r>
      <w:r w:rsidRPr="00E2689A">
        <w:rPr>
          <w:sz w:val="20"/>
        </w:rPr>
        <w:t>), à savoir 75 % de nitroglycérine absorbée par 25 % de Kieselguhr (</w:t>
      </w:r>
      <w:r w:rsidRPr="00E2689A">
        <w:rPr>
          <w:i/>
          <w:sz w:val="20"/>
        </w:rPr>
        <w:t>terre à diatomées</w:t>
      </w:r>
      <w:r w:rsidRPr="00E2689A">
        <w:rPr>
          <w:sz w:val="20"/>
        </w:rPr>
        <w:t>), ne présente plus qu’un intérêt historique. Vu les risques importants de la nitroglycérine, celle-ci a été remplacée par des produits issus de processus complexes tels que le mélange nitroglycérine /</w:t>
      </w:r>
      <w:proofErr w:type="spellStart"/>
      <w:r w:rsidRPr="00E2689A">
        <w:rPr>
          <w:sz w:val="20"/>
        </w:rPr>
        <w:t>nitroglycol</w:t>
      </w:r>
      <w:proofErr w:type="spellEnd"/>
      <w:r w:rsidRPr="00E2689A">
        <w:rPr>
          <w:sz w:val="20"/>
        </w:rPr>
        <w:t xml:space="preserve"> (</w:t>
      </w:r>
      <w:proofErr w:type="spellStart"/>
      <w:r w:rsidRPr="00E2689A">
        <w:rPr>
          <w:b/>
          <w:bCs/>
          <w:i/>
          <w:iCs/>
          <w:sz w:val="20"/>
        </w:rPr>
        <w:t>Ngl</w:t>
      </w:r>
      <w:proofErr w:type="spellEnd"/>
      <w:r w:rsidRPr="00E2689A">
        <w:rPr>
          <w:b/>
          <w:bCs/>
          <w:i/>
          <w:iCs/>
          <w:sz w:val="20"/>
        </w:rPr>
        <w:t>/</w:t>
      </w:r>
      <w:proofErr w:type="spellStart"/>
      <w:r w:rsidRPr="00E2689A">
        <w:rPr>
          <w:b/>
          <w:bCs/>
          <w:i/>
          <w:iCs/>
          <w:sz w:val="20"/>
        </w:rPr>
        <w:t>Ngk</w:t>
      </w:r>
      <w:proofErr w:type="spellEnd"/>
      <w:r w:rsidRPr="00E2689A">
        <w:rPr>
          <w:sz w:val="20"/>
        </w:rPr>
        <w:t>).</w:t>
      </w:r>
    </w:p>
    <w:p w14:paraId="507DC76A" w14:textId="36590671" w:rsidR="00DB2138" w:rsidRDefault="00DB2138" w:rsidP="00E2689A">
      <w:pPr>
        <w:pStyle w:val="Style3"/>
      </w:pPr>
      <w:r w:rsidRPr="00E2689A">
        <w:rPr>
          <w:i/>
          <w:iCs w:val="0"/>
          <w:color w:val="365F91" w:themeColor="accent1" w:themeShade="BF"/>
        </w:rPr>
        <w:t>Le</w:t>
      </w:r>
      <w:r>
        <w:t xml:space="preserve"> </w:t>
      </w:r>
      <w:r w:rsidRPr="00E2689A">
        <w:rPr>
          <w:bCs/>
          <w:i/>
          <w:color w:val="365F91" w:themeColor="accent1" w:themeShade="BF"/>
        </w:rPr>
        <w:t>Nitrate – Fuel</w:t>
      </w:r>
      <w:r w:rsidRPr="00E2689A">
        <w:rPr>
          <w:color w:val="365F91" w:themeColor="accent1" w:themeShade="BF"/>
        </w:rPr>
        <w:t xml:space="preserve"> </w:t>
      </w:r>
      <w:r>
        <w:t xml:space="preserve">est un </w:t>
      </w:r>
      <w:r w:rsidRPr="00E2689A">
        <w:t>explosif traditionnel composé à base de nitrate d'ammonium en grains et de fuel</w:t>
      </w:r>
      <w:r w:rsidR="00E2689A">
        <w:t xml:space="preserve"> ;</w:t>
      </w:r>
    </w:p>
    <w:p w14:paraId="04580B8C" w14:textId="28ECCE13" w:rsidR="00DB2138" w:rsidRDefault="00DB2138" w:rsidP="00E2689A">
      <w:pPr>
        <w:pStyle w:val="Style3"/>
      </w:pPr>
      <w:r w:rsidRPr="00E2689A">
        <w:rPr>
          <w:i/>
          <w:iCs w:val="0"/>
          <w:color w:val="365F91" w:themeColor="accent1" w:themeShade="BF"/>
        </w:rPr>
        <w:t>Les émulsions encartouchées</w:t>
      </w:r>
      <w:r w:rsidRPr="00BB00D2">
        <w:rPr>
          <w:b/>
        </w:rPr>
        <w:t xml:space="preserve"> </w:t>
      </w:r>
      <w:r w:rsidRPr="00BB00D2">
        <w:t xml:space="preserve">sont </w:t>
      </w:r>
      <w:r w:rsidR="00E2689A">
        <w:t>des</w:t>
      </w:r>
      <w:r>
        <w:t xml:space="preserve"> mélange</w:t>
      </w:r>
      <w:r w:rsidR="00E2689A">
        <w:t>s</w:t>
      </w:r>
      <w:r>
        <w:t xml:space="preserve"> d'une phase liquide de nitrate d'ammonium et de fuel. Ces produits sont moins sensibles aux chocs et à la friction ; ce qui signifie moins de risques à la fabrication, au </w:t>
      </w:r>
      <w:r w:rsidRPr="00B838BC">
        <w:t>chargement et lors d'éventuels résidus de cartouche dans les déblais.</w:t>
      </w:r>
      <w:r>
        <w:t xml:space="preserve"> Ce type d'explosif est apparu dans les années 1990. Vu leur moindre sensibilité, ils ne peuvent pas être activés par des détonateurs conventionnels mais </w:t>
      </w:r>
      <w:r w:rsidR="00E2689A">
        <w:t xml:space="preserve">bien </w:t>
      </w:r>
      <w:r>
        <w:t xml:space="preserve">par des boosters. </w:t>
      </w:r>
      <w:r w:rsidRPr="00B838BC">
        <w:t xml:space="preserve">Les </w:t>
      </w:r>
      <w:r w:rsidRPr="005A1454">
        <w:t>émulsions</w:t>
      </w:r>
      <w:r w:rsidRPr="00B838BC">
        <w:t xml:space="preserve"> encartouchées à haute énergie</w:t>
      </w:r>
      <w:r>
        <w:t xml:space="preserve"> atteignent actuellement les performances énergétiques des dynamites</w:t>
      </w:r>
      <w:r w:rsidR="00E2689A">
        <w:t xml:space="preserve"> ;</w:t>
      </w:r>
      <w:r>
        <w:t xml:space="preserve"> </w:t>
      </w:r>
    </w:p>
    <w:p w14:paraId="40BFABC3" w14:textId="77777777" w:rsidR="00DB2138" w:rsidRDefault="00DB2138" w:rsidP="00E2689A">
      <w:pPr>
        <w:pStyle w:val="Style3"/>
      </w:pPr>
      <w:r w:rsidRPr="00E2689A">
        <w:rPr>
          <w:i/>
          <w:iCs w:val="0"/>
          <w:color w:val="365F91" w:themeColor="accent1" w:themeShade="BF"/>
        </w:rPr>
        <w:lastRenderedPageBreak/>
        <w:t>Les explosifs fabriqués sur place</w:t>
      </w:r>
      <w:r w:rsidRPr="00E2689A">
        <w:rPr>
          <w:color w:val="365F91" w:themeColor="accent1" w:themeShade="BF"/>
        </w:rPr>
        <w:t xml:space="preserve"> </w:t>
      </w:r>
      <w:r>
        <w:t>par une Unité Mobile de Fabrication d'Explosifs (UMFE) permettent de réduire les risques des explosifs tout en adaptant la composition en fonction du terrain. Ce type d'unité apparu au début des années 2000 convient pour des grandes et moyennes carrières. Plusieurs types d'explosifs peuvent être fabriqués. Cela va du nitrate fuel classique, voire alourdis aux émulsions pompables composites. Ces mélanges font intervenir généralement du nitrate d'ammonium en grains et une émulsion en proportion variable auxquels sont ajoutés des additifs sensibilisants (</w:t>
      </w:r>
      <w:proofErr w:type="spellStart"/>
      <w:r w:rsidRPr="004F3A56">
        <w:rPr>
          <w:i/>
        </w:rPr>
        <w:t>gazéifiants</w:t>
      </w:r>
      <w:proofErr w:type="spellEnd"/>
      <w:r>
        <w:t>) afin de rendre le produit plus sensible et plus détonants. Récemment sont apparues des émulsions à densité variable. Certains explosifs sont alourdis afin de fournir un surplus d'énergie. Cela permet de réduire les quantités d'explosifs ou d'agrandir le maillage avec une conséquence importante sur la réduction des coûts.</w:t>
      </w:r>
    </w:p>
    <w:p w14:paraId="142D30A2" w14:textId="77777777" w:rsidR="00DB2138" w:rsidRDefault="00DB2138" w:rsidP="00DB2138">
      <w:pPr>
        <w:pStyle w:val="Style1"/>
        <w:keepNext/>
        <w:numPr>
          <w:ilvl w:val="0"/>
          <w:numId w:val="0"/>
        </w:numPr>
        <w:jc w:val="center"/>
      </w:pPr>
      <w:r>
        <w:fldChar w:fldCharType="begin"/>
      </w:r>
      <w:r>
        <w:instrText xml:space="preserve"> INCLUDEPICTURE "http://www.franceroutes.fr/wp-content/uploads/2017/03/2-Unit%C3%A9-Mobile-de-Fabrication-dExplosifs-...-c-PICT0006.jpg" \* MERGEFORMATINET </w:instrText>
      </w:r>
      <w:r>
        <w:fldChar w:fldCharType="separate"/>
      </w:r>
      <w:r w:rsidR="00D7355C">
        <w:fldChar w:fldCharType="begin"/>
      </w:r>
      <w:r w:rsidR="00D7355C">
        <w:instrText xml:space="preserve"> INCLUDEPICTURE  "http://www.franceroutes.fr/wp-content/uploads/2017/03/2-Unit%C3%A9-Mobile-de-Fabrication-dExplosifs-...-c-PICT0006.jpg" \* MERGEFORMATINET </w:instrText>
      </w:r>
      <w:r w:rsidR="00D7355C">
        <w:fldChar w:fldCharType="separate"/>
      </w:r>
      <w:r w:rsidR="00B63DE6">
        <w:fldChar w:fldCharType="begin"/>
      </w:r>
      <w:r w:rsidR="00B63DE6">
        <w:instrText xml:space="preserve"> INCLUDEPICTURE  "http://www.franceroutes.fr/wp-content/uploads/2017/03/2-Unit%C3%A9-Mobile-de-Fabrication-dExplosifs-...-c-PICT0006.jpg" \* MERGEFORMATINET </w:instrText>
      </w:r>
      <w:r w:rsidR="00B63DE6">
        <w:fldChar w:fldCharType="separate"/>
      </w:r>
      <w:r w:rsidR="009B4312">
        <w:fldChar w:fldCharType="begin"/>
      </w:r>
      <w:r w:rsidR="009B4312">
        <w:instrText xml:space="preserve"> INCLUDEPICTURE  "http://www.franceroutes.fr/wp-content/uploads/2017/03/2-Unit%C3%A9-Mobile-de-Fabrication-dExplosifs-...-c-PICT0006.jpg" \* MERGEFORMATINET </w:instrText>
      </w:r>
      <w:r w:rsidR="009B4312">
        <w:fldChar w:fldCharType="separate"/>
      </w:r>
      <w:r w:rsidR="00C65725">
        <w:fldChar w:fldCharType="begin"/>
      </w:r>
      <w:r w:rsidR="00C65725">
        <w:instrText xml:space="preserve"> INCLUDEPICTURE  "http://www.franceroutes.fr/wp-content/uploads/2017/03/2-Unit%C3%A9-Mobile-de-Fabrication-dExplosifs-...-c-PICT0006.jpg" \* MERGEFORMATINET </w:instrText>
      </w:r>
      <w:r w:rsidR="00C65725">
        <w:fldChar w:fldCharType="separate"/>
      </w:r>
      <w:r w:rsidR="00070E85">
        <w:fldChar w:fldCharType="begin"/>
      </w:r>
      <w:r w:rsidR="00070E85">
        <w:instrText xml:space="preserve"> INCLUDEPICTURE  "http://www.franceroutes.fr/wp-content/uploads/2017/03/2-Unit%C3%A9-Mobile-de-Fabrication-dExplosifs-...-c-PICT0006.jpg" \* MERGEFORMATINET </w:instrText>
      </w:r>
      <w:r w:rsidR="00070E85">
        <w:fldChar w:fldCharType="separate"/>
      </w:r>
      <w:r w:rsidR="00F304BD">
        <w:fldChar w:fldCharType="begin"/>
      </w:r>
      <w:r w:rsidR="00F304BD">
        <w:instrText xml:space="preserve"> INCLUDEPICTURE  "http://www.franceroutes.fr/wp-content/uploads/2017/03/2-Unit%C3%A9-Mobile-de-Fabrication-dExplosifs-...-c-PICT0006.jpg" \* MERGEFORMATINET </w:instrText>
      </w:r>
      <w:r w:rsidR="00F304BD">
        <w:fldChar w:fldCharType="separate"/>
      </w:r>
      <w:r w:rsidR="001762E1">
        <w:fldChar w:fldCharType="begin"/>
      </w:r>
      <w:r w:rsidR="001762E1">
        <w:instrText xml:space="preserve"> INCLUDEPICTURE  "http://www.franceroutes.fr/wp-content/uploads/2017/03/2-Unit%C3%A9-Mobile-de-Fabrication-dExplosifs-...-c-PICT0006.jpg" \* MERGEFORMATINET </w:instrText>
      </w:r>
      <w:r w:rsidR="001762E1">
        <w:fldChar w:fldCharType="separate"/>
      </w:r>
      <w:r w:rsidR="00044278">
        <w:fldChar w:fldCharType="begin"/>
      </w:r>
      <w:r w:rsidR="00044278">
        <w:instrText xml:space="preserve"> INCLUDEPICTURE  "http://www.franceroutes.fr/wp-content/uploads/2017/03/2-Unit%C3%A9-Mobile-de-Fabrication-dExplosifs-...-c-PICT0006.jpg" \* MERGEFORMATINET </w:instrText>
      </w:r>
      <w:r w:rsidR="00044278">
        <w:fldChar w:fldCharType="separate"/>
      </w:r>
      <w:r w:rsidR="001669A7">
        <w:fldChar w:fldCharType="begin"/>
      </w:r>
      <w:r w:rsidR="001669A7">
        <w:instrText xml:space="preserve"> INCLUDEPICTURE  "http://www.franceroutes.fr/wp-content/uploads/2017/03/2-Unit%C3%A9-Mobile-de-Fabrication-dExplosifs-...-c-PICT0006.jpg" \* MERGEFORMATINET </w:instrText>
      </w:r>
      <w:r w:rsidR="001669A7">
        <w:fldChar w:fldCharType="separate"/>
      </w:r>
      <w:r w:rsidR="001C2F68">
        <w:fldChar w:fldCharType="begin"/>
      </w:r>
      <w:r w:rsidR="001C2F68">
        <w:instrText xml:space="preserve"> INCLUDEPICTURE  "http://www.franceroutes.fr/wp-content/uploads/2017/03/2-Unit%C3%A9-Mobile-de-Fabrication-dExplosifs-...-c-PICT0006.jpg" \* MERGEFORMATINET </w:instrText>
      </w:r>
      <w:r w:rsidR="001C2F68">
        <w:fldChar w:fldCharType="separate"/>
      </w:r>
      <w:r w:rsidR="005C76D2">
        <w:fldChar w:fldCharType="begin"/>
      </w:r>
      <w:r w:rsidR="005C76D2">
        <w:instrText xml:space="preserve"> INCLUDEPICTURE  "http://www.franceroutes.fr/wp-content/uploads/2017/03/2-Unit%C3%A9-Mobile-de-Fabrication-dExplosifs-...-c-PICT0006.jpg" \* MERGEFORMATINET </w:instrText>
      </w:r>
      <w:r w:rsidR="005C76D2">
        <w:fldChar w:fldCharType="separate"/>
      </w:r>
      <w:r w:rsidR="00ED6AA5">
        <w:fldChar w:fldCharType="begin"/>
      </w:r>
      <w:r w:rsidR="00ED6AA5">
        <w:instrText xml:space="preserve"> INCLUDEPICTURE  "http://www.franceroutes.fr/wp-content/uploads/2017/03/2-Unit%C3%A9-Mobile-de-Fabrication-dExplosifs-...-c-PICT0006.jpg" \* MERGEFORMATINET </w:instrText>
      </w:r>
      <w:r w:rsidR="00ED6AA5">
        <w:fldChar w:fldCharType="separate"/>
      </w:r>
      <w:r w:rsidR="0028647F">
        <w:fldChar w:fldCharType="begin"/>
      </w:r>
      <w:r w:rsidR="0028647F">
        <w:instrText xml:space="preserve"> INCLUDEPICTURE  "http://www.franceroutes.fr/wp-content/uploads/2017/03/2-Unit%C3%A9-Mobile-de-Fabrication-dExplosifs-...-c-PICT0006.jpg" \* MERGEFORMATINET </w:instrText>
      </w:r>
      <w:r w:rsidR="0028647F">
        <w:fldChar w:fldCharType="separate"/>
      </w:r>
      <w:r w:rsidR="00834BE8">
        <w:fldChar w:fldCharType="begin"/>
      </w:r>
      <w:r w:rsidR="00834BE8">
        <w:instrText xml:space="preserve"> INCLUDEPICTURE  "http://www.franceroutes.fr/wp-content/uploads/2017/03/2-Unit%C3%A9-Mobile-de-Fabrication-dExplosifs-...-c-PICT0006.jpg" \* MERGEFORMATINET </w:instrText>
      </w:r>
      <w:r w:rsidR="00834BE8">
        <w:fldChar w:fldCharType="separate"/>
      </w:r>
      <w:r w:rsidR="005E352B">
        <w:fldChar w:fldCharType="begin"/>
      </w:r>
      <w:r w:rsidR="005E352B">
        <w:instrText xml:space="preserve"> INCLUDEPICTURE  "http://www.franceroutes.fr/wp-content/uploads/2017/03/2-Unit%C3%A9-Mobile-de-Fabrication-dExplosifs-...-c-PICT0006.jpg" \* MERGEFORMATINET </w:instrText>
      </w:r>
      <w:r w:rsidR="005E352B">
        <w:fldChar w:fldCharType="separate"/>
      </w:r>
      <w:r w:rsidR="00822B86">
        <w:fldChar w:fldCharType="begin"/>
      </w:r>
      <w:r w:rsidR="00822B86">
        <w:instrText xml:space="preserve"> INCLUDEPICTURE  "http://www.franceroutes.fr/wp-content/uploads/2017/03/2-Unit%C3%A9-Mobile-de-Fabrication-dExplosifs-...-c-PICT0006.jpg" \* MERGEFORMATINET </w:instrText>
      </w:r>
      <w:r w:rsidR="00822B86">
        <w:fldChar w:fldCharType="separate"/>
      </w:r>
      <w:r w:rsidR="00BF5404">
        <w:fldChar w:fldCharType="begin"/>
      </w:r>
      <w:r w:rsidR="00BF5404">
        <w:instrText xml:space="preserve"> INCLUDEPICTURE  "http://www.franceroutes.fr/wp-content/uploads/2017/03/2-Unit%C3%A9-Mobile-de-Fabrication-dExplosifs-...-c-PICT0006.jpg" \* MERGEFORMATINET </w:instrText>
      </w:r>
      <w:r w:rsidR="00BF5404">
        <w:fldChar w:fldCharType="separate"/>
      </w:r>
      <w:r w:rsidR="000512E4">
        <w:fldChar w:fldCharType="begin"/>
      </w:r>
      <w:r w:rsidR="000512E4">
        <w:instrText xml:space="preserve"> INCLUDEPICTURE  "http://www.franceroutes.fr/wp-content/uploads/2017/03/2-Unit%C3%A9-Mobile-de-Fabrication-dExplosifs-...-c-PICT0006.jpg" \* MERGEFORMATINET </w:instrText>
      </w:r>
      <w:r w:rsidR="000512E4">
        <w:fldChar w:fldCharType="separate"/>
      </w:r>
      <w:r w:rsidR="001B2A8C">
        <w:fldChar w:fldCharType="begin"/>
      </w:r>
      <w:r w:rsidR="001B2A8C">
        <w:instrText xml:space="preserve"> INCLUDEPICTURE  "http://www.franceroutes.fr/wp-content/uploads/2017/03/2-Unit%C3%A9-Mobile-de-Fabrication-dExplosifs-...-c-PICT0006.jpg" \* MERGEFORMATINET </w:instrText>
      </w:r>
      <w:r w:rsidR="001B2A8C">
        <w:fldChar w:fldCharType="separate"/>
      </w:r>
      <w:r w:rsidR="00CC3F2F">
        <w:fldChar w:fldCharType="begin"/>
      </w:r>
      <w:r w:rsidR="00CC3F2F">
        <w:instrText xml:space="preserve"> INCLUDEPICTURE  "http://www.franceroutes.fr/wp-content/uploads/2017/03/2-Unit%C3%A9-Mobile-de-Fabrication-dExplosifs-...-c-PICT0006.jpg" \* MERGEFORMATINET </w:instrText>
      </w:r>
      <w:r w:rsidR="00CC3F2F">
        <w:fldChar w:fldCharType="separate"/>
      </w:r>
      <w:r w:rsidR="00B62E07">
        <w:fldChar w:fldCharType="begin"/>
      </w:r>
      <w:r w:rsidR="00B62E07">
        <w:instrText xml:space="preserve"> INCLUDEPICTURE  "http://www.franceroutes.fr/wp-content/uploads/2017/03/2-Unit%C3%A9-Mobile-de-Fabrication-dExplosifs-...-c-PICT0006.jpg" \* MERGEFORMATINET </w:instrText>
      </w:r>
      <w:r w:rsidR="00B62E07">
        <w:fldChar w:fldCharType="separate"/>
      </w:r>
      <w:r w:rsidR="0071779C">
        <w:fldChar w:fldCharType="begin"/>
      </w:r>
      <w:r w:rsidR="0071779C">
        <w:instrText xml:space="preserve"> INCLUDEPICTURE  "http://www.franceroutes.fr/wp-content/uploads/2017/03/2-Unit%C3%A9-Mobile-de-Fabrication-dExplosifs-...-c-PICT0006.jpg" \* MERGEFORMATINET </w:instrText>
      </w:r>
      <w:r w:rsidR="0071779C">
        <w:fldChar w:fldCharType="separate"/>
      </w:r>
      <w:r w:rsidR="0093182B">
        <w:fldChar w:fldCharType="begin"/>
      </w:r>
      <w:r w:rsidR="0093182B">
        <w:instrText xml:space="preserve"> INCLUDEPICTURE  "http://www.franceroutes.fr/wp-content/uploads/2017/03/2-Unit%C3%A9-Mobile-de-Fabrication-dExplosifs-...-c-PICT0006.jpg" \* MERGEFORMATINET </w:instrText>
      </w:r>
      <w:r w:rsidR="0093182B">
        <w:fldChar w:fldCharType="separate"/>
      </w:r>
      <w:r w:rsidR="00A06DB3">
        <w:fldChar w:fldCharType="begin"/>
      </w:r>
      <w:r w:rsidR="00A06DB3">
        <w:instrText xml:space="preserve"> INCLUDEPICTURE  "http://www.franceroutes.fr/wp-content/uploads/2017/03/2-Unit%C3%A9-Mobile-de-Fabrication-dExplosifs-...-c-PICT0006.jpg" \* MERGEFORMATINET </w:instrText>
      </w:r>
      <w:r w:rsidR="00A06DB3">
        <w:fldChar w:fldCharType="separate"/>
      </w:r>
      <w:r w:rsidR="0031158C">
        <w:fldChar w:fldCharType="begin"/>
      </w:r>
      <w:r w:rsidR="0031158C">
        <w:instrText xml:space="preserve"> INCLUDEPICTURE  "http://www.franceroutes.fr/wp-content/uploads/2017/03/2-Unit%C3%A9-Mobile-de-Fabrication-dExplosifs-...-c-PICT0006.jpg" \* MERGEFORMATINET </w:instrText>
      </w:r>
      <w:r w:rsidR="0031158C">
        <w:fldChar w:fldCharType="separate"/>
      </w:r>
      <w:r w:rsidR="008F6250">
        <w:fldChar w:fldCharType="begin"/>
      </w:r>
      <w:r w:rsidR="008F6250">
        <w:instrText xml:space="preserve"> INCLUDEPICTURE  "http://www.franceroutes.fr/wp-content/uploads/2017/03/2-Unit%C3%A9-Mobile-de-Fabrication-dExplosifs-...-c-PICT0006.jpg" \* MERGEFORMATINET </w:instrText>
      </w:r>
      <w:r w:rsidR="008F6250">
        <w:fldChar w:fldCharType="separate"/>
      </w:r>
      <w:r w:rsidR="00A6550B">
        <w:fldChar w:fldCharType="begin"/>
      </w:r>
      <w:r w:rsidR="00A6550B">
        <w:instrText xml:space="preserve"> INCLUDEPICTURE  "http://www.franceroutes.fr/wp-content/uploads/2017/03/2-Unit%C3%A9-Mobile-de-Fabrication-dExplosifs-...-c-PICT0006.jpg" \* MERGEFORMATINET </w:instrText>
      </w:r>
      <w:r w:rsidR="00A6550B">
        <w:fldChar w:fldCharType="separate"/>
      </w:r>
      <w:r w:rsidR="00C17259">
        <w:fldChar w:fldCharType="begin"/>
      </w:r>
      <w:r w:rsidR="00C17259">
        <w:instrText xml:space="preserve"> INCLUDEPICTURE  "http://www.franceroutes.fr/wp-content/uploads/2017/03/2-Unit%C3%A9-Mobile-de-Fabrication-dExplosifs-...-c-PICT0006.jpg" \* MERGEFORMATINET </w:instrText>
      </w:r>
      <w:r w:rsidR="00C17259">
        <w:fldChar w:fldCharType="separate"/>
      </w:r>
      <w:r w:rsidR="00052231">
        <w:fldChar w:fldCharType="begin"/>
      </w:r>
      <w:r w:rsidR="00052231">
        <w:instrText xml:space="preserve"> INCLUDEPICTURE  "http://www.franceroutes.fr/wp-content/uploads/2017/03/2-Unit%C3%A9-Mobile-de-Fabrication-dExplosifs-...-c-PICT0006.jpg" \* MERGEFORMATINET </w:instrText>
      </w:r>
      <w:r w:rsidR="00052231">
        <w:fldChar w:fldCharType="separate"/>
      </w:r>
      <w:r w:rsidR="0025047E">
        <w:fldChar w:fldCharType="begin"/>
      </w:r>
      <w:r w:rsidR="0025047E">
        <w:instrText xml:space="preserve"> INCLUDEPICTURE  "http://www.franceroutes.fr/wp-content/uploads/2017/03/2-Unit%C3%A9-Mobile-de-Fabrication-dExplosifs-...-c-PICT0006.jpg" \* MERGEFORMATINET </w:instrText>
      </w:r>
      <w:r w:rsidR="0025047E">
        <w:fldChar w:fldCharType="separate"/>
      </w:r>
      <w:r w:rsidR="00907381">
        <w:fldChar w:fldCharType="begin"/>
      </w:r>
      <w:r w:rsidR="00907381">
        <w:instrText xml:space="preserve"> INCLUDEPICTURE  "http://www.franceroutes.fr/wp-content/uploads/2017/03/2-Unit%C3%A9-Mobile-de-Fabrication-dExplosifs-...-c-PICT0006.jpg" \* MERGEFORMATINET </w:instrText>
      </w:r>
      <w:r w:rsidR="00907381">
        <w:fldChar w:fldCharType="separate"/>
      </w:r>
      <w:r w:rsidR="00005DDF">
        <w:fldChar w:fldCharType="begin"/>
      </w:r>
      <w:r w:rsidR="00005DDF">
        <w:instrText xml:space="preserve"> INCLUDEPICTURE  "http://www.franceroutes.fr/wp-content/uploads/2017/03/2-Unit%C3%A9-Mobile-de-Fabrication-dExplosifs-...-c-PICT0006.jpg" \* MERGEFORMATINET </w:instrText>
      </w:r>
      <w:r w:rsidR="00005DDF">
        <w:fldChar w:fldCharType="separate"/>
      </w:r>
      <w:r w:rsidR="00836706">
        <w:fldChar w:fldCharType="begin"/>
      </w:r>
      <w:r w:rsidR="00836706">
        <w:instrText xml:space="preserve"> INCLUDEPICTURE  "http://www.franceroutes.fr/wp-content/uploads/2017/03/2-Unit%C3%A9-Mobile-de-Fabrication-dExplosifs-...-c-PICT0006.jpg" \* MERGEFORMATINET </w:instrText>
      </w:r>
      <w:r w:rsidR="00836706">
        <w:fldChar w:fldCharType="separate"/>
      </w:r>
      <w:r w:rsidR="007679CF">
        <w:fldChar w:fldCharType="begin"/>
      </w:r>
      <w:r w:rsidR="007679CF">
        <w:instrText xml:space="preserve"> INCLUDEPICTURE  "http://www.franceroutes.fr/wp-content/uploads/2017/03/2-Unit%C3%A9-Mobile-de-Fabrication-dExplosifs-...-c-PICT0006.jpg" \* MERGEFORMATINET </w:instrText>
      </w:r>
      <w:r w:rsidR="007679CF">
        <w:fldChar w:fldCharType="separate"/>
      </w:r>
      <w:r w:rsidR="003930D8">
        <w:fldChar w:fldCharType="begin"/>
      </w:r>
      <w:r w:rsidR="003930D8">
        <w:instrText xml:space="preserve"> INCLUDEPICTURE  "http://www.franceroutes.fr/wp-content/uploads/2017/03/2-Unit%C3%A9-Mobile-de-Fabrication-dExplosifs-...-c-PICT0006.jpg" \* MERGEFORMATINET </w:instrText>
      </w:r>
      <w:r w:rsidR="003930D8">
        <w:fldChar w:fldCharType="separate"/>
      </w:r>
      <w:r w:rsidR="00332F11">
        <w:fldChar w:fldCharType="begin"/>
      </w:r>
      <w:r w:rsidR="00332F11">
        <w:instrText xml:space="preserve"> INCLUDEPICTURE  "http://www.franceroutes.fr/wp-content/uploads/2017/03/2-Unit%C3%A9-Mobile-de-Fabrication-dExplosifs-...-c-PICT0006.jpg" \* MERGEFORMATINET </w:instrText>
      </w:r>
      <w:r w:rsidR="00332F11">
        <w:fldChar w:fldCharType="separate"/>
      </w:r>
      <w:r w:rsidR="00E9515D">
        <w:fldChar w:fldCharType="begin"/>
      </w:r>
      <w:r w:rsidR="00E9515D">
        <w:instrText xml:space="preserve"> INCLUDEPICTURE  "http://www.franceroutes.fr/wp-content/uploads/2017/03/2-Unit%C3%A9-Mobile-de-Fabrication-dExplosifs-...-c-PICT0006.jpg" \* MERGEFORMATINET </w:instrText>
      </w:r>
      <w:r w:rsidR="00E9515D">
        <w:fldChar w:fldCharType="separate"/>
      </w:r>
      <w:r w:rsidR="00093663">
        <w:fldChar w:fldCharType="begin"/>
      </w:r>
      <w:r w:rsidR="00093663">
        <w:instrText xml:space="preserve"> INCLUDEPICTURE  "http://www.franceroutes.fr/wp-content/uploads/2017/03/2-Unit%C3%A9-Mobile-de-Fabrication-dExplosifs-...-c-PICT0006.jpg" \* MERGEFORMATINET </w:instrText>
      </w:r>
      <w:r w:rsidR="00093663">
        <w:fldChar w:fldCharType="separate"/>
      </w:r>
      <w:r w:rsidR="00DC2B96">
        <w:fldChar w:fldCharType="begin"/>
      </w:r>
      <w:r w:rsidR="00DC2B96">
        <w:instrText xml:space="preserve"> INCLUDEPICTURE  "http://www.franceroutes.fr/wp-content/uploads/2017/03/2-Unit%C3%A9-Mobile-de-Fabrication-dExplosifs-...-c-PICT0006.jpg" \* MERGEFORMATINET </w:instrText>
      </w:r>
      <w:r w:rsidR="00DC2B96">
        <w:fldChar w:fldCharType="separate"/>
      </w:r>
      <w:r w:rsidR="006F7BB4">
        <w:fldChar w:fldCharType="begin"/>
      </w:r>
      <w:r w:rsidR="006F7BB4">
        <w:instrText xml:space="preserve"> INCLUDEPICTURE  "http://www.franceroutes.fr/wp-content/uploads/2017/03/2-Unit%C3%A9-Mobile-de-Fabrication-dExplosifs-...-c-PICT0006.jpg" \* MERGEFORMATINET </w:instrText>
      </w:r>
      <w:r w:rsidR="006F7BB4">
        <w:fldChar w:fldCharType="separate"/>
      </w:r>
      <w:r w:rsidR="00F15958">
        <w:fldChar w:fldCharType="begin"/>
      </w:r>
      <w:r w:rsidR="00F15958">
        <w:instrText xml:space="preserve"> INCLUDEPICTURE  "http://www.franceroutes.fr/wp-content/uploads/2017/03/2-Unit%C3%A9-Mobile-de-Fabrication-dExplosifs-...-c-PICT0006.jpg" \* MERGEFORMATINET </w:instrText>
      </w:r>
      <w:r w:rsidR="00F15958">
        <w:fldChar w:fldCharType="separate"/>
      </w:r>
      <w:r w:rsidR="006F5D6B">
        <w:fldChar w:fldCharType="begin"/>
      </w:r>
      <w:r w:rsidR="006F5D6B">
        <w:instrText xml:space="preserve"> INCLUDEPICTURE  "http://www.franceroutes.fr/wp-content/uploads/2017/03/2-Unit%C3%A9-Mobile-de-Fabrication-dExplosifs-...-c-PICT0006.jpg" \* MERGEFORMATINET </w:instrText>
      </w:r>
      <w:r w:rsidR="006F5D6B">
        <w:fldChar w:fldCharType="separate"/>
      </w:r>
      <w:r w:rsidR="00F9301D">
        <w:fldChar w:fldCharType="begin"/>
      </w:r>
      <w:r w:rsidR="00F9301D">
        <w:instrText xml:space="preserve"> INCLUDEPICTURE  "http://www.franceroutes.fr/wp-content/uploads/2017/03/2-Unit%C3%A9-Mobile-de-Fabrication-dExplosifs-...-c-PICT0006.jpg" \* MERGEFORMATINET </w:instrText>
      </w:r>
      <w:r w:rsidR="00F9301D">
        <w:fldChar w:fldCharType="separate"/>
      </w:r>
      <w:r w:rsidR="00F259EB">
        <w:fldChar w:fldCharType="begin"/>
      </w:r>
      <w:r w:rsidR="00F259EB">
        <w:instrText xml:space="preserve"> INCLUDEPICTURE  "http://www.franceroutes.fr/wp-content/uploads/2017/03/2-Unit%C3%A9-Mobile-de-Fabrication-dExplosifs-...-c-PICT0006.jpg" \* MERGEFORMATINET </w:instrText>
      </w:r>
      <w:r w:rsidR="00F259EB">
        <w:fldChar w:fldCharType="separate"/>
      </w:r>
      <w:r w:rsidR="00827933">
        <w:fldChar w:fldCharType="begin"/>
      </w:r>
      <w:r w:rsidR="00827933">
        <w:instrText xml:space="preserve"> INCLUDEPICTURE  "http://www.franceroutes.fr/wp-content/uploads/2017/03/2-Unit%C3%A9-Mobile-de-Fabrication-dExplosifs-...-c-PICT0006.jpg" \* MERGEFORMATINET </w:instrText>
      </w:r>
      <w:r w:rsidR="00827933">
        <w:fldChar w:fldCharType="separate"/>
      </w:r>
      <w:r w:rsidR="008D2C4D">
        <w:fldChar w:fldCharType="begin"/>
      </w:r>
      <w:r w:rsidR="008D2C4D">
        <w:instrText xml:space="preserve"> INCLUDEPICTURE  "http://www.franceroutes.fr/wp-content/uploads/2017/03/2-Unit%C3%A9-Mobile-de-Fabrication-dExplosifs-...-c-PICT0006.jpg" \* MERGEFORMATINET </w:instrText>
      </w:r>
      <w:r w:rsidR="008D2C4D">
        <w:fldChar w:fldCharType="separate"/>
      </w:r>
      <w:r w:rsidR="00D37822">
        <w:fldChar w:fldCharType="begin"/>
      </w:r>
      <w:r w:rsidR="00D37822">
        <w:instrText xml:space="preserve"> INCLUDEPICTURE  "http://www.franceroutes.fr/wp-content/uploads/2017/03/2-Unit%C3%A9-Mobile-de-Fabrication-dExplosifs-...-c-PICT0006.jpg" \* MERGEFORMATINET </w:instrText>
      </w:r>
      <w:r w:rsidR="00D37822">
        <w:fldChar w:fldCharType="separate"/>
      </w:r>
      <w:r>
        <w:fldChar w:fldCharType="begin"/>
      </w:r>
      <w:r>
        <w:instrText xml:space="preserve"> INCLUDEPICTURE  "http://www.franceroutes.fr/wp-content/uploads/2017/03/2-Unit%C3%A9-Mobile-de-Fabrication-dExplosifs-...-c-PICT0006.jpg" \* MERGEFORMATINET </w:instrText>
      </w:r>
      <w:r>
        <w:fldChar w:fldCharType="separate"/>
      </w:r>
      <w:r>
        <w:fldChar w:fldCharType="begin"/>
      </w:r>
      <w:r>
        <w:instrText xml:space="preserve"> INCLUDEPICTURE  "http://www.franceroutes.fr/wp-content/uploads/2017/03/2-Unit%C3%A9-Mobile-de-Fabrication-dExplosifs-...-c-PICT0006.jpg" \* MERGEFORMATINET </w:instrText>
      </w:r>
      <w:r>
        <w:fldChar w:fldCharType="separate"/>
      </w:r>
      <w:r w:rsidR="00000000">
        <w:fldChar w:fldCharType="begin"/>
      </w:r>
      <w:r w:rsidR="00000000">
        <w:instrText xml:space="preserve"> INCLUDEPICTURE  "http://www.franceroutes.fr/wp-content/uploads/2017/03/2-Unit%C3%A9-Mobile-de-Fabrication-dExplosifs-...-c-PICT0006.jpg" \* MERGEFORMATINET </w:instrText>
      </w:r>
      <w:r w:rsidR="00000000">
        <w:fldChar w:fldCharType="separate"/>
      </w:r>
      <w:r w:rsidR="0096553D">
        <w:pict w14:anchorId="27A43E8B">
          <v:shape id="_x0000_i1032" type="#_x0000_t75" alt="Résultat de recherche d'images pour &quot;unité mobile de fabrication d'explosif&quot;" style="width:128.6pt;height:84.5pt">
            <v:imagedata r:id="rId66" r:href="rId67"/>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fldChar w:fldCharType="end"/>
      </w:r>
    </w:p>
    <w:p w14:paraId="24AF73B2" w14:textId="5B269E54" w:rsidR="00DB2138" w:rsidRDefault="00DB2138" w:rsidP="00DB2138">
      <w:pPr>
        <w:pStyle w:val="Lgende"/>
      </w:pPr>
      <w:r>
        <w:t xml:space="preserve">Figure </w:t>
      </w:r>
      <w:fldSimple w:instr=" STYLEREF 1 \s ">
        <w:r w:rsidR="00573086">
          <w:rPr>
            <w:noProof/>
          </w:rPr>
          <w:t>1</w:t>
        </w:r>
      </w:fldSimple>
      <w:r w:rsidR="00573086">
        <w:t>.</w:t>
      </w:r>
      <w:fldSimple w:instr=" SEQ Figure \* ARABIC \s 1 ">
        <w:r w:rsidR="00573086">
          <w:rPr>
            <w:noProof/>
          </w:rPr>
          <w:t>22</w:t>
        </w:r>
      </w:fldSimple>
      <w:r>
        <w:t xml:space="preserve"> </w:t>
      </w:r>
      <w:r w:rsidRPr="001C4BC7">
        <w:rPr>
          <w:b w:val="0"/>
          <w:i/>
        </w:rPr>
        <w:t xml:space="preserve">– Exemple d'unité mobile de fabrication d'explosif </w:t>
      </w:r>
    </w:p>
    <w:p w14:paraId="79F63A05" w14:textId="4342ECF7" w:rsidR="00DB2138" w:rsidRDefault="00E2689A" w:rsidP="00E2689A">
      <w:pPr>
        <w:pStyle w:val="Style2"/>
      </w:pPr>
      <w:r>
        <w:t>L'</w:t>
      </w:r>
      <w:r w:rsidRPr="00E2689A">
        <w:rPr>
          <w:b/>
          <w:bCs/>
          <w:i/>
          <w:iCs/>
          <w:color w:val="365F91" w:themeColor="accent1" w:themeShade="BF"/>
        </w:rPr>
        <w:t>a</w:t>
      </w:r>
      <w:r w:rsidR="00DB2138" w:rsidRPr="00E2689A">
        <w:rPr>
          <w:b/>
          <w:bCs/>
          <w:i/>
          <w:iCs/>
          <w:color w:val="365F91" w:themeColor="accent1" w:themeShade="BF"/>
        </w:rPr>
        <w:t xml:space="preserve">morçage </w:t>
      </w:r>
      <w:r w:rsidRPr="00E2689A">
        <w:rPr>
          <w:b/>
          <w:bCs/>
          <w:i/>
          <w:iCs/>
          <w:color w:val="365F91" w:themeColor="accent1" w:themeShade="BF"/>
        </w:rPr>
        <w:t xml:space="preserve">des explosions </w:t>
      </w:r>
      <w:r>
        <w:t>(</w:t>
      </w:r>
      <w:r w:rsidRPr="00315ED0">
        <w:rPr>
          <w:i/>
        </w:rPr>
        <w:t>réaction des substances constituants l'explosif</w:t>
      </w:r>
      <w:r>
        <w:t xml:space="preserve">) par un détonateur peut se faire de différentes manières : </w:t>
      </w:r>
    </w:p>
    <w:p w14:paraId="482B18BC" w14:textId="5C8278AC" w:rsidR="00DB2138" w:rsidRDefault="00DB2138" w:rsidP="00961CAF">
      <w:pPr>
        <w:pStyle w:val="Style3"/>
      </w:pPr>
      <w:r w:rsidRPr="00961CAF">
        <w:rPr>
          <w:i/>
          <w:iCs w:val="0"/>
          <w:color w:val="365F91" w:themeColor="accent1" w:themeShade="BF"/>
        </w:rPr>
        <w:t>La méthode classique d'amorçage électrique</w:t>
      </w:r>
      <w:r w:rsidRPr="00961CAF">
        <w:rPr>
          <w:color w:val="365F91" w:themeColor="accent1" w:themeShade="BF"/>
        </w:rPr>
        <w:t xml:space="preserve"> </w:t>
      </w:r>
      <w:r>
        <w:t>se base sur une décharge électrique. Elle est peu flexible et limitée en numéros de retard et donc en taille de tir</w:t>
      </w:r>
      <w:r w:rsidR="00961CAF">
        <w:t xml:space="preserve"> ;</w:t>
      </w:r>
      <w:r>
        <w:t xml:space="preserve"> </w:t>
      </w:r>
    </w:p>
    <w:p w14:paraId="3860D238" w14:textId="2AA6B48A" w:rsidR="00DB2138" w:rsidRDefault="00DB2138" w:rsidP="00961CAF">
      <w:pPr>
        <w:pStyle w:val="Style3"/>
      </w:pPr>
      <w:r w:rsidRPr="00961CAF">
        <w:rPr>
          <w:i/>
          <w:iCs w:val="0"/>
          <w:color w:val="365F91" w:themeColor="accent1" w:themeShade="BF"/>
        </w:rPr>
        <w:t>L'exploseur séquentiel</w:t>
      </w:r>
      <w:r w:rsidRPr="00961CAF">
        <w:rPr>
          <w:color w:val="365F91" w:themeColor="accent1" w:themeShade="BF"/>
        </w:rPr>
        <w:t xml:space="preserve"> </w:t>
      </w:r>
      <w:r w:rsidRPr="005D2C50">
        <w:t xml:space="preserve">permet d'augmenter la </w:t>
      </w:r>
      <w:r>
        <w:t xml:space="preserve">flexibilité </w:t>
      </w:r>
      <w:r w:rsidRPr="005D2C50">
        <w:t xml:space="preserve">des détonateurs électriques mais </w:t>
      </w:r>
      <w:r w:rsidR="00961CAF">
        <w:t>il</w:t>
      </w:r>
      <w:r>
        <w:t xml:space="preserve"> </w:t>
      </w:r>
      <w:r w:rsidRPr="005D2C50">
        <w:t xml:space="preserve">reste complexe dans la conception des séquences comparée à la facilité des détonateurs </w:t>
      </w:r>
      <w:r>
        <w:t>suivants</w:t>
      </w:r>
      <w:r w:rsidR="00961CAF">
        <w:t xml:space="preserve"> ;</w:t>
      </w:r>
    </w:p>
    <w:p w14:paraId="756D73B9" w14:textId="2172E55E" w:rsidR="00DB2138" w:rsidRDefault="00DB2138" w:rsidP="00961CAF">
      <w:pPr>
        <w:pStyle w:val="Style3"/>
      </w:pPr>
      <w:r w:rsidRPr="00961CAF">
        <w:rPr>
          <w:i/>
          <w:iCs w:val="0"/>
          <w:color w:val="365F91" w:themeColor="accent1" w:themeShade="BF"/>
        </w:rPr>
        <w:t xml:space="preserve">L'amorçage non électrique </w:t>
      </w:r>
      <w:r>
        <w:t>est un</w:t>
      </w:r>
      <w:r w:rsidRPr="0068360C">
        <w:t xml:space="preserve"> dispositif </w:t>
      </w:r>
      <w:r>
        <w:t>fréquent</w:t>
      </w:r>
      <w:r w:rsidRPr="0068360C">
        <w:t xml:space="preserve"> dans les grandes mines. Il</w:t>
      </w:r>
      <w:r>
        <w:t xml:space="preserve"> est</w:t>
      </w:r>
      <w:r w:rsidRPr="0068360C">
        <w:t xml:space="preserve"> insensible aux phénomènes électriques </w:t>
      </w:r>
      <w:r w:rsidR="00961CAF">
        <w:t>(</w:t>
      </w:r>
      <w:r w:rsidRPr="00961CAF">
        <w:rPr>
          <w:i/>
          <w:iCs w:val="0"/>
        </w:rPr>
        <w:t xml:space="preserve">courants induits, </w:t>
      </w:r>
      <w:r w:rsidR="00961CAF" w:rsidRPr="00961CAF">
        <w:rPr>
          <w:i/>
          <w:iCs w:val="0"/>
        </w:rPr>
        <w:t>va</w:t>
      </w:r>
      <w:r w:rsidRPr="00961CAF">
        <w:rPr>
          <w:i/>
          <w:iCs w:val="0"/>
        </w:rPr>
        <w:t>gabonds</w:t>
      </w:r>
      <w:r w:rsidR="00961CAF" w:rsidRPr="00961CAF">
        <w:rPr>
          <w:i/>
          <w:iCs w:val="0"/>
        </w:rPr>
        <w:t xml:space="preserve"> et </w:t>
      </w:r>
      <w:r w:rsidRPr="00961CAF">
        <w:rPr>
          <w:i/>
          <w:iCs w:val="0"/>
        </w:rPr>
        <w:t>électrostatiques</w:t>
      </w:r>
      <w:r w:rsidR="00961CAF">
        <w:t>) ;</w:t>
      </w:r>
      <w:r w:rsidRPr="0068360C">
        <w:t xml:space="preserve"> </w:t>
      </w:r>
    </w:p>
    <w:p w14:paraId="02FD880E" w14:textId="77777777" w:rsidR="00DB2138" w:rsidRDefault="00DB2138" w:rsidP="00961CAF">
      <w:pPr>
        <w:pStyle w:val="Style3"/>
      </w:pPr>
      <w:r w:rsidRPr="00715434">
        <w:rPr>
          <w:i/>
          <w:iCs w:val="0"/>
          <w:color w:val="365F91" w:themeColor="accent1" w:themeShade="BF"/>
        </w:rPr>
        <w:t>Le détonateur électronique</w:t>
      </w:r>
      <w:r w:rsidRPr="00715434">
        <w:rPr>
          <w:b/>
          <w:i/>
          <w:color w:val="365F91" w:themeColor="accent1" w:themeShade="BF"/>
        </w:rPr>
        <w:t xml:space="preserve"> </w:t>
      </w:r>
      <w:r>
        <w:t>est</w:t>
      </w:r>
      <w:r w:rsidRPr="0068360C">
        <w:t xml:space="preserve"> programmable à des intervalles variables et multiples avec une précision inférieure à la milliseconde. Il permet une communication bidirectionnelle avec les détonateurs jusqu'au moment de leur mise à feu, ce qui diminue grandement le risque de ratés. Il permet également de réduire les vibrations liées aux tirs et de mieux fragmenter la roche.</w:t>
      </w:r>
    </w:p>
    <w:p w14:paraId="535940B3" w14:textId="77777777" w:rsidR="00DB2138" w:rsidRPr="000C4C57" w:rsidRDefault="00DB2138" w:rsidP="0087746F">
      <w:pPr>
        <w:pStyle w:val="Titre4"/>
      </w:pPr>
      <w:bookmarkStart w:id="20" w:name="_Toc83199602"/>
      <w:r>
        <w:t xml:space="preserve">Marinage ou transport </w:t>
      </w:r>
      <w:r w:rsidRPr="000C4C57">
        <w:t>vers le site de traitement</w:t>
      </w:r>
      <w:bookmarkEnd w:id="20"/>
      <w:r>
        <w:t xml:space="preserve"> </w:t>
      </w:r>
    </w:p>
    <w:p w14:paraId="2213F50A" w14:textId="1CD966F4" w:rsidR="00DB2138" w:rsidRDefault="00DB2138" w:rsidP="00DB2138">
      <w:pPr>
        <w:rPr>
          <w:bCs/>
        </w:rPr>
      </w:pPr>
      <w:r w:rsidRPr="004F563D">
        <w:rPr>
          <w:bCs/>
        </w:rPr>
        <w:t>L</w:t>
      </w:r>
      <w:r w:rsidR="00715434">
        <w:rPr>
          <w:bCs/>
        </w:rPr>
        <w:t>e</w:t>
      </w:r>
      <w:r w:rsidRPr="004F563D">
        <w:rPr>
          <w:bCs/>
        </w:rPr>
        <w:t xml:space="preserve"> </w:t>
      </w:r>
      <w:r w:rsidRPr="00715434">
        <w:rPr>
          <w:b/>
          <w:bCs/>
          <w:i/>
          <w:color w:val="365F91" w:themeColor="accent1" w:themeShade="BF"/>
        </w:rPr>
        <w:t>marinage</w:t>
      </w:r>
      <w:r w:rsidRPr="00715434">
        <w:rPr>
          <w:bCs/>
          <w:color w:val="365F91" w:themeColor="accent1" w:themeShade="BF"/>
        </w:rPr>
        <w:t xml:space="preserve"> </w:t>
      </w:r>
      <w:r w:rsidRPr="004F563D">
        <w:rPr>
          <w:bCs/>
        </w:rPr>
        <w:t xml:space="preserve">consiste </w:t>
      </w:r>
      <w:r>
        <w:rPr>
          <w:bCs/>
        </w:rPr>
        <w:t xml:space="preserve">à </w:t>
      </w:r>
      <w:r w:rsidRPr="004F563D">
        <w:rPr>
          <w:bCs/>
        </w:rPr>
        <w:t>transporter le matériau brut depuis la source vers l</w:t>
      </w:r>
      <w:r>
        <w:rPr>
          <w:bCs/>
        </w:rPr>
        <w:t>e début de l'unité de traitement</w:t>
      </w:r>
      <w:r w:rsidRPr="004F563D">
        <w:rPr>
          <w:bCs/>
        </w:rPr>
        <w:t xml:space="preserve">. </w:t>
      </w:r>
      <w:r>
        <w:rPr>
          <w:bCs/>
        </w:rPr>
        <w:t>Cette opération peut se faire, soit en continu, soit en discontinu.</w:t>
      </w:r>
    </w:p>
    <w:p w14:paraId="72AC3B39" w14:textId="4B47A7B8" w:rsidR="00DB2138" w:rsidRDefault="00DB2138" w:rsidP="00715434">
      <w:pPr>
        <w:pStyle w:val="Style1"/>
      </w:pPr>
      <w:r w:rsidRPr="00516BDD">
        <w:t xml:space="preserve">Le </w:t>
      </w:r>
      <w:r w:rsidRPr="00715434">
        <w:rPr>
          <w:b/>
          <w:i/>
          <w:color w:val="365F91" w:themeColor="accent1" w:themeShade="BF"/>
        </w:rPr>
        <w:t>transport en continu</w:t>
      </w:r>
      <w:r w:rsidRPr="00715434">
        <w:rPr>
          <w:color w:val="365F91" w:themeColor="accent1" w:themeShade="BF"/>
        </w:rPr>
        <w:t xml:space="preserve"> </w:t>
      </w:r>
      <w:r w:rsidRPr="00FC3608">
        <w:t xml:space="preserve">est assuré au moyen de bandes transporteuses dont les dimensions et le nombre varient </w:t>
      </w:r>
      <w:r>
        <w:t xml:space="preserve">selon </w:t>
      </w:r>
      <w:r w:rsidRPr="00FC3608">
        <w:t xml:space="preserve">la progression de l'exploitation. </w:t>
      </w:r>
      <w:r>
        <w:t>Il n'est pas évident de maintenir des convoyeurs à proximité des zones de tirs. E</w:t>
      </w:r>
      <w:r w:rsidRPr="00FC3608">
        <w:t xml:space="preserve">n milieu </w:t>
      </w:r>
      <w:r>
        <w:t>aquatique</w:t>
      </w:r>
      <w:r w:rsidRPr="00FC3608">
        <w:t>, un système de tuyauterie ou de bandes transporteuses flottantes entre la drague et la berge peut être utilisé et transporte les matériaux sous forme de boue ou de pulpe</w:t>
      </w:r>
      <w:r w:rsidR="00715434">
        <w:t xml:space="preserve"> ;</w:t>
      </w:r>
    </w:p>
    <w:p w14:paraId="5468FB8F" w14:textId="77777777" w:rsidR="00DB2138" w:rsidRDefault="00DB2138" w:rsidP="00715434">
      <w:pPr>
        <w:pStyle w:val="Style1"/>
      </w:pPr>
      <w:r w:rsidRPr="00516BDD">
        <w:t xml:space="preserve">Le </w:t>
      </w:r>
      <w:r w:rsidRPr="00715434">
        <w:rPr>
          <w:b/>
          <w:i/>
          <w:color w:val="365F91" w:themeColor="accent1" w:themeShade="BF"/>
        </w:rPr>
        <w:t>transport en discontinu</w:t>
      </w:r>
      <w:r w:rsidRPr="00715434">
        <w:rPr>
          <w:color w:val="365F91" w:themeColor="accent1" w:themeShade="BF"/>
        </w:rPr>
        <w:t xml:space="preserve"> </w:t>
      </w:r>
      <w:r w:rsidRPr="00B01FC7">
        <w:t>est assuré par le chargeur lui-même (</w:t>
      </w:r>
      <w:r w:rsidRPr="00B01FC7">
        <w:rPr>
          <w:i/>
        </w:rPr>
        <w:t>distance courte</w:t>
      </w:r>
      <w:r>
        <w:rPr>
          <w:i/>
        </w:rPr>
        <w:t xml:space="preserve"> </w:t>
      </w:r>
      <w:r w:rsidRPr="00B01FC7">
        <w:rPr>
          <w:i/>
        </w:rPr>
        <w:t>&lt; 150 m</w:t>
      </w:r>
      <w:r w:rsidRPr="00B01FC7">
        <w:t>), des camions ("</w:t>
      </w:r>
      <w:r w:rsidRPr="00B01FC7">
        <w:rPr>
          <w:i/>
        </w:rPr>
        <w:t>dumpers</w:t>
      </w:r>
      <w:r w:rsidRPr="00B01FC7">
        <w:t xml:space="preserve">") de 35 à 50 t de charge utile, des tombereaux articulés pour des conditions de roulage difficiles ou des bateaux et berges dans le cas d'exploitation </w:t>
      </w:r>
      <w:r>
        <w:t>aquatique</w:t>
      </w:r>
      <w:r w:rsidRPr="00B01FC7">
        <w:t xml:space="preserve"> assez éloignés des berges ou mobiles.</w:t>
      </w:r>
    </w:p>
    <w:p w14:paraId="5A876E8B" w14:textId="6D085918" w:rsidR="00DB2138" w:rsidRDefault="00DB2138" w:rsidP="00DB2138">
      <w:pPr>
        <w:keepNext/>
        <w:ind w:left="567"/>
        <w:jc w:val="center"/>
      </w:pPr>
      <w:r w:rsidRPr="00B54706">
        <w:rPr>
          <w:bCs/>
          <w:noProof/>
        </w:rPr>
        <w:drawing>
          <wp:inline distT="0" distB="0" distL="0" distR="0" wp14:anchorId="63000F8B" wp14:editId="41EAF00F">
            <wp:extent cx="1765300" cy="1225550"/>
            <wp:effectExtent l="0" t="0" r="6350" b="0"/>
            <wp:docPr id="3191" name="Image 3191" descr="fi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65300" cy="1225550"/>
                    </a:xfrm>
                    <a:prstGeom prst="rect">
                      <a:avLst/>
                    </a:prstGeom>
                    <a:noFill/>
                    <a:ln>
                      <a:noFill/>
                    </a:ln>
                  </pic:spPr>
                </pic:pic>
              </a:graphicData>
            </a:graphic>
          </wp:inline>
        </w:drawing>
      </w:r>
    </w:p>
    <w:p w14:paraId="18A8C349" w14:textId="0BA5C1B4" w:rsidR="00DB2138" w:rsidRPr="00064CC9" w:rsidRDefault="00DB2138" w:rsidP="00DB2138">
      <w:pPr>
        <w:pStyle w:val="Lgende"/>
        <w:rPr>
          <w:b w:val="0"/>
          <w:bCs/>
          <w:i/>
        </w:rPr>
      </w:pPr>
      <w:r>
        <w:t xml:space="preserve">Figure </w:t>
      </w:r>
      <w:fldSimple w:instr=" STYLEREF 1 \s ">
        <w:r w:rsidR="00573086">
          <w:rPr>
            <w:noProof/>
          </w:rPr>
          <w:t>1</w:t>
        </w:r>
      </w:fldSimple>
      <w:r w:rsidR="00573086">
        <w:t>.</w:t>
      </w:r>
      <w:fldSimple w:instr=" SEQ Figure \* ARABIC \s 1 ">
        <w:r w:rsidR="00573086">
          <w:rPr>
            <w:noProof/>
          </w:rPr>
          <w:t>23</w:t>
        </w:r>
      </w:fldSimple>
      <w:r w:rsidRPr="000C6E01">
        <w:rPr>
          <w:b w:val="0"/>
          <w:bCs/>
        </w:rPr>
        <w:t xml:space="preserve"> –</w:t>
      </w:r>
      <w:r>
        <w:rPr>
          <w:bCs/>
        </w:rPr>
        <w:t xml:space="preserve"> </w:t>
      </w:r>
      <w:r w:rsidRPr="00064CC9">
        <w:rPr>
          <w:b w:val="0"/>
          <w:bCs/>
          <w:i/>
        </w:rPr>
        <w:t>Exemple de chargement en discontinu dans une carrière</w:t>
      </w:r>
      <w:r w:rsidR="00715434">
        <w:rPr>
          <w:b w:val="0"/>
          <w:bCs/>
          <w:i/>
        </w:rPr>
        <w:t xml:space="preserve"> (Source : Internet).</w:t>
      </w:r>
    </w:p>
    <w:p w14:paraId="1D587381" w14:textId="755D0998" w:rsidR="00DB2138" w:rsidRDefault="00715434" w:rsidP="00DB2138">
      <w:pPr>
        <w:spacing w:before="120"/>
        <w:rPr>
          <w:bCs/>
        </w:rPr>
      </w:pPr>
      <w:r>
        <w:rPr>
          <w:bCs/>
        </w:rPr>
        <w:t xml:space="preserve">Pour une exploitation marine, </w:t>
      </w:r>
      <w:r w:rsidR="00DB2138" w:rsidRPr="00AE19E9">
        <w:rPr>
          <w:bCs/>
        </w:rPr>
        <w:t xml:space="preserve">le déchargement </w:t>
      </w:r>
      <w:r w:rsidR="00DB2138">
        <w:rPr>
          <w:bCs/>
        </w:rPr>
        <w:t xml:space="preserve">hors du bateau </w:t>
      </w:r>
      <w:r w:rsidR="00DB2138" w:rsidRPr="00AE19E9">
        <w:rPr>
          <w:bCs/>
        </w:rPr>
        <w:t>se fait</w:t>
      </w:r>
      <w:r>
        <w:rPr>
          <w:bCs/>
        </w:rPr>
        <w:t>,</w:t>
      </w:r>
      <w:r w:rsidR="00DB2138" w:rsidRPr="00AE19E9">
        <w:rPr>
          <w:bCs/>
        </w:rPr>
        <w:t xml:space="preserve"> soit à sec, soit par refoulement hyd</w:t>
      </w:r>
      <w:r w:rsidR="00DB2138">
        <w:rPr>
          <w:bCs/>
        </w:rPr>
        <w:t>raulique</w:t>
      </w:r>
      <w:r w:rsidR="00DB2138" w:rsidRPr="00AE19E9">
        <w:rPr>
          <w:bCs/>
        </w:rPr>
        <w:t xml:space="preserve"> dans des bassins </w:t>
      </w:r>
      <w:r w:rsidR="00DB2138">
        <w:rPr>
          <w:bCs/>
        </w:rPr>
        <w:t>spécifiques</w:t>
      </w:r>
      <w:r w:rsidR="00DB2138" w:rsidRPr="00AE19E9">
        <w:rPr>
          <w:bCs/>
        </w:rPr>
        <w:t>. Dans certains cas, le déchargement est effectué par clapage (</w:t>
      </w:r>
      <w:r w:rsidR="00DB2138" w:rsidRPr="00AE19E9">
        <w:rPr>
          <w:bCs/>
          <w:i/>
        </w:rPr>
        <w:t xml:space="preserve">des </w:t>
      </w:r>
      <w:r w:rsidR="00DB2138" w:rsidRPr="00AE19E9">
        <w:rPr>
          <w:bCs/>
          <w:i/>
        </w:rPr>
        <w:lastRenderedPageBreak/>
        <w:t>trappes au fond de cale vident le navire par gravité</w:t>
      </w:r>
      <w:r w:rsidR="00DB2138" w:rsidRPr="00AE19E9">
        <w:rPr>
          <w:bCs/>
        </w:rPr>
        <w:t>) dans une souille. Les matériaux sont ensuite repris dans la souille à l'aide de grues.</w:t>
      </w:r>
    </w:p>
    <w:p w14:paraId="6553E73D" w14:textId="77777777" w:rsidR="00DB2138" w:rsidRPr="00757380" w:rsidRDefault="00DB2138" w:rsidP="0087746F">
      <w:pPr>
        <w:pStyle w:val="Titre4"/>
      </w:pPr>
      <w:bookmarkStart w:id="21" w:name="_Toc83199603"/>
      <w:r>
        <w:t xml:space="preserve">Introduction au monde des </w:t>
      </w:r>
      <w:r w:rsidRPr="00757380">
        <w:t>carrière</w:t>
      </w:r>
      <w:r>
        <w:t>s</w:t>
      </w:r>
      <w:bookmarkEnd w:id="21"/>
    </w:p>
    <w:p w14:paraId="5EDB0505" w14:textId="77777777" w:rsidR="00DB2138" w:rsidRDefault="00DB2138" w:rsidP="00DB2138">
      <w:pPr>
        <w:pStyle w:val="Paragraphedeliste"/>
        <w:ind w:left="0"/>
        <w:rPr>
          <w:lang w:eastAsia="fr-BE"/>
        </w:rPr>
      </w:pPr>
      <w:r>
        <w:rPr>
          <w:lang w:eastAsia="fr-BE"/>
        </w:rPr>
        <w:t xml:space="preserve">Avant, en cours et après exploitation d'une carrière, l'exploitant est tenu de réaliser un certain nombre de démarches administratives, techniques et géologiques tout en tenant compte des différentes nuisances qui seront générées par cette exploitation. </w:t>
      </w:r>
    </w:p>
    <w:p w14:paraId="135C864F" w14:textId="77777777" w:rsidR="00DB2138" w:rsidRPr="00A30C70" w:rsidRDefault="00DB2138" w:rsidP="0087746F">
      <w:pPr>
        <w:pStyle w:val="Titre5"/>
      </w:pPr>
      <w:r w:rsidRPr="00A30C70">
        <w:t>Définition et composition générale d'une carrière</w:t>
      </w:r>
    </w:p>
    <w:p w14:paraId="5F9930FB" w14:textId="77777777" w:rsidR="00DB2138" w:rsidRDefault="00DB2138" w:rsidP="00DB2138">
      <w:pPr>
        <w:pStyle w:val="Paragraphedeliste"/>
        <w:ind w:left="0"/>
      </w:pPr>
      <w:r>
        <w:rPr>
          <w:lang w:eastAsia="fr-BE"/>
        </w:rPr>
        <w:t xml:space="preserve">Une </w:t>
      </w:r>
      <w:r w:rsidRPr="00715434">
        <w:rPr>
          <w:b/>
          <w:i/>
          <w:color w:val="365F91" w:themeColor="accent1" w:themeShade="BF"/>
          <w:lang w:eastAsia="fr-BE"/>
        </w:rPr>
        <w:t>carrière</w:t>
      </w:r>
      <w:r w:rsidRPr="00715434">
        <w:rPr>
          <w:color w:val="365F91" w:themeColor="accent1" w:themeShade="BF"/>
          <w:lang w:eastAsia="fr-BE"/>
        </w:rPr>
        <w:t xml:space="preserve"> </w:t>
      </w:r>
      <w:r>
        <w:rPr>
          <w:lang w:eastAsia="fr-BE"/>
        </w:rPr>
        <w:t xml:space="preserve">est définie juridiquement en région wallonne </w:t>
      </w:r>
      <w:r w:rsidRPr="00987614">
        <w:rPr>
          <w:lang w:eastAsia="fr-BE"/>
        </w:rPr>
        <w:t xml:space="preserve">comme </w:t>
      </w:r>
      <w:r w:rsidRPr="00715434">
        <w:rPr>
          <w:i/>
          <w:color w:val="365F91" w:themeColor="accent1" w:themeShade="BF"/>
        </w:rPr>
        <w:t>une activité assurant l'extraction et la mise en valeur de substances minérales ou fossiles situées à la surface ou dans la terre et qui ne sont pas classées comme mines</w:t>
      </w:r>
      <w:r w:rsidRPr="00715434">
        <w:rPr>
          <w:rStyle w:val="Appelnotedebasdep"/>
          <w:i/>
          <w:color w:val="365F91" w:themeColor="accent1" w:themeShade="BF"/>
        </w:rPr>
        <w:footnoteReference w:id="1"/>
      </w:r>
      <w:r w:rsidRPr="00987614">
        <w:t>.</w:t>
      </w:r>
    </w:p>
    <w:p w14:paraId="12F8F470" w14:textId="77777777" w:rsidR="00DB2138" w:rsidRDefault="00DB2138" w:rsidP="00DB2138">
      <w:pPr>
        <w:pStyle w:val="Paragraphedeliste"/>
        <w:ind w:left="0"/>
      </w:pPr>
      <w:r>
        <w:t xml:space="preserve">Les </w:t>
      </w:r>
      <w:r w:rsidRPr="00715434">
        <w:rPr>
          <w:b/>
          <w:i/>
          <w:color w:val="365F91" w:themeColor="accent1" w:themeShade="BF"/>
        </w:rPr>
        <w:t>dépendances de la carrière</w:t>
      </w:r>
      <w:r w:rsidRPr="00715434">
        <w:rPr>
          <w:color w:val="365F91" w:themeColor="accent1" w:themeShade="BF"/>
        </w:rPr>
        <w:t xml:space="preserve"> </w:t>
      </w:r>
      <w:r>
        <w:t xml:space="preserve">concernent </w:t>
      </w:r>
      <w:r w:rsidRPr="00715434">
        <w:rPr>
          <w:i/>
          <w:color w:val="365F91" w:themeColor="accent1" w:themeShade="BF"/>
        </w:rPr>
        <w:t>l'ensemble des installations situées à proximité de la carrière, servant à d'autres activités que l'extraction mais rendues nécessaires par celle-ci (terrils, bassin de décantation, …) ainsi que les installations de mise en valeur de la roche (unité de traitement, fours, …)</w:t>
      </w:r>
      <w:r>
        <w:t>.</w:t>
      </w:r>
    </w:p>
    <w:p w14:paraId="73C62BB3" w14:textId="77777777" w:rsidR="00DB2138" w:rsidRDefault="00DB2138" w:rsidP="00DB2138">
      <w:r>
        <w:t>Ainsi, une carrière comprend un grand nombre d'installations qui participent à l'activité de la carrière :</w:t>
      </w:r>
    </w:p>
    <w:p w14:paraId="14876904" w14:textId="7CD889E6" w:rsidR="00DB2138" w:rsidRDefault="00DB2138" w:rsidP="00715434">
      <w:pPr>
        <w:pStyle w:val="Style1"/>
      </w:pPr>
      <w:r w:rsidRPr="00064CC9">
        <w:t xml:space="preserve">Le </w:t>
      </w:r>
      <w:r w:rsidRPr="00715434">
        <w:rPr>
          <w:b/>
          <w:i/>
          <w:color w:val="365F91" w:themeColor="accent1" w:themeShade="BF"/>
        </w:rPr>
        <w:t>gisement à proprement parlé</w:t>
      </w:r>
      <w:r w:rsidRPr="00715434">
        <w:rPr>
          <w:color w:val="365F91" w:themeColor="accent1" w:themeShade="BF"/>
        </w:rPr>
        <w:t xml:space="preserve"> </w:t>
      </w:r>
      <w:r>
        <w:t xml:space="preserve">regroupe l'ensemble des roches </w:t>
      </w:r>
      <w:r w:rsidRPr="008E05B6">
        <w:rPr>
          <w:i/>
        </w:rPr>
        <w:t>in situ</w:t>
      </w:r>
      <w:r>
        <w:t xml:space="preserve"> à exploiter prochainement ainsi que le trou résultant de</w:t>
      </w:r>
      <w:r w:rsidR="00715434">
        <w:t xml:space="preserve"> l'</w:t>
      </w:r>
      <w:r>
        <w:t>extraction. Le trou est constitué de différents étages dont la hauteur n'excède généralement pas 25 m pour des raisons de sécurité (</w:t>
      </w:r>
      <w:r w:rsidRPr="006723EC">
        <w:rPr>
          <w:i/>
        </w:rPr>
        <w:t>limite de la visibilité du foreur</w:t>
      </w:r>
      <w:r>
        <w:t>) ;</w:t>
      </w:r>
    </w:p>
    <w:p w14:paraId="29D48304" w14:textId="77777777" w:rsidR="00DB2138" w:rsidRDefault="00DB2138" w:rsidP="00715434">
      <w:pPr>
        <w:pStyle w:val="Style1"/>
      </w:pPr>
      <w:r w:rsidRPr="008E05B6">
        <w:t>L</w:t>
      </w:r>
      <w:r>
        <w:t>a</w:t>
      </w:r>
      <w:r w:rsidRPr="008E05B6">
        <w:t xml:space="preserve"> </w:t>
      </w:r>
      <w:r w:rsidRPr="00715434">
        <w:rPr>
          <w:b/>
          <w:i/>
          <w:color w:val="365F91" w:themeColor="accent1" w:themeShade="BF"/>
        </w:rPr>
        <w:t xml:space="preserve">zone de stockage des terrains de découverture </w:t>
      </w:r>
      <w:r>
        <w:t>est présente sous forme de terrils ou de buttes également appelées mottes ;</w:t>
      </w:r>
    </w:p>
    <w:p w14:paraId="58B2EBA5" w14:textId="77777777" w:rsidR="00DB2138" w:rsidRDefault="00DB2138" w:rsidP="00715434">
      <w:pPr>
        <w:pStyle w:val="Style1"/>
      </w:pPr>
      <w:r w:rsidRPr="008E05B6">
        <w:t>L</w:t>
      </w:r>
      <w:r>
        <w:t>'</w:t>
      </w:r>
      <w:r w:rsidRPr="00715434">
        <w:rPr>
          <w:b/>
          <w:i/>
          <w:color w:val="365F91" w:themeColor="accent1" w:themeShade="BF"/>
        </w:rPr>
        <w:t xml:space="preserve">atelier d'extraction de la pierre </w:t>
      </w:r>
      <w:r w:rsidRPr="00B4455F">
        <w:t>compren</w:t>
      </w:r>
      <w:r>
        <w:t>d</w:t>
      </w:r>
      <w:r w:rsidRPr="00B4455F">
        <w:t xml:space="preserve"> l</w:t>
      </w:r>
      <w:r>
        <w:t>'</w:t>
      </w:r>
      <w:r w:rsidRPr="00B4455F">
        <w:t>installation</w:t>
      </w:r>
      <w:r>
        <w:t xml:space="preserve"> mobile</w:t>
      </w:r>
      <w:r w:rsidRPr="00B4455F">
        <w:t xml:space="preserve"> de forage</w:t>
      </w:r>
      <w:r>
        <w:t>, l'atelier de préparation et de stockage des explosifs et tous les dispositifs de sécurité associés, les engins d'extraction et de transport ainsi que l'atelier de réparation et d'entretien de tels engins ;</w:t>
      </w:r>
    </w:p>
    <w:p w14:paraId="630705CF" w14:textId="65347768" w:rsidR="00DB2138" w:rsidRDefault="00DB2138" w:rsidP="00715434">
      <w:pPr>
        <w:pStyle w:val="Style1"/>
      </w:pPr>
      <w:r w:rsidRPr="008E05B6">
        <w:t>L</w:t>
      </w:r>
      <w:r>
        <w:t>'</w:t>
      </w:r>
      <w:r w:rsidRPr="00715434">
        <w:rPr>
          <w:b/>
          <w:i/>
          <w:color w:val="365F91" w:themeColor="accent1" w:themeShade="BF"/>
        </w:rPr>
        <w:t xml:space="preserve">unité de traitement des matériaux extraits </w:t>
      </w:r>
      <w:r w:rsidRPr="006D2F38">
        <w:t>compren</w:t>
      </w:r>
      <w:r>
        <w:t>d</w:t>
      </w:r>
      <w:r w:rsidRPr="006D2F38">
        <w:t xml:space="preserve"> l'ensemble des concasseurs, cribleurs et dispositifs de lavage</w:t>
      </w:r>
      <w:r w:rsidR="00421C9C">
        <w:t xml:space="preserve"> (</w:t>
      </w:r>
      <w:r w:rsidR="00421C9C" w:rsidRPr="00143852">
        <w:rPr>
          <w:i/>
          <w:iCs/>
        </w:rPr>
        <w:t>surtout pour les granulats issus de terrains meubles</w:t>
      </w:r>
      <w:r w:rsidR="00421C9C">
        <w:t>)</w:t>
      </w:r>
      <w:r w:rsidRPr="006D2F38">
        <w:t xml:space="preserve"> permettant de transformer la matière brute en </w:t>
      </w:r>
      <w:r>
        <w:t>un</w:t>
      </w:r>
      <w:r w:rsidRPr="006D2F38">
        <w:t xml:space="preserve"> produit granulaire commercia</w:t>
      </w:r>
      <w:r>
        <w:t>lisable. Elle comprend également les différentes bandes transporteuses qui permettent le transport des différents matériaux d'un endroit à l'autre</w:t>
      </w:r>
      <w:r w:rsidR="00614CD5">
        <w:t>. Sa taille dépend principalement de la nature</w:t>
      </w:r>
      <w:r w:rsidR="00143852">
        <w:t xml:space="preserve"> et des caractéristiques (</w:t>
      </w:r>
      <w:r w:rsidR="00143852" w:rsidRPr="00143852">
        <w:rPr>
          <w:i/>
          <w:iCs/>
        </w:rPr>
        <w:t>résistance et abrasion</w:t>
      </w:r>
      <w:r w:rsidR="00143852">
        <w:t>)</w:t>
      </w:r>
      <w:r w:rsidR="00614CD5">
        <w:t xml:space="preserve"> du matériau, des critères à atteindre et du débit de production de la carrière</w:t>
      </w:r>
      <w:r>
        <w:t xml:space="preserve"> ;</w:t>
      </w:r>
    </w:p>
    <w:p w14:paraId="1F76D37B" w14:textId="77777777" w:rsidR="00DB2138" w:rsidRPr="00064CC9" w:rsidRDefault="00DB2138" w:rsidP="00715434">
      <w:pPr>
        <w:pStyle w:val="Style1"/>
      </w:pPr>
      <w:r w:rsidRPr="008E05B6">
        <w:t xml:space="preserve">Les </w:t>
      </w:r>
      <w:r w:rsidRPr="00715434">
        <w:rPr>
          <w:b/>
          <w:i/>
          <w:color w:val="365F91" w:themeColor="accent1" w:themeShade="BF"/>
        </w:rPr>
        <w:t xml:space="preserve">stocks de granulats </w:t>
      </w:r>
      <w:r w:rsidRPr="00064CC9">
        <w:t>;</w:t>
      </w:r>
    </w:p>
    <w:p w14:paraId="2C9BE423" w14:textId="620254B7" w:rsidR="00DB2138" w:rsidRPr="004C78E3" w:rsidRDefault="00DB2138" w:rsidP="00715434">
      <w:pPr>
        <w:pStyle w:val="Style1"/>
      </w:pPr>
      <w:r w:rsidRPr="008E05B6">
        <w:t>L</w:t>
      </w:r>
      <w:r>
        <w:t>'</w:t>
      </w:r>
      <w:r w:rsidRPr="00715434">
        <w:rPr>
          <w:b/>
          <w:i/>
          <w:color w:val="365F91" w:themeColor="accent1" w:themeShade="BF"/>
        </w:rPr>
        <w:t>unité de traitement des eaux de lavage</w:t>
      </w:r>
      <w:r w:rsidRPr="00715434">
        <w:rPr>
          <w:color w:val="365F91" w:themeColor="accent1" w:themeShade="BF"/>
        </w:rPr>
        <w:t xml:space="preserve"> </w:t>
      </w:r>
      <w:r w:rsidR="00715434">
        <w:t>comprend un ensemble de bassin de décantation qui permettent de réutiliser l'eau dans le processus ou de l'envoyer vers un cours d'eau.</w:t>
      </w:r>
      <w:r>
        <w:t xml:space="preserve"> Une fois rempli, le bassin est vidé de ses particules fines qui sont essorées</w:t>
      </w:r>
      <w:r w:rsidR="00715434">
        <w:t>,</w:t>
      </w:r>
      <w:r>
        <w:t xml:space="preserve"> via des filtres presses avant d'être stocké en tas ; </w:t>
      </w:r>
      <w:r>
        <w:rPr>
          <w:b/>
          <w:i/>
        </w:rPr>
        <w:t xml:space="preserve"> </w:t>
      </w:r>
    </w:p>
    <w:p w14:paraId="738BCD02" w14:textId="77777777" w:rsidR="00DB2138" w:rsidRDefault="00DB2138" w:rsidP="00715434">
      <w:pPr>
        <w:pStyle w:val="Style1"/>
      </w:pPr>
      <w:r w:rsidRPr="008E05B6">
        <w:t>L</w:t>
      </w:r>
      <w:r>
        <w:t>'</w:t>
      </w:r>
      <w:r w:rsidRPr="00715434">
        <w:rPr>
          <w:b/>
          <w:i/>
          <w:color w:val="365F91" w:themeColor="accent1" w:themeShade="BF"/>
        </w:rPr>
        <w:t>atelier de pompage de l'eau d'exhaure</w:t>
      </w:r>
      <w:r w:rsidRPr="00715434">
        <w:rPr>
          <w:color w:val="365F91" w:themeColor="accent1" w:themeShade="BF"/>
        </w:rPr>
        <w:t xml:space="preserve"> </w:t>
      </w:r>
      <w:r>
        <w:t>consiste souvent en un puisard récoltant toute l'eau extraite et à partir duquel elle est évacuée, via tout un dispositif de canalisations et de pompes ;</w:t>
      </w:r>
    </w:p>
    <w:p w14:paraId="5544ABB4" w14:textId="77777777" w:rsidR="00DB2138" w:rsidRPr="00922A9F" w:rsidRDefault="00DB2138" w:rsidP="00715434">
      <w:pPr>
        <w:pStyle w:val="Style1"/>
      </w:pPr>
      <w:r w:rsidRPr="00F57997">
        <w:t xml:space="preserve">Des </w:t>
      </w:r>
      <w:r w:rsidRPr="00715434">
        <w:rPr>
          <w:b/>
          <w:i/>
          <w:color w:val="365F91" w:themeColor="accent1" w:themeShade="BF"/>
        </w:rPr>
        <w:t xml:space="preserve">installations annexes </w:t>
      </w:r>
      <w:r w:rsidRPr="00922A9F">
        <w:t>permett</w:t>
      </w:r>
      <w:r>
        <w:t>e</w:t>
      </w:r>
      <w:r w:rsidRPr="00922A9F">
        <w:t>nt</w:t>
      </w:r>
      <w:r>
        <w:t>,</w:t>
      </w:r>
      <w:r w:rsidRPr="00922A9F">
        <w:t xml:space="preserve"> soit de garantir le bon fonctionnement de la carrière (</w:t>
      </w:r>
      <w:r w:rsidRPr="00922A9F">
        <w:rPr>
          <w:i/>
        </w:rPr>
        <w:t>bureaux, ateliers et magasins</w:t>
      </w:r>
      <w:r w:rsidRPr="00922A9F">
        <w:t xml:space="preserve">, </w:t>
      </w:r>
      <w:r>
        <w:t>réservoirs</w:t>
      </w:r>
      <w:r w:rsidRPr="002F4125">
        <w:rPr>
          <w:i/>
        </w:rPr>
        <w:t>, etc.</w:t>
      </w:r>
      <w:r>
        <w:t>), soit de valoriser les produits (</w:t>
      </w:r>
      <w:r w:rsidRPr="002F4125">
        <w:rPr>
          <w:i/>
        </w:rPr>
        <w:t xml:space="preserve">cimenteries, fours à chaux, </w:t>
      </w:r>
      <w:r>
        <w:rPr>
          <w:i/>
        </w:rPr>
        <w:t xml:space="preserve">centrales d'enrobage, </w:t>
      </w:r>
      <w:r w:rsidRPr="002F4125">
        <w:rPr>
          <w:i/>
        </w:rPr>
        <w:t>…</w:t>
      </w:r>
      <w:r>
        <w:t>).</w:t>
      </w:r>
      <w:r w:rsidRPr="00922A9F">
        <w:t xml:space="preserve"> </w:t>
      </w:r>
    </w:p>
    <w:p w14:paraId="467BFA79" w14:textId="453A477F" w:rsidR="00DB2138" w:rsidRPr="00A30C70" w:rsidRDefault="00DB2138" w:rsidP="00115DB9">
      <w:pPr>
        <w:pStyle w:val="Titre5"/>
      </w:pPr>
      <w:r w:rsidRPr="00A30C70">
        <w:t>Démarches</w:t>
      </w:r>
      <w:r w:rsidR="00715434">
        <w:t xml:space="preserve"> liées à la création et au développement d'une carrière</w:t>
      </w:r>
    </w:p>
    <w:p w14:paraId="1D44C4E2" w14:textId="77777777" w:rsidR="00DB2138" w:rsidRDefault="00DB2138" w:rsidP="00DB2138">
      <w:r>
        <w:t>Une bonne gestion de carrière nécessite également de prendre en compte l'aspect environnemental ainsi que le dialogue constructif avec les riverains de cet endroit.  Des comités d'accompagnement et des chartes permettent de maintenir ce bon équilibre.</w:t>
      </w:r>
    </w:p>
    <w:p w14:paraId="7241CC2B" w14:textId="77777777" w:rsidR="00DB2138" w:rsidRPr="00A30C70" w:rsidRDefault="00DB2138" w:rsidP="00115DB9">
      <w:pPr>
        <w:pStyle w:val="Titre6"/>
      </w:pPr>
      <w:r w:rsidRPr="00A30C70">
        <w:t>Démarches préliminaires à l'exploitation</w:t>
      </w:r>
    </w:p>
    <w:p w14:paraId="6142850E" w14:textId="2515DF47" w:rsidR="00DB2138" w:rsidRDefault="00DB2138" w:rsidP="000B69CD">
      <w:pPr>
        <w:rPr>
          <w:lang w:eastAsia="fr-BE"/>
        </w:rPr>
      </w:pPr>
      <w:r>
        <w:rPr>
          <w:lang w:eastAsia="fr-BE"/>
        </w:rPr>
        <w:t>Avant tout chose, il importe de réaliser en premier lieu, une campagne de reconnaissance pour déterminer si le site vaut la peine d'être exploité</w:t>
      </w:r>
      <w:r w:rsidR="00115DB9">
        <w:rPr>
          <w:lang w:eastAsia="fr-BE"/>
        </w:rPr>
        <w:t xml:space="preserve"> ou pas</w:t>
      </w:r>
      <w:r>
        <w:rPr>
          <w:lang w:eastAsia="fr-BE"/>
        </w:rPr>
        <w:t xml:space="preserve">. Si tel est le cas, </w:t>
      </w:r>
      <w:r w:rsidR="000B69CD">
        <w:rPr>
          <w:lang w:eastAsia="fr-BE"/>
        </w:rPr>
        <w:t xml:space="preserve">suivent alors </w:t>
      </w:r>
      <w:r>
        <w:rPr>
          <w:lang w:eastAsia="fr-BE"/>
        </w:rPr>
        <w:t xml:space="preserve">les démarches administratives </w:t>
      </w:r>
      <w:r>
        <w:rPr>
          <w:lang w:eastAsia="fr-BE"/>
        </w:rPr>
        <w:lastRenderedPageBreak/>
        <w:t>pour d'obtenir les autorisations nécessaires à l'exploitation (</w:t>
      </w:r>
      <w:r w:rsidRPr="00752E56">
        <w:rPr>
          <w:i/>
          <w:lang w:eastAsia="fr-BE"/>
        </w:rPr>
        <w:t>permis d'environnement, permis d'exploitation</w:t>
      </w:r>
      <w:r>
        <w:rPr>
          <w:lang w:eastAsia="fr-BE"/>
        </w:rPr>
        <w:t>, …). Ces démarches sont souvent lentes, complexes et houleuses. A titre d'exemple, la carrière de Tellier-des-Prés (</w:t>
      </w:r>
      <w:r w:rsidRPr="00EB0741">
        <w:rPr>
          <w:i/>
          <w:lang w:eastAsia="fr-BE"/>
        </w:rPr>
        <w:t>Wallonie</w:t>
      </w:r>
      <w:r>
        <w:rPr>
          <w:lang w:eastAsia="fr-BE"/>
        </w:rPr>
        <w:t>) a débuté ses démarches administratives en 1990 pour commencer à exploiter en novembre 2006, soit 16 ans plus tard.</w:t>
      </w:r>
    </w:p>
    <w:p w14:paraId="4FF7589B" w14:textId="77777777" w:rsidR="00DB2138" w:rsidRDefault="00DB2138" w:rsidP="000B69CD">
      <w:pPr>
        <w:rPr>
          <w:lang w:eastAsia="fr-BE"/>
        </w:rPr>
      </w:pPr>
      <w:r>
        <w:rPr>
          <w:lang w:eastAsia="fr-BE"/>
        </w:rPr>
        <w:t>Parmi les nombreux aspects à prendre en compte (</w:t>
      </w:r>
      <w:r w:rsidRPr="00073A7F">
        <w:rPr>
          <w:i/>
          <w:lang w:eastAsia="fr-BE"/>
        </w:rPr>
        <w:t>technique, économique, financier, commercial, environnemental, planning,</w:t>
      </w:r>
      <w:r>
        <w:rPr>
          <w:i/>
          <w:lang w:eastAsia="fr-BE"/>
        </w:rPr>
        <w:t xml:space="preserve"> </w:t>
      </w:r>
      <w:r w:rsidRPr="00073A7F">
        <w:rPr>
          <w:i/>
          <w:lang w:eastAsia="fr-BE"/>
        </w:rPr>
        <w:t>…</w:t>
      </w:r>
      <w:r>
        <w:rPr>
          <w:lang w:eastAsia="fr-BE"/>
        </w:rPr>
        <w:t>), le géologue s'intéressera plus en particulier à la reconnaissance géologique.</w:t>
      </w:r>
    </w:p>
    <w:p w14:paraId="39B02F31" w14:textId="3EF8DE36" w:rsidR="00DB2138" w:rsidRDefault="009A29FF" w:rsidP="009A29FF">
      <w:pPr>
        <w:pStyle w:val="Style1"/>
        <w:rPr>
          <w:lang w:eastAsia="fr-BE"/>
        </w:rPr>
      </w:pPr>
      <w:r>
        <w:t xml:space="preserve">La </w:t>
      </w:r>
      <w:r w:rsidRPr="009A29FF">
        <w:rPr>
          <w:b/>
          <w:bCs/>
          <w:i/>
          <w:iCs/>
          <w:color w:val="365F91" w:themeColor="accent1" w:themeShade="BF"/>
        </w:rPr>
        <w:t>p</w:t>
      </w:r>
      <w:r w:rsidR="00DB2138" w:rsidRPr="009A29FF">
        <w:rPr>
          <w:b/>
          <w:bCs/>
          <w:i/>
          <w:iCs/>
          <w:color w:val="365F91" w:themeColor="accent1" w:themeShade="BF"/>
        </w:rPr>
        <w:t>rospection géologique</w:t>
      </w:r>
      <w:r w:rsidRPr="009A29FF">
        <w:rPr>
          <w:color w:val="365F91" w:themeColor="accent1" w:themeShade="BF"/>
        </w:rPr>
        <w:t xml:space="preserve"> </w:t>
      </w:r>
      <w:r>
        <w:t>doit répondre à deux o</w:t>
      </w:r>
      <w:r w:rsidR="00DB2138">
        <w:t>bjectifs</w:t>
      </w:r>
      <w:r>
        <w:t xml:space="preserve"> : 1</w:t>
      </w:r>
      <w:r w:rsidR="00DB2138">
        <w:t xml:space="preserve">) </w:t>
      </w:r>
      <w:r w:rsidR="000A073E">
        <w:t>T</w:t>
      </w:r>
      <w:r w:rsidR="00DB2138" w:rsidRPr="000E6472">
        <w:t>rouver de nouvelles ressources</w:t>
      </w:r>
      <w:r w:rsidR="00DB2138">
        <w:t xml:space="preserve"> (</w:t>
      </w:r>
      <w:r w:rsidR="00DB2138" w:rsidRPr="009A29FF">
        <w:rPr>
          <w:i/>
        </w:rPr>
        <w:t>démarche préalable</w:t>
      </w:r>
      <w:r w:rsidR="00DB2138">
        <w:t>)</w:t>
      </w:r>
      <w:r w:rsidR="00DB2138" w:rsidRPr="000E6472">
        <w:t xml:space="preserve"> et</w:t>
      </w:r>
      <w:r w:rsidR="00DB2138">
        <w:t xml:space="preserve"> 2) </w:t>
      </w:r>
      <w:r w:rsidR="000A073E">
        <w:t>D</w:t>
      </w:r>
      <w:r>
        <w:t xml:space="preserve">éterminer </w:t>
      </w:r>
      <w:r w:rsidR="00DB2138">
        <w:t>la qualité et la quantité du gisement et des stériles tout en tenant compte des conditions d'exploitation (</w:t>
      </w:r>
      <w:r w:rsidR="00DB2138" w:rsidRPr="009A29FF">
        <w:rPr>
          <w:i/>
        </w:rPr>
        <w:t>accès et conditions du gisement</w:t>
      </w:r>
      <w:r w:rsidR="00DB2138">
        <w:t xml:space="preserve">). </w:t>
      </w:r>
      <w:r>
        <w:t>Elle se déroule en plusieurs étapes et doit mettre en évidence les points suivants :</w:t>
      </w:r>
    </w:p>
    <w:p w14:paraId="617E0597" w14:textId="390BCC4D" w:rsidR="00DB2138" w:rsidRDefault="00DB2138" w:rsidP="009A29FF">
      <w:pPr>
        <w:pStyle w:val="Style3"/>
      </w:pPr>
      <w:r w:rsidRPr="009A29FF">
        <w:rPr>
          <w:bCs/>
          <w:i/>
          <w:iCs w:val="0"/>
          <w:color w:val="365F91" w:themeColor="accent1" w:themeShade="BF"/>
        </w:rPr>
        <w:t>La structure du gisement</w:t>
      </w:r>
      <w:r w:rsidRPr="009A29FF">
        <w:rPr>
          <w:b/>
          <w:color w:val="365F91" w:themeColor="accent1" w:themeShade="BF"/>
        </w:rPr>
        <w:t xml:space="preserve"> </w:t>
      </w:r>
      <w:r w:rsidR="009A29FF">
        <w:t xml:space="preserve">comprend l'allure des couches et la présence éventuelle de discontinuités ou d'accidents géologiques susceptibles d'affecter l'exploitation </w:t>
      </w:r>
      <w:r>
        <w:t>(</w:t>
      </w:r>
      <w:r w:rsidRPr="009A29FF">
        <w:rPr>
          <w:i/>
          <w:iCs w:val="0"/>
        </w:rPr>
        <w:t>failles, plis, poches argileuses, discontinuités de faciès, roches fantômes, etc.</w:t>
      </w:r>
      <w:r>
        <w:t>)</w:t>
      </w:r>
      <w:r w:rsidR="009A29FF">
        <w:t xml:space="preserve"> ;</w:t>
      </w:r>
    </w:p>
    <w:p w14:paraId="3AA96505" w14:textId="1818E7BC" w:rsidR="00DB2138" w:rsidRDefault="00DB2138" w:rsidP="009A29FF">
      <w:pPr>
        <w:pStyle w:val="Style3"/>
      </w:pPr>
      <w:r w:rsidRPr="009A29FF">
        <w:rPr>
          <w:i/>
          <w:iCs w:val="0"/>
          <w:color w:val="365F91" w:themeColor="accent1" w:themeShade="BF"/>
        </w:rPr>
        <w:t>L</w:t>
      </w:r>
      <w:r w:rsidR="009A29FF" w:rsidRPr="009A29FF">
        <w:rPr>
          <w:i/>
          <w:iCs w:val="0"/>
          <w:color w:val="365F91" w:themeColor="accent1" w:themeShade="BF"/>
        </w:rPr>
        <w:t xml:space="preserve">es caractéristiques </w:t>
      </w:r>
      <w:r w:rsidRPr="009A29FF">
        <w:rPr>
          <w:i/>
          <w:iCs w:val="0"/>
          <w:color w:val="365F91" w:themeColor="accent1" w:themeShade="BF"/>
        </w:rPr>
        <w:t>(</w:t>
      </w:r>
      <w:r w:rsidR="009A29FF" w:rsidRPr="009A29FF">
        <w:rPr>
          <w:i/>
          <w:iCs w:val="0"/>
          <w:color w:val="365F91" w:themeColor="accent1" w:themeShade="BF"/>
        </w:rPr>
        <w:t>lithologi</w:t>
      </w:r>
      <w:r w:rsidR="00AB0D48">
        <w:rPr>
          <w:i/>
          <w:iCs w:val="0"/>
          <w:color w:val="365F91" w:themeColor="accent1" w:themeShade="BF"/>
        </w:rPr>
        <w:t>e</w:t>
      </w:r>
      <w:r w:rsidR="009A29FF" w:rsidRPr="009A29FF">
        <w:rPr>
          <w:i/>
          <w:iCs w:val="0"/>
          <w:color w:val="365F91" w:themeColor="accent1" w:themeShade="BF"/>
        </w:rPr>
        <w:t xml:space="preserve">, </w:t>
      </w:r>
      <w:r w:rsidR="00AB0D48">
        <w:rPr>
          <w:i/>
          <w:iCs w:val="0"/>
          <w:color w:val="365F91" w:themeColor="accent1" w:themeShade="BF"/>
        </w:rPr>
        <w:t xml:space="preserve">volume, </w:t>
      </w:r>
      <w:r w:rsidRPr="009A29FF">
        <w:rPr>
          <w:i/>
          <w:iCs w:val="0"/>
          <w:color w:val="365F91" w:themeColor="accent1" w:themeShade="BF"/>
        </w:rPr>
        <w:t>pétrographi</w:t>
      </w:r>
      <w:r w:rsidR="00AB0D48">
        <w:rPr>
          <w:i/>
          <w:iCs w:val="0"/>
          <w:color w:val="365F91" w:themeColor="accent1" w:themeShade="BF"/>
        </w:rPr>
        <w:t xml:space="preserve">e et caractéristiques </w:t>
      </w:r>
      <w:r w:rsidRPr="009A29FF">
        <w:rPr>
          <w:i/>
          <w:iCs w:val="0"/>
          <w:color w:val="365F91" w:themeColor="accent1" w:themeShade="BF"/>
        </w:rPr>
        <w:t>physiques, chimiques et géomécaniques) des différentes unités de matériaux à exploiter</w:t>
      </w:r>
      <w:r w:rsidRPr="009A29FF">
        <w:rPr>
          <w:color w:val="365F91" w:themeColor="accent1" w:themeShade="BF"/>
        </w:rPr>
        <w:t xml:space="preserve"> </w:t>
      </w:r>
      <w:r w:rsidRPr="009A29FF">
        <w:t>ainsi que celles des zones "perturbées" (</w:t>
      </w:r>
      <w:r w:rsidRPr="009A29FF">
        <w:rPr>
          <w:i/>
          <w:iCs w:val="0"/>
        </w:rPr>
        <w:t>zones d'altération, fractures, plis et autres plans de faiblesse</w:t>
      </w:r>
      <w:r w:rsidRPr="009A29FF">
        <w:t>) permett</w:t>
      </w:r>
      <w:r w:rsidR="009A29FF">
        <w:t>ent</w:t>
      </w:r>
      <w:r w:rsidRPr="009A29FF">
        <w:t xml:space="preserve"> de définir les </w:t>
      </w:r>
      <w:r w:rsidR="009A29FF">
        <w:t xml:space="preserve">futures </w:t>
      </w:r>
      <w:r w:rsidRPr="009A29FF">
        <w:t xml:space="preserve">applications </w:t>
      </w:r>
      <w:r w:rsidR="009A29FF">
        <w:t xml:space="preserve">du granulat </w:t>
      </w:r>
      <w:r w:rsidRPr="009A29FF">
        <w:t>(</w:t>
      </w:r>
      <w:r w:rsidRPr="009A29FF">
        <w:rPr>
          <w:i/>
          <w:iCs w:val="0"/>
        </w:rPr>
        <w:t>béton prêt à l'emploi, route, ornementation, …</w:t>
      </w:r>
      <w:r w:rsidRPr="009A29FF">
        <w:t xml:space="preserve">) et de concevoir l'installation de traitement. Il </w:t>
      </w:r>
      <w:r w:rsidR="009A29FF">
        <w:t xml:space="preserve">faut signaler </w:t>
      </w:r>
      <w:r w:rsidRPr="009A29FF">
        <w:t xml:space="preserve">les éventuelles pollutions et hétérogénéités présentes dans les différents horizons. D'un point de vue pratique, le coefficient d'absorption d'eau est un essai </w:t>
      </w:r>
      <w:r w:rsidR="009A29FF">
        <w:t xml:space="preserve">rapide </w:t>
      </w:r>
      <w:r w:rsidRPr="009A29FF">
        <w:t>qui permet de prédire grossièrement un</w:t>
      </w:r>
      <w:r>
        <w:t xml:space="preserve"> certain nombre de comportements (</w:t>
      </w:r>
      <w:r w:rsidRPr="009A29FF">
        <w:rPr>
          <w:i/>
          <w:iCs w:val="0"/>
        </w:rPr>
        <w:t>compression, gel-dégel, attrition, fragmentation, …</w:t>
      </w:r>
      <w:r>
        <w:t>)</w:t>
      </w:r>
      <w:r w:rsidR="009A29FF">
        <w:t xml:space="preserve"> ;</w:t>
      </w:r>
    </w:p>
    <w:p w14:paraId="24A849C7" w14:textId="77777777" w:rsidR="00AB0D48" w:rsidRDefault="00DB2138" w:rsidP="00AB0D48">
      <w:pPr>
        <w:pStyle w:val="Style3"/>
      </w:pPr>
      <w:r w:rsidRPr="009A29FF">
        <w:rPr>
          <w:bCs/>
          <w:i/>
          <w:color w:val="365F91" w:themeColor="accent1" w:themeShade="BF"/>
        </w:rPr>
        <w:t xml:space="preserve">La présence </w:t>
      </w:r>
      <w:r w:rsidR="009A29FF">
        <w:rPr>
          <w:bCs/>
          <w:i/>
          <w:color w:val="365F91" w:themeColor="accent1" w:themeShade="BF"/>
        </w:rPr>
        <w:t xml:space="preserve">éventuelles </w:t>
      </w:r>
      <w:r w:rsidRPr="009A29FF">
        <w:rPr>
          <w:bCs/>
          <w:i/>
          <w:color w:val="365F91" w:themeColor="accent1" w:themeShade="BF"/>
        </w:rPr>
        <w:t>de points néfastes</w:t>
      </w:r>
      <w:r w:rsidRPr="009A29FF">
        <w:rPr>
          <w:b/>
          <w:i/>
          <w:color w:val="365F91" w:themeColor="accent1" w:themeShade="BF"/>
        </w:rPr>
        <w:t xml:space="preserve"> </w:t>
      </w:r>
      <w:r>
        <w:t xml:space="preserve">tels que </w:t>
      </w:r>
      <w:r w:rsidR="009A29FF">
        <w:t xml:space="preserve">la présence de certains minéraux qui peuvent perturber les réactions avec </w:t>
      </w:r>
      <w:r w:rsidR="00AB0D48">
        <w:t>un</w:t>
      </w:r>
      <w:r w:rsidR="009A29FF">
        <w:t xml:space="preserve"> liant hydraulique (</w:t>
      </w:r>
      <w:r w:rsidR="009A29FF" w:rsidRPr="009A29FF">
        <w:rPr>
          <w:i/>
          <w:iCs w:val="0"/>
        </w:rPr>
        <w:t>opale, pyrite, gypse, anhydrite</w:t>
      </w:r>
      <w:r w:rsidR="009A29FF">
        <w:rPr>
          <w:i/>
          <w:iCs w:val="0"/>
        </w:rPr>
        <w:t xml:space="preserve"> et</w:t>
      </w:r>
      <w:r w:rsidR="009A29FF" w:rsidRPr="009A29FF">
        <w:rPr>
          <w:i/>
          <w:iCs w:val="0"/>
        </w:rPr>
        <w:t xml:space="preserve"> dolomie</w:t>
      </w:r>
      <w:r w:rsidR="009A29FF">
        <w:t xml:space="preserve">) ou avec </w:t>
      </w:r>
      <w:r w:rsidR="00AB0D48">
        <w:t xml:space="preserve">un </w:t>
      </w:r>
      <w:r w:rsidR="009A29FF">
        <w:t>liant hydrocarboné</w:t>
      </w:r>
      <w:r w:rsidR="00AB0D48">
        <w:t xml:space="preserve"> (</w:t>
      </w:r>
      <w:r w:rsidR="00AB0D48" w:rsidRPr="00AB0D48">
        <w:rPr>
          <w:i/>
          <w:iCs w:val="0"/>
        </w:rPr>
        <w:t>micas, chlorite</w:t>
      </w:r>
      <w:r w:rsidR="00AB0D48">
        <w:rPr>
          <w:i/>
          <w:iCs w:val="0"/>
        </w:rPr>
        <w:t xml:space="preserve"> et </w:t>
      </w:r>
      <w:r w:rsidR="00AB0D48" w:rsidRPr="00AB0D48">
        <w:rPr>
          <w:i/>
          <w:iCs w:val="0"/>
        </w:rPr>
        <w:t>séricite</w:t>
      </w:r>
      <w:r w:rsidR="00AB0D48">
        <w:t>), trop de fossiles, les minéraux bidirectionnels (</w:t>
      </w:r>
      <w:r w:rsidR="00AB0D48" w:rsidRPr="00AB0D48">
        <w:rPr>
          <w:i/>
          <w:iCs w:val="0"/>
        </w:rPr>
        <w:t>micas</w:t>
      </w:r>
      <w:r w:rsidR="00AB0D48">
        <w:t xml:space="preserve">), l'altération, la schistosité, des niveaux indurés, des phénomènes karstiques, des failles ou encore des discontinuités ; </w:t>
      </w:r>
      <w:r w:rsidR="009A29FF">
        <w:t xml:space="preserve"> </w:t>
      </w:r>
    </w:p>
    <w:p w14:paraId="4FAAAF7C" w14:textId="34071AB1" w:rsidR="00DB2138" w:rsidRPr="00F404D1" w:rsidRDefault="00AB0D48" w:rsidP="00AB0D48">
      <w:pPr>
        <w:pStyle w:val="Style3"/>
      </w:pPr>
      <w:r w:rsidRPr="00AB0D48">
        <w:rPr>
          <w:i/>
          <w:color w:val="365F91" w:themeColor="accent1" w:themeShade="BF"/>
        </w:rPr>
        <w:t>Les caractéristiques (volume et lithologie) des terres de découverture</w:t>
      </w:r>
      <w:r>
        <w:t>. Plus le volume de ces terres est important, plus elles coûtent cher et plus il faut du volume pour les stocker. U</w:t>
      </w:r>
      <w:r>
        <w:rPr>
          <w:lang w:eastAsia="fr-BE"/>
        </w:rPr>
        <w:t>ne découverte trop importante peut amener à renoncer à l'ouverture de la carrière. Dans le cas d'un gisement sous eau,</w:t>
      </w:r>
      <w:r w:rsidR="00DB2138">
        <w:t xml:space="preserve"> notamment alluvionnaire, l'épaisseur de terrains de découverture peut être aussi importante que l'épaisseur du gisement. </w:t>
      </w:r>
      <w:r>
        <w:t xml:space="preserve">Le </w:t>
      </w:r>
      <w:r w:rsidRPr="00AB0D48">
        <w:rPr>
          <w:b/>
          <w:bCs/>
          <w:i/>
          <w:iCs w:val="0"/>
          <w:color w:val="365F91" w:themeColor="accent1" w:themeShade="BF"/>
        </w:rPr>
        <w:t xml:space="preserve">taux moyen </w:t>
      </w:r>
      <w:r w:rsidR="00DB2138" w:rsidRPr="00AB0D48">
        <w:rPr>
          <w:b/>
          <w:bCs/>
          <w:i/>
          <w:iCs w:val="0"/>
          <w:color w:val="365F91" w:themeColor="accent1" w:themeShade="BF"/>
        </w:rPr>
        <w:t>de recouvrement</w:t>
      </w:r>
      <w:r>
        <w:t xml:space="preserve"> est </w:t>
      </w:r>
      <w:r w:rsidR="00DB2138" w:rsidRPr="00AB0D48">
        <w:rPr>
          <w:i/>
          <w:color w:val="365F91" w:themeColor="accent1" w:themeShade="BF"/>
        </w:rPr>
        <w:t>le rapport moyen des volumes ou des épaisseurs de matériaux stériles de découverture sur les volumes ou épaisseurs de matériaux exploitables</w:t>
      </w:r>
      <w:r w:rsidR="00DB2138">
        <w:rPr>
          <w:lang w:eastAsia="fr-BE"/>
        </w:rPr>
        <w:t xml:space="preserve">. </w:t>
      </w:r>
      <w:r>
        <w:rPr>
          <w:lang w:eastAsia="fr-BE"/>
        </w:rPr>
        <w:t>Il</w:t>
      </w:r>
      <w:r w:rsidR="00DB2138">
        <w:rPr>
          <w:lang w:eastAsia="fr-BE"/>
        </w:rPr>
        <w:t xml:space="preserve"> varie de 1/2,5 à 1/3 pour les </w:t>
      </w:r>
      <w:r>
        <w:rPr>
          <w:lang w:eastAsia="fr-BE"/>
        </w:rPr>
        <w:t xml:space="preserve">terrains </w:t>
      </w:r>
      <w:r w:rsidR="00DB2138">
        <w:rPr>
          <w:lang w:eastAsia="fr-BE"/>
        </w:rPr>
        <w:t xml:space="preserve">meubles et de 1/4 à 1/5 pour </w:t>
      </w:r>
      <w:r>
        <w:rPr>
          <w:lang w:eastAsia="fr-BE"/>
        </w:rPr>
        <w:t>une</w:t>
      </w:r>
      <w:r w:rsidR="00DB2138">
        <w:rPr>
          <w:lang w:eastAsia="fr-BE"/>
        </w:rPr>
        <w:t xml:space="preserve"> roche massive. Toutefois, cela dépend </w:t>
      </w:r>
      <w:r>
        <w:rPr>
          <w:lang w:eastAsia="fr-BE"/>
        </w:rPr>
        <w:t>aussi</w:t>
      </w:r>
      <w:r w:rsidR="00DB2138">
        <w:rPr>
          <w:lang w:eastAsia="fr-BE"/>
        </w:rPr>
        <w:t xml:space="preserve"> des conditions technico-économiques locales</w:t>
      </w:r>
      <w:r w:rsidR="00DB2138" w:rsidRPr="00F404D1">
        <w:rPr>
          <w:lang w:eastAsia="fr-BE"/>
        </w:rPr>
        <w:t xml:space="preserve"> ; </w:t>
      </w:r>
    </w:p>
    <w:p w14:paraId="621AF645" w14:textId="49DCF88F" w:rsidR="00DB2138" w:rsidRPr="00A855AB" w:rsidRDefault="00DB2138" w:rsidP="00AB0D48">
      <w:pPr>
        <w:pStyle w:val="Style3"/>
      </w:pPr>
      <w:r w:rsidRPr="00AB0D48">
        <w:rPr>
          <w:bCs/>
          <w:i/>
          <w:color w:val="365F91" w:themeColor="accent1" w:themeShade="BF"/>
        </w:rPr>
        <w:t>La morphologie et l'hydrographie</w:t>
      </w:r>
      <w:r w:rsidRPr="00AB0D48">
        <w:rPr>
          <w:color w:val="365F91" w:themeColor="accent1" w:themeShade="BF"/>
        </w:rPr>
        <w:t xml:space="preserve"> </w:t>
      </w:r>
      <w:r w:rsidRPr="00AB0D48">
        <w:rPr>
          <w:i/>
          <w:iCs w:val="0"/>
          <w:color w:val="365F91" w:themeColor="accent1" w:themeShade="BF"/>
        </w:rPr>
        <w:t>du site</w:t>
      </w:r>
      <w:r w:rsidRPr="00AB0D48">
        <w:rPr>
          <w:color w:val="365F91" w:themeColor="accent1" w:themeShade="BF"/>
        </w:rPr>
        <w:t xml:space="preserve"> </w:t>
      </w:r>
      <w:r>
        <w:t>permettent de définir le plan d'exploitation et de choisir l'emplacement des installations en vue de réduire les manutentions et les dépenses (</w:t>
      </w:r>
      <w:r w:rsidRPr="00110862">
        <w:rPr>
          <w:i/>
        </w:rPr>
        <w:t>énergie, financ</w:t>
      </w:r>
      <w:r>
        <w:rPr>
          <w:i/>
        </w:rPr>
        <w:t>e</w:t>
      </w:r>
      <w:r w:rsidRPr="00110862">
        <w:rPr>
          <w:i/>
        </w:rPr>
        <w:t>s</w:t>
      </w:r>
      <w:r>
        <w:t>) tout en limitant les impacts sur l'environnement ;</w:t>
      </w:r>
      <w:r>
        <w:rPr>
          <w:b/>
          <w:i/>
        </w:rPr>
        <w:t xml:space="preserve"> </w:t>
      </w:r>
    </w:p>
    <w:p w14:paraId="3F66A72F" w14:textId="6BAB1532" w:rsidR="00DB2138" w:rsidRDefault="00DB2138" w:rsidP="00AB0D48">
      <w:pPr>
        <w:pStyle w:val="Style3"/>
      </w:pPr>
      <w:r w:rsidRPr="00AB0D48">
        <w:rPr>
          <w:bCs/>
          <w:i/>
          <w:color w:val="365F91" w:themeColor="accent1" w:themeShade="BF"/>
        </w:rPr>
        <w:t>Les paramètres hydrogéologiques</w:t>
      </w:r>
      <w:r w:rsidRPr="00AB0D48">
        <w:rPr>
          <w:color w:val="365F91" w:themeColor="accent1" w:themeShade="BF"/>
        </w:rPr>
        <w:t xml:space="preserve"> </w:t>
      </w:r>
      <w:r>
        <w:t xml:space="preserve">sont particulièrement intéressants pour </w:t>
      </w:r>
      <w:r w:rsidR="00AB0D48">
        <w:t>un</w:t>
      </w:r>
      <w:r>
        <w:t xml:space="preserve"> gisement alluvionnaire en vue de choisir le mode d'exploitation le plus approprié et la propreté des granulats. Ces paramètres doivent être également déterminés pour des gisements terrestres ;</w:t>
      </w:r>
    </w:p>
    <w:p w14:paraId="6028820D" w14:textId="02090A27" w:rsidR="00DB2138" w:rsidRDefault="00DB2138" w:rsidP="00AB0D48">
      <w:pPr>
        <w:pStyle w:val="Style3"/>
      </w:pPr>
      <w:r w:rsidRPr="00AB0D48">
        <w:rPr>
          <w:bCs/>
          <w:i/>
          <w:color w:val="365F91" w:themeColor="accent1" w:themeShade="BF"/>
        </w:rPr>
        <w:t>Le plan de phasage de l'exploitation</w:t>
      </w:r>
      <w:r w:rsidRPr="00AB0D48">
        <w:rPr>
          <w:color w:val="365F91" w:themeColor="accent1" w:themeShade="BF"/>
        </w:rPr>
        <w:t xml:space="preserve"> </w:t>
      </w:r>
      <w:r w:rsidRPr="00766D55">
        <w:t>doit respecter au mieux les contraintes environnementales mais également garantir la constance dans la qualité du produit compatible avec la demande. Cette dernière partie est souvent négligée par le géologue en charge de l'étude</w:t>
      </w:r>
      <w:r w:rsidR="00AB0D48">
        <w:t xml:space="preserve"> ;</w:t>
      </w:r>
    </w:p>
    <w:p w14:paraId="0D120D9C" w14:textId="77777777" w:rsidR="00DB2138" w:rsidRDefault="00DB2138" w:rsidP="00AB0D48">
      <w:pPr>
        <w:pStyle w:val="Style3"/>
      </w:pPr>
      <w:r w:rsidRPr="00AB0D48">
        <w:rPr>
          <w:bCs/>
          <w:i/>
          <w:color w:val="365F91" w:themeColor="accent1" w:themeShade="BF"/>
        </w:rPr>
        <w:t>Les impacts environnementaux</w:t>
      </w:r>
      <w:r w:rsidRPr="00AB0D48">
        <w:rPr>
          <w:b/>
          <w:i/>
          <w:color w:val="365F91" w:themeColor="accent1" w:themeShade="BF"/>
        </w:rPr>
        <w:t xml:space="preserve"> </w:t>
      </w:r>
      <w:r w:rsidRPr="00637106">
        <w:t>(</w:t>
      </w:r>
      <w:r w:rsidRPr="00637106">
        <w:rPr>
          <w:i/>
        </w:rPr>
        <w:t>faune, flore, paysage, hydrologie, hydrogéologie, pression humaine, découpage foncier, servitudes administratives, etc.</w:t>
      </w:r>
      <w:r w:rsidRPr="00637106">
        <w:t>)</w:t>
      </w:r>
      <w:r w:rsidRPr="00110862">
        <w:rPr>
          <w:b/>
          <w:i/>
        </w:rPr>
        <w:t xml:space="preserve"> </w:t>
      </w:r>
      <w:r w:rsidRPr="00AB0D48">
        <w:rPr>
          <w:bCs/>
          <w:i/>
          <w:color w:val="365F91" w:themeColor="accent1" w:themeShade="BF"/>
        </w:rPr>
        <w:t>et la remise en état du site en fin d'exploitation</w:t>
      </w:r>
      <w:r>
        <w:t xml:space="preserve"> ;</w:t>
      </w:r>
    </w:p>
    <w:p w14:paraId="08A0C7D5" w14:textId="6CF36521" w:rsidR="00DB2138" w:rsidRPr="00AB0D48" w:rsidRDefault="00DB2138" w:rsidP="00AB0D48">
      <w:pPr>
        <w:pStyle w:val="Style3"/>
        <w:rPr>
          <w:bCs/>
        </w:rPr>
      </w:pPr>
      <w:r w:rsidRPr="00C207C5">
        <w:rPr>
          <w:bCs/>
          <w:i/>
          <w:color w:val="365F91" w:themeColor="accent1" w:themeShade="BF"/>
        </w:rPr>
        <w:t>L'accessibilité du site</w:t>
      </w:r>
      <w:r w:rsidR="00AB0D48" w:rsidRPr="00C207C5">
        <w:rPr>
          <w:bCs/>
          <w:i/>
          <w:color w:val="365F91" w:themeColor="accent1" w:themeShade="BF"/>
        </w:rPr>
        <w:t xml:space="preserve"> </w:t>
      </w:r>
      <w:r w:rsidR="00AB0D48">
        <w:rPr>
          <w:bCs/>
          <w:i/>
        </w:rPr>
        <w:t>;</w:t>
      </w:r>
    </w:p>
    <w:p w14:paraId="1B1EE5A9" w14:textId="77777777" w:rsidR="00DB2138" w:rsidRDefault="00DB2138" w:rsidP="00AB0D48">
      <w:pPr>
        <w:pStyle w:val="Style3"/>
      </w:pPr>
      <w:r w:rsidRPr="00C207C5">
        <w:rPr>
          <w:bCs/>
          <w:i/>
          <w:color w:val="365F91" w:themeColor="accent1" w:themeShade="BF"/>
        </w:rPr>
        <w:t>Les impératifs économiques</w:t>
      </w:r>
      <w:r w:rsidRPr="00C207C5">
        <w:rPr>
          <w:color w:val="365F91" w:themeColor="accent1" w:themeShade="BF"/>
        </w:rPr>
        <w:t xml:space="preserve"> </w:t>
      </w:r>
      <w:r>
        <w:t>liés à l'exploitation des granulats.</w:t>
      </w:r>
    </w:p>
    <w:p w14:paraId="0B5D4F7A" w14:textId="77777777" w:rsidR="00DB2138" w:rsidRPr="00C207C5" w:rsidRDefault="00DB2138" w:rsidP="00DB2138">
      <w:pPr>
        <w:pStyle w:val="Paragraphedeliste"/>
        <w:pBdr>
          <w:top w:val="single" w:sz="4" w:space="1" w:color="auto"/>
          <w:left w:val="single" w:sz="4" w:space="4" w:color="auto"/>
          <w:bottom w:val="single" w:sz="4" w:space="1" w:color="auto"/>
          <w:right w:val="single" w:sz="4" w:space="4" w:color="auto"/>
        </w:pBdr>
        <w:shd w:val="clear" w:color="auto" w:fill="B4C6E7"/>
        <w:spacing w:before="120"/>
        <w:ind w:left="0"/>
        <w:rPr>
          <w:sz w:val="20"/>
        </w:rPr>
      </w:pPr>
      <w:r w:rsidRPr="00C207C5">
        <w:t>REMARQUE</w:t>
      </w:r>
      <w:r>
        <w:t xml:space="preserve"> : </w:t>
      </w:r>
      <w:r w:rsidRPr="00C207C5">
        <w:rPr>
          <w:sz w:val="20"/>
        </w:rPr>
        <w:t xml:space="preserve">Lors de cette campagne, il faut travailler à toutes les échelles : région – local – zone d'exploitation – banc – échantillon – microscope. </w:t>
      </w:r>
    </w:p>
    <w:p w14:paraId="15BEAEF3" w14:textId="7FA53407" w:rsidR="00DB2138" w:rsidRDefault="00DB2138" w:rsidP="00C207C5">
      <w:pPr>
        <w:pStyle w:val="Paragraphedeliste"/>
        <w:spacing w:before="120"/>
        <w:ind w:left="567"/>
      </w:pPr>
      <w:r w:rsidRPr="00766D55">
        <w:t xml:space="preserve">Au terme de cette campagne, un rapport contenant une synthèse des résultats et différents plans et coupes </w:t>
      </w:r>
      <w:r w:rsidR="00C207C5">
        <w:t xml:space="preserve">fournissant </w:t>
      </w:r>
      <w:r>
        <w:t>la meilleure image possible du gisement</w:t>
      </w:r>
      <w:r w:rsidR="00C207C5">
        <w:t xml:space="preserve"> doit permettre </w:t>
      </w:r>
      <w:r w:rsidRPr="00766D55">
        <w:t>de prendre la décision de poursuivre ou pas</w:t>
      </w:r>
      <w:r>
        <w:t xml:space="preserve"> les démarches</w:t>
      </w:r>
      <w:r w:rsidRPr="00766D55">
        <w:t>.</w:t>
      </w:r>
      <w:r>
        <w:t xml:space="preserve"> </w:t>
      </w:r>
      <w:r w:rsidR="00C207C5">
        <w:t>Le g</w:t>
      </w:r>
      <w:r>
        <w:t xml:space="preserve">isements peut être déclaré à ce moment comme </w:t>
      </w:r>
      <w:r w:rsidR="00C207C5">
        <w:t>une</w:t>
      </w:r>
      <w:r>
        <w:t xml:space="preserve"> réserve.</w:t>
      </w:r>
    </w:p>
    <w:p w14:paraId="4F4A5986" w14:textId="2DBF8F68" w:rsidR="00DB2138" w:rsidRDefault="00DB2138" w:rsidP="00DB2138">
      <w:pPr>
        <w:pStyle w:val="Paragraphedeliste"/>
        <w:keepNext/>
        <w:spacing w:before="0"/>
        <w:ind w:left="0"/>
        <w:jc w:val="center"/>
      </w:pPr>
      <w:r>
        <w:rPr>
          <w:noProof/>
        </w:rPr>
        <w:lastRenderedPageBreak/>
        <w:drawing>
          <wp:inline distT="0" distB="0" distL="0" distR="0" wp14:anchorId="1461386A" wp14:editId="037EE943">
            <wp:extent cx="3501366" cy="1514104"/>
            <wp:effectExtent l="0" t="0" r="4445" b="0"/>
            <wp:docPr id="3190" name="Imag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8951" cy="1517384"/>
                    </a:xfrm>
                    <a:prstGeom prst="rect">
                      <a:avLst/>
                    </a:prstGeom>
                    <a:noFill/>
                    <a:ln>
                      <a:noFill/>
                    </a:ln>
                  </pic:spPr>
                </pic:pic>
              </a:graphicData>
            </a:graphic>
          </wp:inline>
        </w:drawing>
      </w:r>
    </w:p>
    <w:p w14:paraId="72593AD3" w14:textId="7060BB71" w:rsidR="00DB2138" w:rsidRPr="00064CC9" w:rsidRDefault="00DB2138" w:rsidP="00DB2138">
      <w:pPr>
        <w:pStyle w:val="Lgende"/>
        <w:spacing w:before="0"/>
        <w:rPr>
          <w:b w:val="0"/>
          <w:u w:val="single"/>
        </w:rPr>
      </w:pPr>
      <w:r>
        <w:t xml:space="preserve">Figure </w:t>
      </w:r>
      <w:fldSimple w:instr=" STYLEREF 1 \s ">
        <w:r w:rsidR="00573086">
          <w:rPr>
            <w:noProof/>
          </w:rPr>
          <w:t>1</w:t>
        </w:r>
      </w:fldSimple>
      <w:r w:rsidR="00573086">
        <w:t>.</w:t>
      </w:r>
      <w:fldSimple w:instr=" SEQ Figure \* ARABIC \s 1 ">
        <w:r w:rsidR="00573086">
          <w:rPr>
            <w:noProof/>
          </w:rPr>
          <w:t>24</w:t>
        </w:r>
      </w:fldSimple>
      <w:r w:rsidRPr="0045696A">
        <w:rPr>
          <w:b w:val="0"/>
        </w:rPr>
        <w:t xml:space="preserve"> </w:t>
      </w:r>
      <w:r w:rsidRPr="00713B4D">
        <w:rPr>
          <w:b w:val="0"/>
        </w:rPr>
        <w:t>-</w:t>
      </w:r>
      <w:r w:rsidRPr="00F814F8">
        <w:t xml:space="preserve"> </w:t>
      </w:r>
      <w:r w:rsidRPr="00064CC9">
        <w:rPr>
          <w:b w:val="0"/>
          <w:i/>
        </w:rPr>
        <w:t xml:space="preserve">Exemple de coupe géologique à obtenir (exemple </w:t>
      </w:r>
      <w:r>
        <w:rPr>
          <w:b w:val="0"/>
          <w:i/>
        </w:rPr>
        <w:t xml:space="preserve">: </w:t>
      </w:r>
      <w:r w:rsidRPr="00064CC9">
        <w:rPr>
          <w:b w:val="0"/>
          <w:i/>
        </w:rPr>
        <w:t>carrière Tellier des Prés)</w:t>
      </w:r>
      <w:r>
        <w:rPr>
          <w:b w:val="0"/>
          <w:i/>
        </w:rPr>
        <w:t>.</w:t>
      </w:r>
    </w:p>
    <w:p w14:paraId="0616C623" w14:textId="77777777" w:rsidR="00DB2138" w:rsidRPr="00184C76" w:rsidRDefault="00DB2138" w:rsidP="00C207C5">
      <w:pPr>
        <w:pStyle w:val="Paragraphedeliste"/>
        <w:ind w:left="567"/>
      </w:pPr>
      <w:r w:rsidRPr="00184C76">
        <w:t>P</w:t>
      </w:r>
      <w:r>
        <w:t>lusieurs techniques existent. Elles doivent être rapides et efficaces et pouvoir s'adapter aux conditions locales (</w:t>
      </w:r>
      <w:r w:rsidRPr="00110862">
        <w:rPr>
          <w:i/>
        </w:rPr>
        <w:t>occupation des sols, morphologie, géologie, …</w:t>
      </w:r>
      <w:r>
        <w:t xml:space="preserve">) </w:t>
      </w:r>
      <w:r w:rsidRPr="00184C76">
        <w:t>:</w:t>
      </w:r>
    </w:p>
    <w:p w14:paraId="32BBDD6B" w14:textId="165BA322" w:rsidR="00DB2138" w:rsidRDefault="00DB2138" w:rsidP="00C207C5">
      <w:pPr>
        <w:pStyle w:val="Style3"/>
      </w:pPr>
      <w:r w:rsidRPr="006C5D1E">
        <w:rPr>
          <w:i/>
          <w:iCs w:val="0"/>
          <w:color w:val="365F91" w:themeColor="accent1" w:themeShade="BF"/>
        </w:rPr>
        <w:t xml:space="preserve">Le </w:t>
      </w:r>
      <w:r w:rsidRPr="006C5D1E">
        <w:rPr>
          <w:bCs/>
          <w:i/>
          <w:iCs w:val="0"/>
          <w:color w:val="365F91" w:themeColor="accent1" w:themeShade="BF"/>
        </w:rPr>
        <w:t>travail de bureau</w:t>
      </w:r>
      <w:r w:rsidRPr="006C5D1E">
        <w:t xml:space="preserve"> </w:t>
      </w:r>
      <w:r w:rsidR="006C5D1E">
        <w:t xml:space="preserve">comporte </w:t>
      </w:r>
      <w:r>
        <w:t>l'examen de cartes existantes diverses (</w:t>
      </w:r>
      <w:r w:rsidRPr="006C5D1E">
        <w:rPr>
          <w:i/>
          <w:iCs w:val="0"/>
        </w:rPr>
        <w:t>géologique, hydrogéologique, pédologique, géotechnique, bathymétrique, etc.</w:t>
      </w:r>
      <w:r>
        <w:t>), de vues aériennes de tous types (</w:t>
      </w:r>
      <w:r w:rsidRPr="006C5D1E">
        <w:rPr>
          <w:i/>
          <w:iCs w:val="0"/>
        </w:rPr>
        <w:t>avions, satellites, drones, etc.</w:t>
      </w:r>
      <w:r>
        <w:t>) et de rapports divers (</w:t>
      </w:r>
      <w:r w:rsidRPr="006C5D1E">
        <w:rPr>
          <w:i/>
          <w:iCs w:val="0"/>
        </w:rPr>
        <w:t>archives minières, travaux linéaires préalables, etc.</w:t>
      </w:r>
      <w:r>
        <w:t xml:space="preserve">) </w:t>
      </w:r>
      <w:r w:rsidR="006C5D1E">
        <w:t xml:space="preserve">et </w:t>
      </w:r>
      <w:r>
        <w:t xml:space="preserve">permet de déceler des zones </w:t>
      </w:r>
      <w:r w:rsidR="006C5D1E">
        <w:t xml:space="preserve">potentiellement exploitables ainsi que les </w:t>
      </w:r>
      <w:r>
        <w:t>linéations</w:t>
      </w:r>
      <w:r w:rsidR="006C5D1E">
        <w:t xml:space="preserve"> générales</w:t>
      </w:r>
      <w:r>
        <w:t xml:space="preserve"> et les différences géomorphologiques. La comparaison avec des gisements voisins peut être très intéressante ainsi que les paroles de certains habitants ;</w:t>
      </w:r>
    </w:p>
    <w:p w14:paraId="6C2A2E41" w14:textId="77777777" w:rsidR="00DB2138" w:rsidRDefault="00DB2138" w:rsidP="006C5D1E">
      <w:pPr>
        <w:pStyle w:val="Style3"/>
      </w:pPr>
      <w:r w:rsidRPr="006C5D1E">
        <w:rPr>
          <w:i/>
          <w:iCs w:val="0"/>
          <w:color w:val="365F91" w:themeColor="accent1" w:themeShade="BF"/>
        </w:rPr>
        <w:t>Le lever géologique in situ</w:t>
      </w:r>
      <w:r w:rsidRPr="006C5D1E">
        <w:rPr>
          <w:color w:val="365F91" w:themeColor="accent1" w:themeShade="BF"/>
        </w:rPr>
        <w:t xml:space="preserve"> </w:t>
      </w:r>
      <w:r>
        <w:t>se base sur l'examen des affleurements, des échantillons prélevés en surface et est accompagné de prises d'échantillons à faible profondeur et d'analyses pétrographiques. Cela procure des renseignements sur les caractéristiques pétrographiques des différents faciès du matériau superficiel, ses variations dans l'espace,</w:t>
      </w:r>
      <w:r w:rsidRPr="007E78E0">
        <w:t xml:space="preserve"> </w:t>
      </w:r>
      <w:r>
        <w:t>l'état et l'orientation de fragmentation des massifs. L'étude des différentes carrières (</w:t>
      </w:r>
      <w:r w:rsidRPr="00BE24E0">
        <w:rPr>
          <w:i/>
        </w:rPr>
        <w:t>exploitées ou abandonnées</w:t>
      </w:r>
      <w:r>
        <w:t>) et fronts de taille avoisinants complète ces informations ;</w:t>
      </w:r>
    </w:p>
    <w:p w14:paraId="1DF7D055" w14:textId="2ACAFF18" w:rsidR="00F83096" w:rsidRPr="00F83096" w:rsidRDefault="00DB2138" w:rsidP="006C5D1E">
      <w:pPr>
        <w:pStyle w:val="Style3"/>
        <w:rPr>
          <w:i/>
        </w:rPr>
      </w:pPr>
      <w:r w:rsidRPr="006C5D1E">
        <w:rPr>
          <w:i/>
          <w:iCs w:val="0"/>
          <w:color w:val="365F91" w:themeColor="accent1" w:themeShade="BF"/>
        </w:rPr>
        <w:t>La</w:t>
      </w:r>
      <w:r w:rsidRPr="006C5D1E">
        <w:rPr>
          <w:color w:val="365F91" w:themeColor="accent1" w:themeShade="BF"/>
        </w:rPr>
        <w:t xml:space="preserve"> </w:t>
      </w:r>
      <w:r w:rsidRPr="006C5D1E">
        <w:rPr>
          <w:i/>
          <w:color w:val="365F91" w:themeColor="accent1" w:themeShade="BF"/>
        </w:rPr>
        <w:t>prospection géophysique</w:t>
      </w:r>
      <w:r w:rsidRPr="006C5D1E">
        <w:rPr>
          <w:color w:val="365F91" w:themeColor="accent1" w:themeShade="BF"/>
        </w:rPr>
        <w:t xml:space="preserve"> </w:t>
      </w:r>
      <w:r>
        <w:t>est basée s</w:t>
      </w:r>
      <w:r w:rsidRPr="00025A6C">
        <w:t xml:space="preserve">ur l'acquisition d'une ou </w:t>
      </w:r>
      <w:r>
        <w:t xml:space="preserve">de </w:t>
      </w:r>
      <w:r w:rsidRPr="00025A6C">
        <w:t xml:space="preserve">plusieurs grandeurs physiques </w:t>
      </w:r>
      <w:r w:rsidR="00F83096">
        <w:t>(</w:t>
      </w:r>
      <w:r w:rsidRPr="00F83096">
        <w:rPr>
          <w:i/>
          <w:iCs w:val="0"/>
        </w:rPr>
        <w:t>résistivité, champ magnétique ou électromagnétique, propagation d'onde, vitesse du son, densité</w:t>
      </w:r>
      <w:r w:rsidR="00F83096" w:rsidRPr="00F83096">
        <w:rPr>
          <w:i/>
          <w:iCs w:val="0"/>
        </w:rPr>
        <w:t>,</w:t>
      </w:r>
      <w:r w:rsidRPr="00F83096">
        <w:rPr>
          <w:i/>
          <w:iCs w:val="0"/>
        </w:rPr>
        <w:t xml:space="preserve"> élasticité</w:t>
      </w:r>
      <w:r w:rsidR="00F83096" w:rsidRPr="00F83096">
        <w:rPr>
          <w:i/>
          <w:iCs w:val="0"/>
        </w:rPr>
        <w:t>, etc.</w:t>
      </w:r>
      <w:r w:rsidR="00F83096">
        <w:t>)</w:t>
      </w:r>
      <w:r>
        <w:t>.</w:t>
      </w:r>
      <w:r w:rsidRPr="00F21C48">
        <w:t xml:space="preserve"> </w:t>
      </w:r>
      <w:r>
        <w:t xml:space="preserve">Ces grandeurs sont </w:t>
      </w:r>
      <w:r w:rsidRPr="00025A6C">
        <w:t xml:space="preserve">mesurées à partir de la surface ou </w:t>
      </w:r>
      <w:r w:rsidR="00EC7143">
        <w:t xml:space="preserve">d'un trou de </w:t>
      </w:r>
      <w:r>
        <w:t>f</w:t>
      </w:r>
      <w:r w:rsidRPr="00025A6C">
        <w:t>orage</w:t>
      </w:r>
      <w:r w:rsidR="00EC7143">
        <w:t xml:space="preserve"> (</w:t>
      </w:r>
      <w:r w:rsidR="00EC7143" w:rsidRPr="00EC7143">
        <w:rPr>
          <w:i/>
          <w:iCs w:val="0"/>
        </w:rPr>
        <w:t>tomographie</w:t>
      </w:r>
      <w:r w:rsidR="00EC7143">
        <w:t>)</w:t>
      </w:r>
      <w:r>
        <w:t>.</w:t>
      </w:r>
      <w:r w:rsidR="006C5D1E">
        <w:t xml:space="preserve"> </w:t>
      </w:r>
      <w:r w:rsidR="00F83096">
        <w:t xml:space="preserve">Des dispositifs particuliers existent pour la reconnaissance en milieu aquatique. </w:t>
      </w:r>
      <w:r w:rsidR="008D04D4">
        <w:t>Une grande diversité de méthode</w:t>
      </w:r>
      <w:r w:rsidR="00AF26A2">
        <w:t>s</w:t>
      </w:r>
      <w:r w:rsidR="008D04D4">
        <w:t xml:space="preserve"> existe. Toutefois, pour une</w:t>
      </w:r>
      <w:r w:rsidR="008D04D4">
        <w:rPr>
          <w:rFonts w:eastAsia="Arial Unicode MS"/>
          <w:lang w:val="fr-BE"/>
        </w:rPr>
        <w:t xml:space="preserve"> reconnaissance de gisement de granulats, </w:t>
      </w:r>
      <w:r w:rsidR="008D04D4" w:rsidRPr="00025A6C">
        <w:rPr>
          <w:lang w:val="fr-BE"/>
        </w:rPr>
        <w:t xml:space="preserve">les </w:t>
      </w:r>
      <w:r w:rsidR="008D04D4">
        <w:rPr>
          <w:lang w:val="fr-BE"/>
        </w:rPr>
        <w:t xml:space="preserve">méthodes les </w:t>
      </w:r>
      <w:r w:rsidR="008D04D4" w:rsidRPr="00025A6C">
        <w:rPr>
          <w:lang w:val="fr-BE"/>
        </w:rPr>
        <w:t>plus fréquentes sont la prospection électrique résistivité</w:t>
      </w:r>
      <w:r w:rsidR="00F264AE">
        <w:rPr>
          <w:lang w:val="fr-BE"/>
        </w:rPr>
        <w:t>, la prospection sismique-réfraction (</w:t>
      </w:r>
      <w:r w:rsidR="00F264AE" w:rsidRPr="00F264AE">
        <w:rPr>
          <w:i/>
          <w:iCs w:val="0"/>
          <w:lang w:val="fr-BE"/>
        </w:rPr>
        <w:t>détection de l'interface terrain meuble – bedrock ainsi que des couches sableuses et graveleuses</w:t>
      </w:r>
      <w:r w:rsidR="00F264AE">
        <w:rPr>
          <w:lang w:val="fr-BE"/>
        </w:rPr>
        <w:t>), la prospection électromagnétique</w:t>
      </w:r>
      <w:r w:rsidR="008D04D4" w:rsidRPr="00025A6C">
        <w:rPr>
          <w:lang w:val="fr-BE"/>
        </w:rPr>
        <w:t xml:space="preserve">. Les autres </w:t>
      </w:r>
      <w:r w:rsidR="00C265DD">
        <w:rPr>
          <w:lang w:val="fr-BE"/>
        </w:rPr>
        <w:t>(</w:t>
      </w:r>
      <w:r w:rsidR="00C265DD" w:rsidRPr="00C265DD">
        <w:rPr>
          <w:i/>
          <w:iCs w:val="0"/>
          <w:lang w:val="fr-BE"/>
        </w:rPr>
        <w:t>gravimétrie, etc.</w:t>
      </w:r>
      <w:r w:rsidR="00C265DD">
        <w:rPr>
          <w:lang w:val="fr-BE"/>
        </w:rPr>
        <w:t xml:space="preserve">) </w:t>
      </w:r>
      <w:r w:rsidR="008D04D4" w:rsidRPr="00025A6C">
        <w:rPr>
          <w:lang w:val="fr-BE"/>
        </w:rPr>
        <w:t xml:space="preserve">servent en général à confirmer et/ou à préciser </w:t>
      </w:r>
      <w:r w:rsidR="008D04D4">
        <w:rPr>
          <w:lang w:val="fr-BE"/>
        </w:rPr>
        <w:t>des anomalies mises à jour par l</w:t>
      </w:r>
      <w:r w:rsidR="008D04D4" w:rsidRPr="00025A6C">
        <w:rPr>
          <w:lang w:val="fr-BE"/>
        </w:rPr>
        <w:t>es précédentes méthodes.</w:t>
      </w:r>
      <w:r w:rsidR="00AE1F59" w:rsidRPr="00AE1F59">
        <w:rPr>
          <w:lang w:val="fr-BE"/>
        </w:rPr>
        <w:t xml:space="preserve"> </w:t>
      </w:r>
      <w:r w:rsidR="00C265DD">
        <w:rPr>
          <w:lang w:val="fr-BE"/>
        </w:rPr>
        <w:t>Leur choix dépend des conditions locales (</w:t>
      </w:r>
      <w:r w:rsidR="00C265DD" w:rsidRPr="00C265DD">
        <w:rPr>
          <w:i/>
          <w:iCs w:val="0"/>
          <w:lang w:val="fr-BE"/>
        </w:rPr>
        <w:t>occupation des sols, morphologie, géologie, …</w:t>
      </w:r>
      <w:r w:rsidR="00C265DD">
        <w:rPr>
          <w:lang w:val="fr-BE"/>
        </w:rPr>
        <w:t>). Elles</w:t>
      </w:r>
      <w:r w:rsidR="00AE1F59">
        <w:rPr>
          <w:lang w:val="fr-BE"/>
        </w:rPr>
        <w:t xml:space="preserve"> </w:t>
      </w:r>
      <w:r w:rsidR="00AE1F59">
        <w:t xml:space="preserve">fournissent des informations </w:t>
      </w:r>
      <w:r w:rsidR="00AF26A2">
        <w:t xml:space="preserve">sous forme de profils </w:t>
      </w:r>
      <w:r w:rsidR="00AE1F59">
        <w:t>sur la structure générale du gisement, la compacité des terrains (</w:t>
      </w:r>
      <w:r w:rsidR="00AE1F59" w:rsidRPr="006A5F78">
        <w:rPr>
          <w:i/>
        </w:rPr>
        <w:t>et non leur nature</w:t>
      </w:r>
      <w:r w:rsidR="00AE1F59">
        <w:t xml:space="preserve">), la localisation de zones fracturées ou altérées, la limite découverture – gisement ainsi que la présence éventuelle d'horizons aquifères. </w:t>
      </w:r>
      <w:r w:rsidR="006C5D1E">
        <w:t xml:space="preserve">L'interprétation des résultats </w:t>
      </w:r>
      <w:r w:rsidR="00EC7143">
        <w:t xml:space="preserve">nécessite </w:t>
      </w:r>
      <w:r w:rsidR="00AF26A2">
        <w:t xml:space="preserve">tant </w:t>
      </w:r>
      <w:r w:rsidR="00EC7143">
        <w:t>une bonne compréhension physique d</w:t>
      </w:r>
      <w:r w:rsidR="00982BF4">
        <w:t xml:space="preserve">es processus </w:t>
      </w:r>
      <w:r w:rsidR="00AF26A2">
        <w:t>qu'une</w:t>
      </w:r>
      <w:r w:rsidR="00982BF4">
        <w:t xml:space="preserve"> transformation de ces paramètres physique</w:t>
      </w:r>
      <w:r w:rsidR="00F83096">
        <w:t>s</w:t>
      </w:r>
      <w:r w:rsidR="00982BF4">
        <w:t xml:space="preserve"> en </w:t>
      </w:r>
      <w:r w:rsidR="00AF26A2">
        <w:t>termes</w:t>
      </w:r>
      <w:r w:rsidR="00982BF4">
        <w:t xml:space="preserve"> géologique</w:t>
      </w:r>
      <w:r w:rsidR="00AF26A2">
        <w:t>s</w:t>
      </w:r>
      <w:r w:rsidR="00982BF4">
        <w:t xml:space="preserve"> permettant d'établir </w:t>
      </w:r>
      <w:r w:rsidR="006C5D1E">
        <w:t xml:space="preserve">un premier modèle géologique de la zone et </w:t>
      </w:r>
      <w:r w:rsidR="00AF26A2">
        <w:t xml:space="preserve">ainsi </w:t>
      </w:r>
      <w:r w:rsidR="006C5D1E">
        <w:t xml:space="preserve">de mieux implanter </w:t>
      </w:r>
      <w:r w:rsidR="00AF26A2">
        <w:t xml:space="preserve">et limiter </w:t>
      </w:r>
      <w:r w:rsidR="006C5D1E">
        <w:t>les</w:t>
      </w:r>
      <w:r w:rsidR="00982BF4">
        <w:t xml:space="preserve"> sondages mécaniques et</w:t>
      </w:r>
      <w:r w:rsidR="006C5D1E">
        <w:t xml:space="preserve"> forages</w:t>
      </w:r>
      <w:r w:rsidR="00982BF4">
        <w:t>. Ces derniers jouent le rôle d'étalon en termes de profondeur</w:t>
      </w:r>
      <w:r w:rsidR="00AF26A2">
        <w:t xml:space="preserve"> et de nature des matériaux. Ils peuvent également permettre de réaliser des extrapolations pour des zones inaccessibles</w:t>
      </w:r>
      <w:r w:rsidR="006C5D1E">
        <w:t xml:space="preserve"> ; </w:t>
      </w:r>
      <w:r>
        <w:t xml:space="preserve"> </w:t>
      </w:r>
    </w:p>
    <w:p w14:paraId="293D7265" w14:textId="27437D67" w:rsidR="00DB2138" w:rsidRPr="00F21C48" w:rsidRDefault="00F83096" w:rsidP="00F83096">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F83096">
        <w:rPr>
          <w:sz w:val="20"/>
        </w:rPr>
        <w:t xml:space="preserve">: Certaines données géophysiques fournissent également des caractéristiques directement utilisables des terrains telles que la </w:t>
      </w:r>
      <w:r w:rsidRPr="00F83096">
        <w:rPr>
          <w:i/>
          <w:iCs/>
          <w:sz w:val="20"/>
        </w:rPr>
        <w:t>rippabilité, le module dynamique, etc.</w:t>
      </w:r>
      <w:r w:rsidRPr="00F83096">
        <w:rPr>
          <w:sz w:val="20"/>
        </w:rPr>
        <w:t xml:space="preserve"> </w:t>
      </w:r>
      <w:r w:rsidR="00DB2138" w:rsidRPr="00F83096">
        <w:rPr>
          <w:sz w:val="20"/>
        </w:rPr>
        <w:t xml:space="preserve"> </w:t>
      </w:r>
    </w:p>
    <w:p w14:paraId="6C99BD46" w14:textId="5F40D73E" w:rsidR="00DB2138" w:rsidRDefault="00DB2138" w:rsidP="00AF26A2">
      <w:pPr>
        <w:pStyle w:val="Style3"/>
        <w:spacing w:before="120"/>
      </w:pPr>
      <w:r w:rsidRPr="009C48B3">
        <w:rPr>
          <w:bCs/>
          <w:i/>
          <w:color w:val="365F91" w:themeColor="accent1" w:themeShade="BF"/>
        </w:rPr>
        <w:t>Les forages destructifs et carottés</w:t>
      </w:r>
      <w:r w:rsidRPr="009C48B3">
        <w:rPr>
          <w:color w:val="365F91" w:themeColor="accent1" w:themeShade="BF"/>
        </w:rPr>
        <w:t xml:space="preserve"> </w:t>
      </w:r>
      <w:r>
        <w:t>sont des méthodes ponctuelles</w:t>
      </w:r>
      <w:r w:rsidR="00C265DD">
        <w:t>, plus lentes et plus onéreuses</w:t>
      </w:r>
      <w:r w:rsidR="009C48B3">
        <w:t xml:space="preserve"> </w:t>
      </w:r>
      <w:r>
        <w:t xml:space="preserve">qui permettent de mieux apprécier qualitativement et/ou quantitativement les caractéristiques du gisement. </w:t>
      </w:r>
      <w:r w:rsidR="009C48B3">
        <w:t>Plusieurs techniques existent selon la nature de la roche et le taux de récupération des échantillons (</w:t>
      </w:r>
      <w:r w:rsidR="009C48B3" w:rsidRPr="00401DA7">
        <w:rPr>
          <w:i/>
          <w:iCs w:val="0"/>
        </w:rPr>
        <w:t>forages carottés, semi-destructifs ou destructifs</w:t>
      </w:r>
      <w:r w:rsidR="009C48B3">
        <w:t xml:space="preserve">). </w:t>
      </w:r>
      <w:r w:rsidR="00C265DD">
        <w:t>La description des matériaux issus du forage (carotte</w:t>
      </w:r>
      <w:r w:rsidR="003E0DD0">
        <w:t xml:space="preserve"> ou</w:t>
      </w:r>
      <w:r w:rsidR="00C265DD">
        <w:t xml:space="preserve"> cuttings)</w:t>
      </w:r>
      <w:r w:rsidR="003E0DD0">
        <w:t xml:space="preserve"> est généralement faite par un géologue. </w:t>
      </w:r>
      <w:r w:rsidR="00401DA7">
        <w:t xml:space="preserve">Ces forages sont souvent accompagnées de </w:t>
      </w:r>
      <w:r w:rsidR="00401DA7" w:rsidRPr="00401DA7">
        <w:rPr>
          <w:b/>
          <w:i/>
          <w:color w:val="365F91" w:themeColor="accent1" w:themeShade="BF"/>
        </w:rPr>
        <w:t>diagraphies instantanées</w:t>
      </w:r>
      <w:r w:rsidR="00401DA7" w:rsidRPr="00401DA7">
        <w:rPr>
          <w:color w:val="365F91" w:themeColor="accent1" w:themeShade="BF"/>
        </w:rPr>
        <w:t xml:space="preserve"> </w:t>
      </w:r>
      <w:r w:rsidR="00401DA7">
        <w:t>(</w:t>
      </w:r>
      <w:r w:rsidR="00401DA7" w:rsidRPr="00E54FA7">
        <w:rPr>
          <w:i/>
        </w:rPr>
        <w:t>enregistrement continu de la vitesse d'avancement, de la pression du fluide, de la pression sur l'outil, la percussion réfléchie, etc.</w:t>
      </w:r>
      <w:r w:rsidR="00401DA7">
        <w:t>) et peuvent être équipés en piézomètres en vue d'obtenir des informations sur les niveaux et venues d'eau dans le massif</w:t>
      </w:r>
      <w:r w:rsidR="003E0DD0">
        <w:t>.</w:t>
      </w:r>
      <w:r w:rsidR="00401DA7">
        <w:t xml:space="preserve"> </w:t>
      </w:r>
      <w:r w:rsidR="009C48B3">
        <w:t xml:space="preserve">L'interprétation de </w:t>
      </w:r>
      <w:r w:rsidR="00401DA7">
        <w:t xml:space="preserve">ces données permet de préciser le modèle géologique </w:t>
      </w:r>
      <w:r>
        <w:t>;</w:t>
      </w:r>
    </w:p>
    <w:p w14:paraId="60FF2A01" w14:textId="06AD825C" w:rsidR="00DB2138" w:rsidRDefault="00DB2138" w:rsidP="00401DA7">
      <w:pPr>
        <w:pStyle w:val="Style3"/>
      </w:pPr>
      <w:r w:rsidRPr="00401DA7">
        <w:rPr>
          <w:bCs/>
          <w:i/>
          <w:color w:val="365F91" w:themeColor="accent1" w:themeShade="BF"/>
        </w:rPr>
        <w:lastRenderedPageBreak/>
        <w:t>Les diagraphies différées</w:t>
      </w:r>
      <w:r w:rsidRPr="00401DA7">
        <w:rPr>
          <w:color w:val="365F91" w:themeColor="accent1" w:themeShade="BF"/>
        </w:rPr>
        <w:t xml:space="preserve"> </w:t>
      </w:r>
      <w:r>
        <w:t xml:space="preserve">sont des mesures physiques réalisées </w:t>
      </w:r>
      <w:r w:rsidR="00401DA7">
        <w:t xml:space="preserve">en </w:t>
      </w:r>
      <w:r>
        <w:t>forage. Elles sont réalisées</w:t>
      </w:r>
      <w:r w:rsidR="00401DA7">
        <w:t>,</w:t>
      </w:r>
      <w:r>
        <w:t xml:space="preserve"> soit au sein d'un seul forage, soit entre différents forages, soit encore entre le forage et la surface. </w:t>
      </w:r>
      <w:r w:rsidR="003E0DD0">
        <w:t xml:space="preserve">Plusieurs types existent et </w:t>
      </w:r>
      <w:r w:rsidR="00401DA7">
        <w:t>font intervenir notamment les principes de la prospection géophysique et de la radioactivité</w:t>
      </w:r>
      <w:r w:rsidR="003E0DD0">
        <w:t xml:space="preserve">. Elles </w:t>
      </w:r>
      <w:r w:rsidR="00401DA7">
        <w:t>permettent de préciser ce qui se passe entre 2 forages (</w:t>
      </w:r>
      <w:r w:rsidR="00401DA7" w:rsidRPr="00AD6A66">
        <w:rPr>
          <w:i/>
          <w:iCs w:val="0"/>
        </w:rPr>
        <w:t>mesures ponctuelles</w:t>
      </w:r>
      <w:r w:rsidR="00401DA7">
        <w:t>)</w:t>
      </w:r>
      <w:r w:rsidR="003E0DD0">
        <w:t xml:space="preserve"> et d'identifier </w:t>
      </w:r>
      <w:r w:rsidR="00401DA7">
        <w:t xml:space="preserve">les zones </w:t>
      </w:r>
      <w:r w:rsidR="00AD6A66">
        <w:t xml:space="preserve">fracturées, </w:t>
      </w:r>
      <w:r w:rsidR="00401DA7">
        <w:t xml:space="preserve">déconsolidées ou de vides ainsi que la présence de niveaux argileux. </w:t>
      </w:r>
      <w:r w:rsidR="00AD6A66">
        <w:t>Cela permet d'affiner le modèle géologique ;</w:t>
      </w:r>
    </w:p>
    <w:p w14:paraId="7FCD7176" w14:textId="4C7DA59E" w:rsidR="00DB2138" w:rsidRDefault="00DB2138" w:rsidP="00AD6A66">
      <w:pPr>
        <w:pStyle w:val="Style3"/>
      </w:pPr>
      <w:r w:rsidRPr="00AD6A66">
        <w:rPr>
          <w:bCs/>
          <w:i/>
          <w:color w:val="365F91" w:themeColor="accent1" w:themeShade="BF"/>
        </w:rPr>
        <w:t>Les sondages accessibles à l'homme</w:t>
      </w:r>
      <w:r w:rsidRPr="00AD6A66">
        <w:rPr>
          <w:color w:val="365F91" w:themeColor="accent1" w:themeShade="BF"/>
        </w:rPr>
        <w:t xml:space="preserve"> </w:t>
      </w:r>
      <w:r>
        <w:t>(</w:t>
      </w:r>
      <w:r w:rsidRPr="00D860E6">
        <w:rPr>
          <w:i/>
        </w:rPr>
        <w:t xml:space="preserve">tranchées, </w:t>
      </w:r>
      <w:r w:rsidR="00AD6A66">
        <w:rPr>
          <w:i/>
        </w:rPr>
        <w:t xml:space="preserve">sondages à la pelle mécanique, </w:t>
      </w:r>
      <w:r w:rsidRPr="00D860E6">
        <w:rPr>
          <w:i/>
        </w:rPr>
        <w:t>trous</w:t>
      </w:r>
      <w:r>
        <w:t>) sont généralement de faible profondeur</w:t>
      </w:r>
      <w:r w:rsidR="00AD6A66">
        <w:t>, concernent les terrains meubles</w:t>
      </w:r>
      <w:r>
        <w:t xml:space="preserve"> mais fournissent une bonne image de la partie supérieure du gisement</w:t>
      </w:r>
      <w:r w:rsidR="003E0DD0">
        <w:t>. Ils permettent de prélever d'importantes quantités d'échantillons</w:t>
      </w:r>
      <w:r>
        <w:t xml:space="preserve"> ;</w:t>
      </w:r>
    </w:p>
    <w:p w14:paraId="62B1F434" w14:textId="7877E892" w:rsidR="00AD6A66" w:rsidRDefault="00DB2138" w:rsidP="00AD6A66">
      <w:pPr>
        <w:pStyle w:val="Style3"/>
      </w:pPr>
      <w:r w:rsidRPr="00AD6A66">
        <w:rPr>
          <w:bCs/>
          <w:i/>
          <w:color w:val="365F91" w:themeColor="accent1" w:themeShade="BF"/>
        </w:rPr>
        <w:t xml:space="preserve">Les essais en laboratoire </w:t>
      </w:r>
      <w:r w:rsidR="00AD6A66">
        <w:t>permettent d'identifier et de caractériser les différents matériaux rencontrés</w:t>
      </w:r>
      <w:r w:rsidR="003E0DD0">
        <w:t xml:space="preserve"> et de vérifier que ceux-ci peuvent être exploités ou pas</w:t>
      </w:r>
      <w:r>
        <w:t xml:space="preserve">. </w:t>
      </w:r>
      <w:r w:rsidR="00AD6A66">
        <w:t>Ces essais comportent des lames minces</w:t>
      </w:r>
      <w:r w:rsidR="00F03BD3">
        <w:t xml:space="preserve"> à examiner via différents microscopes (</w:t>
      </w:r>
      <w:r w:rsidR="00F03BD3" w:rsidRPr="00F03BD3">
        <w:rPr>
          <w:i/>
          <w:iCs w:val="0"/>
        </w:rPr>
        <w:t>classique, polarisant, etc.</w:t>
      </w:r>
      <w:r w:rsidR="00F03BD3">
        <w:t>)</w:t>
      </w:r>
      <w:r w:rsidR="00AD6A66">
        <w:t>, des analyses pétrographiques (</w:t>
      </w:r>
      <w:r w:rsidR="00AD6A66" w:rsidRPr="00AD6A66">
        <w:rPr>
          <w:i/>
          <w:iCs w:val="0"/>
        </w:rPr>
        <w:t>analyse minéralogique, texture et degré d'altération</w:t>
      </w:r>
      <w:r w:rsidR="00AD6A66">
        <w:t>) et chimiques, une batterie d'essais de caractérisation physique</w:t>
      </w:r>
      <w:r w:rsidR="00F03BD3">
        <w:t xml:space="preserve"> (</w:t>
      </w:r>
      <w:r w:rsidR="00F03BD3" w:rsidRPr="00F03BD3">
        <w:rPr>
          <w:i/>
          <w:iCs w:val="0"/>
        </w:rPr>
        <w:t>densité, porosité, etc.</w:t>
      </w:r>
      <w:r w:rsidR="00F03BD3">
        <w:t>)</w:t>
      </w:r>
      <w:r w:rsidR="00AD6A66">
        <w:t>, chimique et de durabilité (</w:t>
      </w:r>
      <w:r w:rsidR="00AD6A66" w:rsidRPr="00AD6A66">
        <w:rPr>
          <w:i/>
          <w:iCs w:val="0"/>
        </w:rPr>
        <w:t>L</w:t>
      </w:r>
      <w:r w:rsidR="00AD6A66" w:rsidRPr="00AD6A66">
        <w:rPr>
          <w:i/>
          <w:iCs w:val="0"/>
          <w:vertAlign w:val="subscript"/>
        </w:rPr>
        <w:t>A</w:t>
      </w:r>
      <w:r w:rsidR="00AD6A66" w:rsidRPr="00AD6A66">
        <w:rPr>
          <w:i/>
          <w:iCs w:val="0"/>
        </w:rPr>
        <w:t>, MD</w:t>
      </w:r>
      <w:r w:rsidR="00AD6A66" w:rsidRPr="00AD6A66">
        <w:rPr>
          <w:i/>
          <w:iCs w:val="0"/>
          <w:vertAlign w:val="subscript"/>
        </w:rPr>
        <w:t>E</w:t>
      </w:r>
      <w:r w:rsidR="00AD6A66" w:rsidRPr="00AD6A66">
        <w:rPr>
          <w:i/>
          <w:iCs w:val="0"/>
        </w:rPr>
        <w:t>, CPA, F, etc.</w:t>
      </w:r>
      <w:r w:rsidR="00AD6A66">
        <w:t>)</w:t>
      </w:r>
      <w:r w:rsidR="000D748B">
        <w:t xml:space="preserve"> </w:t>
      </w:r>
      <w:r w:rsidR="00AD6A66">
        <w:t>ainsi que des essais de comportement</w:t>
      </w:r>
      <w:r w:rsidR="00F03BD3">
        <w:t xml:space="preserve"> (</w:t>
      </w:r>
      <w:r w:rsidR="003A36A2" w:rsidRPr="003A36A2">
        <w:rPr>
          <w:i/>
          <w:iCs w:val="0"/>
        </w:rPr>
        <w:t>essai de concassage,</w:t>
      </w:r>
      <w:r w:rsidR="003A36A2">
        <w:t xml:space="preserve"> </w:t>
      </w:r>
      <w:r w:rsidR="00F03BD3" w:rsidRPr="00F03BD3">
        <w:rPr>
          <w:i/>
          <w:iCs w:val="0"/>
        </w:rPr>
        <w:t>comportement au concassage via l'essai Los Angeles ou</w:t>
      </w:r>
      <w:r w:rsidR="00AD6A66">
        <w:t xml:space="preserve"> </w:t>
      </w:r>
      <w:r w:rsidR="00AD6A66" w:rsidRPr="00AD6A66">
        <w:rPr>
          <w:i/>
          <w:iCs w:val="0"/>
        </w:rPr>
        <w:t>résistances à la compression et traction,</w:t>
      </w:r>
      <w:r w:rsidR="00AD6A66">
        <w:rPr>
          <w:i/>
          <w:iCs w:val="0"/>
        </w:rPr>
        <w:t xml:space="preserve"> abrasivité, usure, </w:t>
      </w:r>
      <w:r w:rsidR="00AD6A66" w:rsidRPr="00AD6A66">
        <w:rPr>
          <w:i/>
          <w:iCs w:val="0"/>
        </w:rPr>
        <w:t>…</w:t>
      </w:r>
      <w:r w:rsidR="00AD6A66">
        <w:t xml:space="preserve">). Ces tests permettent de déterminer les conditions d'exploitation du gisement. </w:t>
      </w:r>
    </w:p>
    <w:p w14:paraId="305BC461" w14:textId="5D8B3686" w:rsidR="00DB2138" w:rsidRPr="00713B4D" w:rsidRDefault="00DB2138" w:rsidP="00945038">
      <w:pPr>
        <w:pStyle w:val="Titre6"/>
      </w:pPr>
      <w:r w:rsidRPr="00713B4D">
        <w:t>Démarches administratives</w:t>
      </w:r>
      <w:r w:rsidR="00BA4A01">
        <w:t xml:space="preserve"> préalables à l'exploitation</w:t>
      </w:r>
    </w:p>
    <w:p w14:paraId="4B89944E" w14:textId="1BE350C1" w:rsidR="00DB2138" w:rsidRDefault="00945038" w:rsidP="00DB2138">
      <w:pPr>
        <w:pStyle w:val="Paragraphedeliste"/>
        <w:ind w:left="0"/>
        <w:rPr>
          <w:lang w:eastAsia="fr-BE"/>
        </w:rPr>
      </w:pPr>
      <w:r>
        <w:rPr>
          <w:lang w:eastAsia="fr-BE"/>
        </w:rPr>
        <w:t>Outre la démarche de terrain, un ensemble de documents administratifs doivent être complétés en fonction de la législation en vigueur dans la région. De plus, ces démarches doivent pouvoir satisfaire les différents riverains en termes de nuisance et de perturbations du milieu (</w:t>
      </w:r>
      <w:r w:rsidRPr="00945038">
        <w:rPr>
          <w:i/>
          <w:iCs/>
          <w:lang w:eastAsia="fr-BE"/>
        </w:rPr>
        <w:t>trafic, changement de cours d'eau</w:t>
      </w:r>
      <w:r>
        <w:rPr>
          <w:i/>
          <w:iCs/>
          <w:lang w:eastAsia="fr-BE"/>
        </w:rPr>
        <w:t xml:space="preserve"> et de voies de circulation</w:t>
      </w:r>
      <w:r w:rsidRPr="00945038">
        <w:rPr>
          <w:i/>
          <w:iCs/>
          <w:lang w:eastAsia="fr-BE"/>
        </w:rPr>
        <w:t>, etc.</w:t>
      </w:r>
      <w:r>
        <w:rPr>
          <w:lang w:eastAsia="fr-BE"/>
        </w:rPr>
        <w:t>).</w:t>
      </w:r>
    </w:p>
    <w:p w14:paraId="28BFB1A2" w14:textId="7DDBAB65" w:rsidR="00DB2138" w:rsidRPr="00997A88" w:rsidRDefault="00945038" w:rsidP="00DB2138">
      <w:pPr>
        <w:pStyle w:val="Paragraphedeliste"/>
        <w:ind w:left="0"/>
      </w:pPr>
      <w:r>
        <w:rPr>
          <w:lang w:eastAsia="fr-BE"/>
        </w:rPr>
        <w:t xml:space="preserve">En Wallonie, la gestion des carrières est du ressort de la </w:t>
      </w:r>
      <w:r w:rsidR="00DB2138">
        <w:rPr>
          <w:lang w:eastAsia="fr-BE"/>
        </w:rPr>
        <w:t>DGO3 (</w:t>
      </w:r>
      <w:r w:rsidR="00DB2138" w:rsidRPr="00555672">
        <w:rPr>
          <w:i/>
          <w:lang w:eastAsia="fr-BE"/>
        </w:rPr>
        <w:t>environnement</w:t>
      </w:r>
      <w:r w:rsidR="00DB2138">
        <w:rPr>
          <w:lang w:eastAsia="fr-BE"/>
        </w:rPr>
        <w:t xml:space="preserve">) et </w:t>
      </w:r>
      <w:r>
        <w:rPr>
          <w:lang w:eastAsia="fr-BE"/>
        </w:rPr>
        <w:t xml:space="preserve">de </w:t>
      </w:r>
      <w:r w:rsidR="00DB2138">
        <w:rPr>
          <w:lang w:eastAsia="fr-BE"/>
        </w:rPr>
        <w:t>la DGO4 (</w:t>
      </w:r>
      <w:r w:rsidR="00DB2138" w:rsidRPr="00555672">
        <w:rPr>
          <w:i/>
          <w:lang w:eastAsia="fr-BE"/>
        </w:rPr>
        <w:t>aménagement du territoire</w:t>
      </w:r>
      <w:r w:rsidR="00DB2138">
        <w:rPr>
          <w:lang w:eastAsia="fr-BE"/>
        </w:rPr>
        <w:t>).</w:t>
      </w:r>
      <w:r>
        <w:rPr>
          <w:lang w:eastAsia="fr-BE"/>
        </w:rPr>
        <w:t xml:space="preserve"> </w:t>
      </w:r>
      <w:r w:rsidR="00DB2138">
        <w:t xml:space="preserve">Plusieurs décrets et Arrêtés d'exécution concernant les carrières et leurs dépendances existent. </w:t>
      </w:r>
      <w:r w:rsidR="00E74A99">
        <w:t>L</w:t>
      </w:r>
      <w:r w:rsidR="00DB2138" w:rsidRPr="00997A88">
        <w:t>a procédure classique regroupe les opérations suivantes :</w:t>
      </w:r>
    </w:p>
    <w:p w14:paraId="5399BEC1" w14:textId="77777777" w:rsidR="00E74A99" w:rsidRPr="00E74A99" w:rsidRDefault="00DB2138" w:rsidP="00E74A99">
      <w:pPr>
        <w:pStyle w:val="Style2"/>
        <w:rPr>
          <w:b/>
          <w:i/>
        </w:rPr>
      </w:pPr>
      <w:r w:rsidRPr="00945038">
        <w:rPr>
          <w:b/>
          <w:i/>
          <w:iCs/>
          <w:color w:val="365F91" w:themeColor="accent1" w:themeShade="BF"/>
        </w:rPr>
        <w:t>Toute carrière doit être inscrite dans une zone d'extraction au plan de secteur</w:t>
      </w:r>
      <w:r w:rsidR="00945038">
        <w:t>. Cela peut nécessiter une modification préalable d</w:t>
      </w:r>
      <w:r w:rsidR="00E74A99">
        <w:t>u plan de secteur</w:t>
      </w:r>
      <w:r w:rsidR="00945038">
        <w:t>, via un Arrêté du Gouvernement Wallon si l</w:t>
      </w:r>
      <w:r w:rsidR="00E74A99">
        <w:t>e terrain est située dans un autre type de</w:t>
      </w:r>
      <w:r w:rsidR="00945038">
        <w:t xml:space="preserve"> zone </w:t>
      </w:r>
      <w:r w:rsidR="00E74A99">
        <w:t xml:space="preserve">(le plus souvent zone verte ou naturelle) ; </w:t>
      </w:r>
    </w:p>
    <w:p w14:paraId="3CC39B02" w14:textId="66728D0B" w:rsidR="00DB2138" w:rsidRPr="00106695" w:rsidRDefault="00DB2138" w:rsidP="00E74A99">
      <w:pPr>
        <w:pStyle w:val="Style2"/>
        <w:rPr>
          <w:b/>
          <w:i/>
        </w:rPr>
      </w:pPr>
      <w:r w:rsidRPr="00E74A99">
        <w:rPr>
          <w:b/>
          <w:i/>
          <w:color w:val="365F91" w:themeColor="accent1" w:themeShade="BF"/>
        </w:rPr>
        <w:t>L'exploitant doit disposer d'un permis d'extraction</w:t>
      </w:r>
      <w:r w:rsidRPr="00E74A99">
        <w:rPr>
          <w:color w:val="365F91" w:themeColor="accent1" w:themeShade="BF"/>
        </w:rPr>
        <w:t xml:space="preserve"> </w:t>
      </w:r>
      <w:r>
        <w:t xml:space="preserve">sur les parcelles et les dépendances qu'il exploite ; </w:t>
      </w:r>
    </w:p>
    <w:p w14:paraId="371E62FC" w14:textId="77777777" w:rsidR="00DB2138" w:rsidRPr="00106695" w:rsidRDefault="00DB2138" w:rsidP="00E74A99">
      <w:pPr>
        <w:pStyle w:val="Style1"/>
        <w:rPr>
          <w:b/>
          <w:i/>
        </w:rPr>
      </w:pPr>
      <w:r w:rsidRPr="00E74A99">
        <w:rPr>
          <w:b/>
          <w:i/>
          <w:color w:val="365F91" w:themeColor="accent1" w:themeShade="BF"/>
        </w:rPr>
        <w:t>Tout projet de carrière doit être soumis à une étude d'incidences complète</w:t>
      </w:r>
      <w:r w:rsidRPr="00E74A99">
        <w:rPr>
          <w:color w:val="365F91" w:themeColor="accent1" w:themeShade="BF"/>
        </w:rPr>
        <w:t xml:space="preserve"> </w:t>
      </w:r>
      <w:r>
        <w:t>contenant notamment une enquête publique et la réponse d'une commission régionale ;</w:t>
      </w:r>
    </w:p>
    <w:p w14:paraId="23C82D6C" w14:textId="77777777" w:rsidR="00DB2138" w:rsidRPr="00213811" w:rsidRDefault="00DB2138" w:rsidP="00E74A99">
      <w:pPr>
        <w:pStyle w:val="Style1"/>
        <w:rPr>
          <w:b/>
          <w:i/>
        </w:rPr>
      </w:pPr>
      <w:r w:rsidRPr="00E74A99">
        <w:rPr>
          <w:b/>
          <w:i/>
          <w:color w:val="365F91" w:themeColor="accent1" w:themeShade="BF"/>
        </w:rPr>
        <w:t>D'autres autorisations sont nécessaires</w:t>
      </w:r>
      <w:r>
        <w:t xml:space="preserve"> tels que les autorisations d'utiliser des explosifs, de pomper des eaux souterraines et de rejeter l'eau d'exhaure dans les rivières.</w:t>
      </w:r>
    </w:p>
    <w:p w14:paraId="3DEBE6BE" w14:textId="77777777" w:rsidR="00E74A99" w:rsidRDefault="00E74A99" w:rsidP="00E74A99">
      <w:r>
        <w:t xml:space="preserve">En France, la gestion des carrières est une compétence des régions et non plus des départements, comme dans le passé. Le développement des carrières est inscrit dans des schémas départementaux de carrière et doivent remplir une autorisation unique reprenant les anciens permis, autorisations et dérogations. </w:t>
      </w:r>
      <w:r w:rsidR="00DB2138">
        <w:t>De nombreu</w:t>
      </w:r>
      <w:r>
        <w:t>ses</w:t>
      </w:r>
      <w:r w:rsidR="00DB2138">
        <w:t xml:space="preserve"> lois environnementales ont vu le jour ces dernières années afin de réduire au maximum les impacts environnementaux des carrières. En 2016, l'UNICEM a publié un guide de recommandations contenant toute la réglementation applicable ainsi que l'ensemble des démarches à réaliser. </w:t>
      </w:r>
    </w:p>
    <w:p w14:paraId="1FCF6EC2" w14:textId="1E6C5B01" w:rsidR="00DB2138" w:rsidRDefault="00DB2138" w:rsidP="00E74A99">
      <w:pPr>
        <w:pStyle w:val="Titre6"/>
      </w:pPr>
      <w:r>
        <w:t>Législation spécifique à l'exploitation marine</w:t>
      </w:r>
    </w:p>
    <w:p w14:paraId="73D8BE92" w14:textId="77777777" w:rsidR="00DB2138" w:rsidRDefault="00DB2138" w:rsidP="00DB2138">
      <w:r>
        <w:t>Le dragage du sable marin dans la partie belge de la mer du Nord est strictement contrôlé par les pouvoirs publics et est régi par la loi du 13 juin 1969 et les arrêtés royaux qui lui ont succédé. Ces textes réglementent durablement la recherche et l'exploitation du sable (</w:t>
      </w:r>
      <w:r w:rsidRPr="004D0146">
        <w:rPr>
          <w:i/>
        </w:rPr>
        <w:t>SPF Economie – 2015</w:t>
      </w:r>
      <w:r>
        <w:t>).</w:t>
      </w:r>
    </w:p>
    <w:p w14:paraId="5D13ECC9" w14:textId="77777777" w:rsidR="00DB2138" w:rsidRDefault="00DB2138" w:rsidP="00DB2138">
      <w:r>
        <w:t>Une autorisation de concession est obligatoire et détermine la période de la concession (</w:t>
      </w:r>
      <w:r w:rsidRPr="008C5591">
        <w:rPr>
          <w:i/>
        </w:rPr>
        <w:t>période standard de 10 ans</w:t>
      </w:r>
      <w:r>
        <w:t>) et les zones d'exploitation. Des demandes sont nécessaires pour une extension de cette concession. La profondeur totale d'exploitation ne peut aller au-delà de 5 m en-dessous d'une surface de référence telle que définie par l'autorité compétente. Si cette limite est dépassée, l'exploitation peut être fermée. Le volume maximal d'exploitation ne peut excéder 15 Mt sur une période de 5 ans mais est déterminé annuellement par le ministre sur proposition de la Commission consultative.</w:t>
      </w:r>
    </w:p>
    <w:p w14:paraId="606FBDB3" w14:textId="77777777" w:rsidR="00DB2138" w:rsidRDefault="00DB2138" w:rsidP="00DB2138">
      <w:r>
        <w:lastRenderedPageBreak/>
        <w:t>D'autre part, chaque concessionnaire doit payer une redevance en fonction du volume extrait et du type de matériau extrait (</w:t>
      </w:r>
      <w:r w:rsidRPr="00B955F0">
        <w:rPr>
          <w:i/>
        </w:rPr>
        <w:t>de 0,39 à 1,27 €/m³ selon qu'il s'agit d'un sable de faible qualité ou d'un gravier</w:t>
      </w:r>
      <w:r>
        <w:t>). Ces redevances sont consacrées à l'examen continu de l'influence des exploitations de sable et de graviers sur le fond marin et sur le milieu marin.</w:t>
      </w:r>
    </w:p>
    <w:p w14:paraId="39CD5E55" w14:textId="158D31A3" w:rsidR="00DB2138" w:rsidRDefault="00DB2138" w:rsidP="00DB2138">
      <w:r>
        <w:t>L'extraction du sable est également soumise aux législations environnementales belges (</w:t>
      </w:r>
      <w:r w:rsidRPr="00466E25">
        <w:rPr>
          <w:i/>
        </w:rPr>
        <w:t>"Marien Milieu Marin" – MMM</w:t>
      </w:r>
      <w:r>
        <w:t>) et internationales (</w:t>
      </w:r>
      <w:r w:rsidRPr="00466E25">
        <w:rPr>
          <w:i/>
        </w:rPr>
        <w:t>directives européennes "Habitat" et "Oiseaux" et directive-cadre stratégie pour le milieu marin</w:t>
      </w:r>
      <w:r>
        <w:t>)</w:t>
      </w:r>
      <w:r w:rsidR="00BA4A01">
        <w:t xml:space="preserve"> et fait l'objet de contrôle. </w:t>
      </w:r>
    </w:p>
    <w:p w14:paraId="5642CBA3" w14:textId="77777777" w:rsidR="00DB2138" w:rsidRPr="004D0146" w:rsidRDefault="00DB2138" w:rsidP="00DB2138">
      <w:r>
        <w:t>Une situation similaire existe pour la France. La loi sur la biodiversité du 8 août 2016 constitue un cadre de référence pour la protection du milieu marin, la valorisation des ressources marines et la gestion des activités liées à la mer et au littoral.</w:t>
      </w:r>
    </w:p>
    <w:p w14:paraId="5B8B03F4" w14:textId="77777777" w:rsidR="00DB2138" w:rsidRPr="00A30C70" w:rsidRDefault="00DB2138" w:rsidP="00BA4A01">
      <w:pPr>
        <w:pStyle w:val="Titre6"/>
      </w:pPr>
      <w:r w:rsidRPr="00A30C70">
        <w:t>Démarches à réaliser en cours d'exploitation</w:t>
      </w:r>
    </w:p>
    <w:p w14:paraId="6E74772F" w14:textId="7BD7E550" w:rsidR="00BA4A01" w:rsidRDefault="00BA4A01" w:rsidP="00DB2138">
      <w:pPr>
        <w:pStyle w:val="Paragraphedeliste"/>
        <w:ind w:left="0"/>
        <w:rPr>
          <w:lang w:eastAsia="fr-BE"/>
        </w:rPr>
      </w:pPr>
      <w:r>
        <w:rPr>
          <w:lang w:eastAsia="fr-BE"/>
        </w:rPr>
        <w:t>Au début et en cours d'exploitation, plusieurs démarches sont nécessaires à réaliser, outre l'extraction du gisement :</w:t>
      </w:r>
    </w:p>
    <w:p w14:paraId="24851B4F" w14:textId="1EF9359E" w:rsidR="00BA4A01" w:rsidRDefault="00BA4A01" w:rsidP="00BA4A01">
      <w:pPr>
        <w:pStyle w:val="Style2"/>
        <w:rPr>
          <w:lang w:eastAsia="fr-BE"/>
        </w:rPr>
      </w:pPr>
      <w:r>
        <w:rPr>
          <w:lang w:eastAsia="fr-BE"/>
        </w:rPr>
        <w:t xml:space="preserve">La </w:t>
      </w:r>
      <w:r w:rsidRPr="00BA4A01">
        <w:rPr>
          <w:b/>
          <w:bCs/>
          <w:i/>
          <w:iCs/>
          <w:color w:val="365F91" w:themeColor="accent1" w:themeShade="BF"/>
          <w:lang w:eastAsia="fr-BE"/>
        </w:rPr>
        <w:t>découverture des morts-terrains</w:t>
      </w:r>
      <w:r>
        <w:rPr>
          <w:lang w:eastAsia="fr-BE"/>
        </w:rPr>
        <w:t xml:space="preserve">, soit </w:t>
      </w:r>
      <w:r w:rsidRPr="00451D99">
        <w:rPr>
          <w:i/>
          <w:iCs/>
          <w:color w:val="365F91" w:themeColor="accent1" w:themeShade="BF"/>
          <w:lang w:eastAsia="fr-BE"/>
        </w:rPr>
        <w:t>l'ensemble de la terre végétale, des terrains meubles superficiels, des niveaux stériles et de la roche altérée</w:t>
      </w:r>
      <w:r>
        <w:rPr>
          <w:lang w:eastAsia="fr-BE"/>
        </w:rPr>
        <w:t xml:space="preserve">. Ces matériaux sont stockés séparément afin de pouvoir </w:t>
      </w:r>
      <w:r w:rsidR="00451D99">
        <w:rPr>
          <w:lang w:eastAsia="fr-BE"/>
        </w:rPr>
        <w:t>être réutilisés par la suite pour combler en partie la carrière ou d'anciennes carrières avoisinantes. Les techniques utilisées sont identiques à celles employées en terrassement (</w:t>
      </w:r>
      <w:r w:rsidR="00451D99" w:rsidRPr="00451D99">
        <w:rPr>
          <w:i/>
          <w:iCs/>
          <w:lang w:eastAsia="fr-BE"/>
        </w:rPr>
        <w:t>pelle mécanique, bulldozer, ripper et tirs de mine</w:t>
      </w:r>
      <w:r w:rsidR="00451D99">
        <w:rPr>
          <w:lang w:eastAsia="fr-BE"/>
        </w:rPr>
        <w:t>). Selon le volume de terre de découverture, cette opération peut représenter jusqu'à 20 % du volume total de terrassement ;</w:t>
      </w:r>
    </w:p>
    <w:p w14:paraId="14330EEE" w14:textId="02C5956C" w:rsidR="00451D99" w:rsidRDefault="00451D99" w:rsidP="00BD2FAE">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rPr>
          <w:lang w:eastAsia="fr-BE"/>
        </w:rPr>
      </w:pPr>
      <w:r>
        <w:rPr>
          <w:lang w:eastAsia="fr-BE"/>
        </w:rPr>
        <w:t xml:space="preserve">REMARQUE </w:t>
      </w:r>
      <w:r w:rsidRPr="00BD2FAE">
        <w:rPr>
          <w:sz w:val="20"/>
          <w:lang w:eastAsia="fr-BE"/>
        </w:rPr>
        <w:t>: L</w:t>
      </w:r>
      <w:r w:rsidR="00BD2FAE" w:rsidRPr="00BD2FAE">
        <w:rPr>
          <w:sz w:val="20"/>
          <w:lang w:eastAsia="fr-BE"/>
        </w:rPr>
        <w:t>a découverture et le stockage de certains terrains peut engendrer des modifications dans la circulation et la composition de l'eau souterraine. En présence de schiste, des phénomènes d'oxydation et de sulfurisation peuvent avoir lieu. Un niveau étanche sous le stock est alors recommandé.</w:t>
      </w:r>
      <w:r w:rsidR="00BD2FAE">
        <w:rPr>
          <w:lang w:eastAsia="fr-BE"/>
        </w:rPr>
        <w:t xml:space="preserve"> </w:t>
      </w:r>
    </w:p>
    <w:p w14:paraId="6B9F4B7D" w14:textId="65AF3C12" w:rsidR="00DB2138" w:rsidRDefault="00BD2FAE" w:rsidP="00BD2FAE">
      <w:pPr>
        <w:pStyle w:val="Style1"/>
        <w:spacing w:before="120"/>
        <w:rPr>
          <w:lang w:eastAsia="fr-BE"/>
        </w:rPr>
      </w:pPr>
      <w:r>
        <w:rPr>
          <w:lang w:eastAsia="fr-BE"/>
        </w:rPr>
        <w:t xml:space="preserve">Une </w:t>
      </w:r>
      <w:r w:rsidRPr="00BD2FAE">
        <w:rPr>
          <w:b/>
          <w:bCs/>
          <w:i/>
          <w:iCs/>
          <w:color w:val="365F91" w:themeColor="accent1" w:themeShade="BF"/>
          <w:lang w:eastAsia="fr-BE"/>
        </w:rPr>
        <w:t>campagne de reconnaissance régulière</w:t>
      </w:r>
      <w:r w:rsidRPr="00BD2FAE">
        <w:rPr>
          <w:color w:val="365F91" w:themeColor="accent1" w:themeShade="BF"/>
          <w:lang w:eastAsia="fr-BE"/>
        </w:rPr>
        <w:t xml:space="preserve"> </w:t>
      </w:r>
      <w:r>
        <w:rPr>
          <w:lang w:eastAsia="fr-BE"/>
        </w:rPr>
        <w:t>permet de préciser la nature des roches rapidement exploitables. Elle comprend le suivi de l'évolution des fronts d'exploitation au moyen de relevés, de forage ou de tout autre sondage ;</w:t>
      </w:r>
    </w:p>
    <w:p w14:paraId="0EA05DA0" w14:textId="2026E900" w:rsidR="00BD2FAE" w:rsidRDefault="00BD2FAE" w:rsidP="00BD2FAE">
      <w:pPr>
        <w:pStyle w:val="Style1"/>
        <w:rPr>
          <w:lang w:eastAsia="fr-BE"/>
        </w:rPr>
      </w:pPr>
      <w:r>
        <w:rPr>
          <w:lang w:eastAsia="fr-BE"/>
        </w:rPr>
        <w:t xml:space="preserve">La </w:t>
      </w:r>
      <w:r w:rsidRPr="00BD2FAE">
        <w:rPr>
          <w:b/>
          <w:bCs/>
          <w:i/>
          <w:iCs/>
          <w:color w:val="365F91" w:themeColor="accent1" w:themeShade="BF"/>
          <w:lang w:eastAsia="fr-BE"/>
        </w:rPr>
        <w:t>gestion des stocks et du front d'exploitation</w:t>
      </w:r>
      <w:r w:rsidRPr="00BD2FAE">
        <w:rPr>
          <w:color w:val="365F91" w:themeColor="accent1" w:themeShade="BF"/>
          <w:lang w:eastAsia="fr-BE"/>
        </w:rPr>
        <w:t xml:space="preserve"> </w:t>
      </w:r>
      <w:r>
        <w:rPr>
          <w:lang w:eastAsia="fr-BE"/>
        </w:rPr>
        <w:t>se fait par des relevés topographiques ou des mesures au drone (</w:t>
      </w:r>
      <w:r w:rsidRPr="00BD2FAE">
        <w:rPr>
          <w:i/>
          <w:iCs/>
          <w:lang w:eastAsia="fr-BE"/>
        </w:rPr>
        <w:t>accès aux endroits les moins surs</w:t>
      </w:r>
      <w:r>
        <w:rPr>
          <w:lang w:eastAsia="fr-BE"/>
        </w:rPr>
        <w:t>) ;</w:t>
      </w:r>
    </w:p>
    <w:p w14:paraId="2DCFB685" w14:textId="3DD5242F" w:rsidR="00DB2138" w:rsidRDefault="00BD2FAE" w:rsidP="00BD2FAE">
      <w:pPr>
        <w:pStyle w:val="Style1"/>
        <w:rPr>
          <w:lang w:eastAsia="fr-BE"/>
        </w:rPr>
      </w:pPr>
      <w:r>
        <w:rPr>
          <w:lang w:eastAsia="fr-BE"/>
        </w:rPr>
        <w:t xml:space="preserve">Le </w:t>
      </w:r>
      <w:r w:rsidRPr="00BD2FAE">
        <w:rPr>
          <w:b/>
          <w:bCs/>
          <w:i/>
          <w:iCs/>
          <w:color w:val="365F91" w:themeColor="accent1" w:themeShade="BF"/>
          <w:lang w:eastAsia="fr-BE"/>
        </w:rPr>
        <w:t>suivi des nuisances</w:t>
      </w:r>
      <w:r w:rsidRPr="00BD2FAE">
        <w:rPr>
          <w:color w:val="365F91" w:themeColor="accent1" w:themeShade="BF"/>
          <w:lang w:eastAsia="fr-BE"/>
        </w:rPr>
        <w:t xml:space="preserve"> </w:t>
      </w:r>
      <w:r>
        <w:rPr>
          <w:lang w:eastAsia="fr-BE"/>
        </w:rPr>
        <w:t>: T</w:t>
      </w:r>
      <w:r w:rsidR="00DB2138">
        <w:t>oute exploitation de carrière engendre six types de nuisances repris succinctement dans le tableau ci-dessous.</w:t>
      </w:r>
    </w:p>
    <w:p w14:paraId="1499E45C" w14:textId="5CF51D28" w:rsidR="00DB2138" w:rsidRDefault="00DB2138" w:rsidP="00DB2138">
      <w:pPr>
        <w:pStyle w:val="Lgende"/>
        <w:keepNext/>
      </w:pPr>
      <w:r>
        <w:t xml:space="preserve">Tableau </w:t>
      </w:r>
      <w:fldSimple w:instr=" STYLEREF 1 \s ">
        <w:r w:rsidR="008771DA">
          <w:rPr>
            <w:noProof/>
          </w:rPr>
          <w:t>1</w:t>
        </w:r>
      </w:fldSimple>
      <w:r w:rsidR="008771DA">
        <w:t>.</w:t>
      </w:r>
      <w:fldSimple w:instr=" SEQ Tableau \* ROMAN \s 1 ">
        <w:r w:rsidR="008771DA">
          <w:rPr>
            <w:noProof/>
          </w:rPr>
          <w:t>XIV</w:t>
        </w:r>
      </w:fldSimple>
      <w:r>
        <w:t xml:space="preserve"> </w:t>
      </w:r>
      <w:r w:rsidRPr="0034340D">
        <w:rPr>
          <w:b w:val="0"/>
        </w:rPr>
        <w:t>-</w:t>
      </w:r>
      <w:r w:rsidRPr="00403C1D">
        <w:t xml:space="preserve"> </w:t>
      </w:r>
      <w:r w:rsidRPr="0034340D">
        <w:t>Types de nuisances liées à une carrière.</w:t>
      </w:r>
    </w:p>
    <w:tbl>
      <w:tblPr>
        <w:tblW w:w="100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4110"/>
        <w:gridCol w:w="4252"/>
      </w:tblGrid>
      <w:tr w:rsidR="00DB2138" w:rsidRPr="00AB41AA" w14:paraId="5781FC5E" w14:textId="77777777" w:rsidTr="00BD2FAE">
        <w:trPr>
          <w:jc w:val="center"/>
        </w:trPr>
        <w:tc>
          <w:tcPr>
            <w:tcW w:w="1668" w:type="dxa"/>
            <w:shd w:val="clear" w:color="auto" w:fill="B8CCE4" w:themeFill="accent1" w:themeFillTint="66"/>
          </w:tcPr>
          <w:p w14:paraId="6EDA614E" w14:textId="77777777" w:rsidR="00DB2138" w:rsidRPr="00BD2FAE" w:rsidRDefault="00DB2138" w:rsidP="000C7730">
            <w:pPr>
              <w:pStyle w:val="Paragraphedeliste"/>
              <w:ind w:left="0"/>
              <w:jc w:val="center"/>
              <w:rPr>
                <w:b/>
                <w:color w:val="365F91" w:themeColor="accent1" w:themeShade="BF"/>
                <w:sz w:val="20"/>
              </w:rPr>
            </w:pPr>
            <w:r w:rsidRPr="00BD2FAE">
              <w:rPr>
                <w:b/>
                <w:color w:val="365F91" w:themeColor="accent1" w:themeShade="BF"/>
                <w:sz w:val="20"/>
              </w:rPr>
              <w:t>Catégorie</w:t>
            </w:r>
          </w:p>
        </w:tc>
        <w:tc>
          <w:tcPr>
            <w:tcW w:w="4110" w:type="dxa"/>
            <w:shd w:val="clear" w:color="auto" w:fill="B8CCE4" w:themeFill="accent1" w:themeFillTint="66"/>
          </w:tcPr>
          <w:p w14:paraId="4AD3DCE7" w14:textId="77777777" w:rsidR="00DB2138" w:rsidRPr="00BD2FAE" w:rsidRDefault="00DB2138" w:rsidP="000C7730">
            <w:pPr>
              <w:pStyle w:val="Paragraphedeliste"/>
              <w:ind w:left="0"/>
              <w:jc w:val="center"/>
              <w:rPr>
                <w:b/>
                <w:color w:val="365F91" w:themeColor="accent1" w:themeShade="BF"/>
                <w:sz w:val="20"/>
              </w:rPr>
            </w:pPr>
            <w:r w:rsidRPr="00BD2FAE">
              <w:rPr>
                <w:b/>
                <w:color w:val="365F91" w:themeColor="accent1" w:themeShade="BF"/>
                <w:sz w:val="20"/>
              </w:rPr>
              <w:t>Type de problème</w:t>
            </w:r>
          </w:p>
        </w:tc>
        <w:tc>
          <w:tcPr>
            <w:tcW w:w="4252" w:type="dxa"/>
            <w:shd w:val="clear" w:color="auto" w:fill="B8CCE4" w:themeFill="accent1" w:themeFillTint="66"/>
          </w:tcPr>
          <w:p w14:paraId="3CCE7597" w14:textId="77777777" w:rsidR="00DB2138" w:rsidRPr="00BD2FAE" w:rsidRDefault="00DB2138" w:rsidP="000C7730">
            <w:pPr>
              <w:pStyle w:val="Paragraphedeliste"/>
              <w:ind w:left="0"/>
              <w:jc w:val="center"/>
              <w:rPr>
                <w:b/>
                <w:color w:val="365F91" w:themeColor="accent1" w:themeShade="BF"/>
                <w:sz w:val="20"/>
              </w:rPr>
            </w:pPr>
            <w:r w:rsidRPr="00BD2FAE">
              <w:rPr>
                <w:b/>
                <w:color w:val="365F91" w:themeColor="accent1" w:themeShade="BF"/>
                <w:sz w:val="20"/>
              </w:rPr>
              <w:t>Mesures à prendre</w:t>
            </w:r>
          </w:p>
        </w:tc>
      </w:tr>
      <w:tr w:rsidR="00DB2138" w:rsidRPr="00AB41AA" w14:paraId="263DE42F" w14:textId="77777777" w:rsidTr="000C7730">
        <w:trPr>
          <w:jc w:val="center"/>
        </w:trPr>
        <w:tc>
          <w:tcPr>
            <w:tcW w:w="1668" w:type="dxa"/>
            <w:vAlign w:val="center"/>
          </w:tcPr>
          <w:p w14:paraId="30BB8C2C" w14:textId="77777777" w:rsidR="00DB2138" w:rsidRPr="007B6822" w:rsidRDefault="00DB2138" w:rsidP="000C7730">
            <w:pPr>
              <w:pStyle w:val="Paragraphedeliste"/>
              <w:spacing w:before="40"/>
              <w:ind w:left="0"/>
              <w:jc w:val="center"/>
              <w:rPr>
                <w:bCs/>
                <w:color w:val="365F91" w:themeColor="accent1" w:themeShade="BF"/>
                <w:sz w:val="20"/>
              </w:rPr>
            </w:pPr>
            <w:r w:rsidRPr="007B6822">
              <w:rPr>
                <w:bCs/>
                <w:color w:val="365F91" w:themeColor="accent1" w:themeShade="BF"/>
                <w:sz w:val="20"/>
              </w:rPr>
              <w:t>Vibrations dues au tir</w:t>
            </w:r>
          </w:p>
        </w:tc>
        <w:tc>
          <w:tcPr>
            <w:tcW w:w="4110" w:type="dxa"/>
            <w:vAlign w:val="center"/>
          </w:tcPr>
          <w:p w14:paraId="25FD4EA6" w14:textId="77777777" w:rsidR="00DB2138" w:rsidRPr="00BD2FAE" w:rsidRDefault="00DB2138" w:rsidP="000C7730">
            <w:pPr>
              <w:pStyle w:val="Paragraphedeliste"/>
              <w:spacing w:before="20"/>
              <w:ind w:left="-57"/>
              <w:jc w:val="center"/>
              <w:rPr>
                <w:sz w:val="18"/>
                <w:szCs w:val="18"/>
              </w:rPr>
            </w:pPr>
            <w:r w:rsidRPr="00BD2FAE">
              <w:rPr>
                <w:sz w:val="18"/>
                <w:szCs w:val="18"/>
              </w:rPr>
              <w:t>Propagation des ondes de choc pouvant dégrader les structures (</w:t>
            </w:r>
            <w:r w:rsidRPr="00BD2FAE">
              <w:rPr>
                <w:i/>
                <w:sz w:val="18"/>
                <w:szCs w:val="18"/>
              </w:rPr>
              <w:t>géologie, eau, résonance</w:t>
            </w:r>
            <w:r w:rsidRPr="00BD2FAE">
              <w:rPr>
                <w:sz w:val="18"/>
                <w:szCs w:val="18"/>
              </w:rPr>
              <w:t>)</w:t>
            </w:r>
          </w:p>
          <w:p w14:paraId="01BF07E8" w14:textId="77777777" w:rsidR="00DB2138" w:rsidRPr="00BD2FAE" w:rsidRDefault="00DB2138" w:rsidP="000C7730">
            <w:pPr>
              <w:pStyle w:val="Paragraphedeliste"/>
              <w:spacing w:before="20"/>
              <w:ind w:left="-43"/>
              <w:jc w:val="center"/>
              <w:rPr>
                <w:sz w:val="18"/>
                <w:szCs w:val="18"/>
              </w:rPr>
            </w:pPr>
            <w:r w:rsidRPr="00BD2FAE">
              <w:rPr>
                <w:sz w:val="18"/>
                <w:szCs w:val="18"/>
              </w:rPr>
              <w:t>Bruit et vibration à toute heure</w:t>
            </w:r>
          </w:p>
          <w:p w14:paraId="189EFB58" w14:textId="77777777" w:rsidR="00DB2138" w:rsidRPr="00BD2FAE" w:rsidRDefault="00DB2138" w:rsidP="000C7730">
            <w:pPr>
              <w:pStyle w:val="Paragraphedeliste"/>
              <w:spacing w:before="20"/>
              <w:ind w:left="-43"/>
              <w:jc w:val="center"/>
              <w:rPr>
                <w:sz w:val="18"/>
                <w:szCs w:val="18"/>
              </w:rPr>
            </w:pPr>
            <w:r w:rsidRPr="00BD2FAE">
              <w:rPr>
                <w:sz w:val="18"/>
                <w:szCs w:val="18"/>
              </w:rPr>
              <w:t>Projection de pierres (</w:t>
            </w:r>
            <w:r w:rsidRPr="00BD2FAE">
              <w:rPr>
                <w:i/>
                <w:sz w:val="18"/>
                <w:szCs w:val="18"/>
              </w:rPr>
              <w:t>charge trop importante, présence de poche argileuse proche</w:t>
            </w:r>
            <w:r w:rsidRPr="00BD2FAE">
              <w:rPr>
                <w:sz w:val="18"/>
                <w:szCs w:val="18"/>
              </w:rPr>
              <w:t>)</w:t>
            </w:r>
          </w:p>
        </w:tc>
        <w:tc>
          <w:tcPr>
            <w:tcW w:w="4252" w:type="dxa"/>
            <w:vAlign w:val="center"/>
          </w:tcPr>
          <w:p w14:paraId="261D0AF5" w14:textId="77777777" w:rsidR="00DB2138" w:rsidRPr="00BD2FAE" w:rsidRDefault="00DB2138" w:rsidP="000C7730">
            <w:pPr>
              <w:pStyle w:val="Paragraphedeliste"/>
              <w:spacing w:before="20"/>
              <w:ind w:left="0"/>
              <w:jc w:val="center"/>
              <w:rPr>
                <w:sz w:val="18"/>
                <w:szCs w:val="18"/>
              </w:rPr>
            </w:pPr>
            <w:r w:rsidRPr="00BD2FAE">
              <w:rPr>
                <w:sz w:val="18"/>
                <w:szCs w:val="18"/>
              </w:rPr>
              <w:t>Connaissance de la géologie pouvant générer des effets de site</w:t>
            </w:r>
          </w:p>
          <w:p w14:paraId="433A1506" w14:textId="77777777" w:rsidR="00DB2138" w:rsidRPr="00BD2FAE" w:rsidRDefault="00DB2138" w:rsidP="000C7730">
            <w:pPr>
              <w:pStyle w:val="Paragraphedeliste"/>
              <w:spacing w:before="20"/>
              <w:ind w:left="0"/>
              <w:jc w:val="center"/>
              <w:rPr>
                <w:sz w:val="18"/>
                <w:szCs w:val="18"/>
              </w:rPr>
            </w:pPr>
            <w:r w:rsidRPr="00BD2FAE">
              <w:rPr>
                <w:sz w:val="18"/>
                <w:szCs w:val="18"/>
              </w:rPr>
              <w:t>Mesure des vibrations par rapport à des normes</w:t>
            </w:r>
          </w:p>
          <w:p w14:paraId="26454D9D" w14:textId="77777777" w:rsidR="00DB2138" w:rsidRPr="00BD2FAE" w:rsidRDefault="00DB2138" w:rsidP="000C7730">
            <w:pPr>
              <w:pStyle w:val="Paragraphedeliste"/>
              <w:spacing w:before="20"/>
              <w:ind w:left="0"/>
              <w:jc w:val="center"/>
              <w:rPr>
                <w:sz w:val="18"/>
                <w:szCs w:val="18"/>
              </w:rPr>
            </w:pPr>
            <w:r w:rsidRPr="00BD2FAE">
              <w:rPr>
                <w:sz w:val="18"/>
                <w:szCs w:val="18"/>
              </w:rPr>
              <w:t>Diminution des charges utilisées</w:t>
            </w:r>
          </w:p>
          <w:p w14:paraId="4BBF4FFC" w14:textId="77777777" w:rsidR="00DB2138" w:rsidRPr="00BD2FAE" w:rsidRDefault="00DB2138" w:rsidP="000C7730">
            <w:pPr>
              <w:pStyle w:val="Paragraphedeliste"/>
              <w:spacing w:before="20"/>
              <w:ind w:left="0"/>
              <w:jc w:val="center"/>
              <w:rPr>
                <w:sz w:val="18"/>
                <w:szCs w:val="18"/>
              </w:rPr>
            </w:pPr>
            <w:r w:rsidRPr="00BD2FAE">
              <w:rPr>
                <w:sz w:val="18"/>
                <w:szCs w:val="18"/>
              </w:rPr>
              <w:t>Horaire régulier et annonce par sirène</w:t>
            </w:r>
          </w:p>
          <w:p w14:paraId="056C491F" w14:textId="77777777" w:rsidR="00DB2138" w:rsidRPr="00BD2FAE" w:rsidRDefault="00DB2138" w:rsidP="000C7730">
            <w:pPr>
              <w:pStyle w:val="Paragraphedeliste"/>
              <w:spacing w:before="20"/>
              <w:ind w:left="0"/>
              <w:jc w:val="center"/>
              <w:rPr>
                <w:sz w:val="18"/>
                <w:szCs w:val="18"/>
              </w:rPr>
            </w:pPr>
            <w:r w:rsidRPr="00BD2FAE">
              <w:rPr>
                <w:sz w:val="18"/>
                <w:szCs w:val="18"/>
              </w:rPr>
              <w:t>Indemnisation du sinistré</w:t>
            </w:r>
          </w:p>
        </w:tc>
      </w:tr>
      <w:tr w:rsidR="00DB2138" w:rsidRPr="00AB41AA" w14:paraId="33F86AC2" w14:textId="77777777" w:rsidTr="000C7730">
        <w:trPr>
          <w:jc w:val="center"/>
        </w:trPr>
        <w:tc>
          <w:tcPr>
            <w:tcW w:w="1668" w:type="dxa"/>
            <w:vAlign w:val="center"/>
          </w:tcPr>
          <w:p w14:paraId="2F67A236" w14:textId="77777777" w:rsidR="00DB2138" w:rsidRPr="007B6822" w:rsidRDefault="00DB2138" w:rsidP="000C7730">
            <w:pPr>
              <w:pStyle w:val="Paragraphedeliste"/>
              <w:spacing w:before="40"/>
              <w:ind w:left="0"/>
              <w:jc w:val="center"/>
              <w:rPr>
                <w:bCs/>
                <w:color w:val="365F91" w:themeColor="accent1" w:themeShade="BF"/>
                <w:sz w:val="20"/>
              </w:rPr>
            </w:pPr>
            <w:r w:rsidRPr="007B6822">
              <w:rPr>
                <w:bCs/>
                <w:color w:val="365F91" w:themeColor="accent1" w:themeShade="BF"/>
                <w:sz w:val="20"/>
              </w:rPr>
              <w:t>Bruit</w:t>
            </w:r>
          </w:p>
        </w:tc>
        <w:tc>
          <w:tcPr>
            <w:tcW w:w="4110" w:type="dxa"/>
            <w:vAlign w:val="center"/>
          </w:tcPr>
          <w:p w14:paraId="35C6C1DE" w14:textId="77777777" w:rsidR="00DB2138" w:rsidRPr="00BD2FAE" w:rsidRDefault="00DB2138" w:rsidP="000C7730">
            <w:pPr>
              <w:pStyle w:val="Paragraphedeliste"/>
              <w:spacing w:before="20"/>
              <w:ind w:left="-43"/>
              <w:jc w:val="center"/>
              <w:rPr>
                <w:sz w:val="18"/>
                <w:szCs w:val="18"/>
              </w:rPr>
            </w:pPr>
            <w:r w:rsidRPr="00BD2FAE">
              <w:rPr>
                <w:sz w:val="18"/>
                <w:szCs w:val="18"/>
              </w:rPr>
              <w:t>Bruits du tir de mine</w:t>
            </w:r>
          </w:p>
          <w:p w14:paraId="250829BB" w14:textId="77777777" w:rsidR="00DB2138" w:rsidRPr="00BD2FAE" w:rsidRDefault="00DB2138" w:rsidP="000C7730">
            <w:pPr>
              <w:pStyle w:val="Paragraphedeliste"/>
              <w:spacing w:before="20"/>
              <w:ind w:left="-43"/>
              <w:jc w:val="center"/>
              <w:rPr>
                <w:sz w:val="18"/>
                <w:szCs w:val="18"/>
              </w:rPr>
            </w:pPr>
            <w:r w:rsidRPr="00BD2FAE">
              <w:rPr>
                <w:sz w:val="18"/>
                <w:szCs w:val="18"/>
              </w:rPr>
              <w:t>Bruits des engins de carrière (</w:t>
            </w:r>
            <w:r w:rsidRPr="00BD2FAE">
              <w:rPr>
                <w:i/>
                <w:sz w:val="18"/>
                <w:szCs w:val="18"/>
              </w:rPr>
              <w:t>signal de recul</w:t>
            </w:r>
            <w:r w:rsidRPr="00BD2FAE">
              <w:rPr>
                <w:sz w:val="18"/>
                <w:szCs w:val="18"/>
              </w:rPr>
              <w:t>)</w:t>
            </w:r>
          </w:p>
          <w:p w14:paraId="4535BABB" w14:textId="77777777" w:rsidR="00DB2138" w:rsidRPr="00BD2FAE" w:rsidRDefault="00DB2138" w:rsidP="000C7730">
            <w:pPr>
              <w:pStyle w:val="Paragraphedeliste"/>
              <w:spacing w:before="20"/>
              <w:ind w:left="-43"/>
              <w:jc w:val="center"/>
              <w:rPr>
                <w:sz w:val="18"/>
                <w:szCs w:val="18"/>
              </w:rPr>
            </w:pPr>
            <w:r w:rsidRPr="00BD2FAE">
              <w:rPr>
                <w:sz w:val="18"/>
                <w:szCs w:val="18"/>
              </w:rPr>
              <w:t>Bruits de l'installation de traitement (</w:t>
            </w:r>
            <w:r w:rsidRPr="00BD2FAE">
              <w:rPr>
                <w:i/>
                <w:sz w:val="18"/>
                <w:szCs w:val="18"/>
              </w:rPr>
              <w:t>concasseurs, cribleurs, etc.</w:t>
            </w:r>
            <w:r w:rsidRPr="00BD2FAE">
              <w:rPr>
                <w:sz w:val="18"/>
                <w:szCs w:val="18"/>
              </w:rPr>
              <w:t>)</w:t>
            </w:r>
          </w:p>
        </w:tc>
        <w:tc>
          <w:tcPr>
            <w:tcW w:w="4252" w:type="dxa"/>
            <w:vAlign w:val="center"/>
          </w:tcPr>
          <w:p w14:paraId="394982EF" w14:textId="77777777" w:rsidR="00DB2138" w:rsidRPr="00BD2FAE" w:rsidRDefault="00DB2138" w:rsidP="000C7730">
            <w:pPr>
              <w:pStyle w:val="Paragraphedeliste"/>
              <w:spacing w:before="20"/>
              <w:ind w:left="0"/>
              <w:jc w:val="center"/>
              <w:rPr>
                <w:sz w:val="18"/>
                <w:szCs w:val="18"/>
              </w:rPr>
            </w:pPr>
            <w:r w:rsidRPr="00BD2FAE">
              <w:rPr>
                <w:sz w:val="18"/>
                <w:szCs w:val="18"/>
              </w:rPr>
              <w:t>Caoutchouc dans concasseur et bennes,</w:t>
            </w:r>
          </w:p>
          <w:p w14:paraId="5430CCFC" w14:textId="77777777" w:rsidR="00DB2138" w:rsidRPr="00BD2FAE" w:rsidRDefault="00DB2138" w:rsidP="000C7730">
            <w:pPr>
              <w:pStyle w:val="Paragraphedeliste"/>
              <w:spacing w:before="20"/>
              <w:ind w:left="0"/>
              <w:jc w:val="center"/>
              <w:rPr>
                <w:sz w:val="18"/>
                <w:szCs w:val="18"/>
              </w:rPr>
            </w:pPr>
            <w:r w:rsidRPr="00BD2FAE">
              <w:rPr>
                <w:sz w:val="18"/>
                <w:szCs w:val="18"/>
              </w:rPr>
              <w:t>Limitations des hauteurs de chute</w:t>
            </w:r>
          </w:p>
          <w:p w14:paraId="6F34C84B" w14:textId="77777777" w:rsidR="00DB2138" w:rsidRPr="00BD2FAE" w:rsidRDefault="00DB2138" w:rsidP="000C7730">
            <w:pPr>
              <w:pStyle w:val="Paragraphedeliste"/>
              <w:spacing w:before="20"/>
              <w:ind w:left="0"/>
              <w:jc w:val="center"/>
              <w:rPr>
                <w:sz w:val="18"/>
                <w:szCs w:val="18"/>
              </w:rPr>
            </w:pPr>
            <w:r w:rsidRPr="00BD2FAE">
              <w:rPr>
                <w:sz w:val="18"/>
                <w:szCs w:val="18"/>
              </w:rPr>
              <w:t>Limitation des bruits dans le temps (</w:t>
            </w:r>
            <w:r w:rsidRPr="00BD2FAE">
              <w:rPr>
                <w:i/>
                <w:sz w:val="18"/>
                <w:szCs w:val="18"/>
              </w:rPr>
              <w:t>norme</w:t>
            </w:r>
            <w:r w:rsidRPr="00BD2FAE">
              <w:rPr>
                <w:sz w:val="18"/>
                <w:szCs w:val="18"/>
              </w:rPr>
              <w:t>)</w:t>
            </w:r>
          </w:p>
          <w:p w14:paraId="56F4E2E6" w14:textId="77777777" w:rsidR="00DB2138" w:rsidRPr="00BD2FAE" w:rsidRDefault="00DB2138" w:rsidP="000C7730">
            <w:pPr>
              <w:pStyle w:val="Paragraphedeliste"/>
              <w:spacing w:before="20"/>
              <w:ind w:left="0"/>
              <w:jc w:val="center"/>
              <w:rPr>
                <w:sz w:val="18"/>
                <w:szCs w:val="18"/>
              </w:rPr>
            </w:pPr>
            <w:r w:rsidRPr="00BD2FAE">
              <w:rPr>
                <w:sz w:val="18"/>
                <w:szCs w:val="18"/>
              </w:rPr>
              <w:t>Edification de buttes ou de merlons</w:t>
            </w:r>
          </w:p>
          <w:p w14:paraId="0BB182ED" w14:textId="77777777" w:rsidR="00DB2138" w:rsidRPr="00BD2FAE" w:rsidRDefault="00DB2138" w:rsidP="000C7730">
            <w:pPr>
              <w:pStyle w:val="Paragraphedeliste"/>
              <w:spacing w:before="20"/>
              <w:ind w:left="0"/>
              <w:jc w:val="center"/>
              <w:rPr>
                <w:sz w:val="18"/>
                <w:szCs w:val="18"/>
              </w:rPr>
            </w:pPr>
            <w:r w:rsidRPr="00BD2FAE">
              <w:rPr>
                <w:sz w:val="18"/>
                <w:szCs w:val="18"/>
              </w:rPr>
              <w:t>Installation du concasseur primaire en fond de carrière</w:t>
            </w:r>
          </w:p>
        </w:tc>
      </w:tr>
      <w:tr w:rsidR="00DB2138" w:rsidRPr="00AB41AA" w14:paraId="6C8E9E34" w14:textId="77777777" w:rsidTr="000C7730">
        <w:trPr>
          <w:jc w:val="center"/>
        </w:trPr>
        <w:tc>
          <w:tcPr>
            <w:tcW w:w="1668" w:type="dxa"/>
            <w:vAlign w:val="center"/>
          </w:tcPr>
          <w:p w14:paraId="5C2451D7" w14:textId="77777777" w:rsidR="00DB2138" w:rsidRPr="007B6822" w:rsidRDefault="00DB2138" w:rsidP="000C7730">
            <w:pPr>
              <w:pStyle w:val="Paragraphedeliste"/>
              <w:spacing w:before="40"/>
              <w:ind w:left="0"/>
              <w:jc w:val="center"/>
              <w:rPr>
                <w:bCs/>
                <w:color w:val="365F91" w:themeColor="accent1" w:themeShade="BF"/>
                <w:sz w:val="20"/>
              </w:rPr>
            </w:pPr>
            <w:r w:rsidRPr="007B6822">
              <w:rPr>
                <w:bCs/>
                <w:color w:val="365F91" w:themeColor="accent1" w:themeShade="BF"/>
                <w:sz w:val="20"/>
              </w:rPr>
              <w:t>Charroi</w:t>
            </w:r>
          </w:p>
        </w:tc>
        <w:tc>
          <w:tcPr>
            <w:tcW w:w="4110" w:type="dxa"/>
            <w:vAlign w:val="center"/>
          </w:tcPr>
          <w:p w14:paraId="78649C3D" w14:textId="77777777" w:rsidR="00DB2138" w:rsidRPr="00BD2FAE" w:rsidRDefault="00DB2138" w:rsidP="000C7730">
            <w:pPr>
              <w:pStyle w:val="Paragraphedeliste"/>
              <w:spacing w:before="20"/>
              <w:ind w:left="-43"/>
              <w:jc w:val="center"/>
              <w:rPr>
                <w:sz w:val="18"/>
                <w:szCs w:val="18"/>
              </w:rPr>
            </w:pPr>
            <w:r w:rsidRPr="00BD2FAE">
              <w:rPr>
                <w:sz w:val="18"/>
                <w:szCs w:val="18"/>
              </w:rPr>
              <w:t>Charroi externe à la carrière (</w:t>
            </w:r>
            <w:r w:rsidRPr="00BD2FAE">
              <w:rPr>
                <w:i/>
                <w:sz w:val="18"/>
                <w:szCs w:val="18"/>
              </w:rPr>
              <w:t>trafic, bruit, poussières, boue sur route, …)</w:t>
            </w:r>
          </w:p>
        </w:tc>
        <w:tc>
          <w:tcPr>
            <w:tcW w:w="4252" w:type="dxa"/>
            <w:vAlign w:val="center"/>
          </w:tcPr>
          <w:p w14:paraId="46CAC905" w14:textId="77777777" w:rsidR="00DB2138" w:rsidRPr="00BD2FAE" w:rsidRDefault="00DB2138" w:rsidP="000C7730">
            <w:pPr>
              <w:pStyle w:val="Paragraphedeliste"/>
              <w:spacing w:before="20"/>
              <w:ind w:left="0"/>
              <w:jc w:val="center"/>
              <w:rPr>
                <w:sz w:val="18"/>
                <w:szCs w:val="18"/>
              </w:rPr>
            </w:pPr>
            <w:r w:rsidRPr="00BD2FAE">
              <w:rPr>
                <w:sz w:val="18"/>
                <w:szCs w:val="18"/>
              </w:rPr>
              <w:t>Création de nouvelles voies de communication</w:t>
            </w:r>
          </w:p>
        </w:tc>
      </w:tr>
      <w:tr w:rsidR="00DB2138" w:rsidRPr="00AB41AA" w14:paraId="5576FEE8" w14:textId="77777777" w:rsidTr="000C7730">
        <w:trPr>
          <w:jc w:val="center"/>
        </w:trPr>
        <w:tc>
          <w:tcPr>
            <w:tcW w:w="1668" w:type="dxa"/>
            <w:vAlign w:val="center"/>
          </w:tcPr>
          <w:p w14:paraId="3658257B" w14:textId="77777777" w:rsidR="00DB2138" w:rsidRPr="007B6822" w:rsidRDefault="00DB2138" w:rsidP="000C7730">
            <w:pPr>
              <w:pStyle w:val="Paragraphedeliste"/>
              <w:spacing w:before="40"/>
              <w:ind w:left="0"/>
              <w:jc w:val="center"/>
              <w:rPr>
                <w:bCs/>
                <w:color w:val="365F91" w:themeColor="accent1" w:themeShade="BF"/>
                <w:sz w:val="20"/>
              </w:rPr>
            </w:pPr>
            <w:r w:rsidRPr="007B6822">
              <w:rPr>
                <w:bCs/>
                <w:color w:val="365F91" w:themeColor="accent1" w:themeShade="BF"/>
                <w:sz w:val="20"/>
              </w:rPr>
              <w:t>Qualité de l'air</w:t>
            </w:r>
          </w:p>
        </w:tc>
        <w:tc>
          <w:tcPr>
            <w:tcW w:w="4110" w:type="dxa"/>
            <w:vAlign w:val="center"/>
          </w:tcPr>
          <w:p w14:paraId="6EA2AB6F" w14:textId="77777777" w:rsidR="00DB2138" w:rsidRPr="00BD2FAE" w:rsidRDefault="00DB2138" w:rsidP="000C7730">
            <w:pPr>
              <w:pStyle w:val="Paragraphedeliste"/>
              <w:spacing w:before="20"/>
              <w:ind w:left="-43"/>
              <w:jc w:val="center"/>
              <w:rPr>
                <w:sz w:val="18"/>
                <w:szCs w:val="18"/>
              </w:rPr>
            </w:pPr>
            <w:r w:rsidRPr="00BD2FAE">
              <w:rPr>
                <w:sz w:val="18"/>
                <w:szCs w:val="18"/>
              </w:rPr>
              <w:t>Emission de poussières due à l'unité de traitement (</w:t>
            </w:r>
            <w:r w:rsidRPr="00BD2FAE">
              <w:rPr>
                <w:i/>
                <w:sz w:val="18"/>
                <w:szCs w:val="18"/>
              </w:rPr>
              <w:t>concassage, criblage, stockage</w:t>
            </w:r>
            <w:r w:rsidRPr="00BD2FAE">
              <w:rPr>
                <w:sz w:val="18"/>
                <w:szCs w:val="18"/>
              </w:rPr>
              <w:t>)</w:t>
            </w:r>
          </w:p>
          <w:p w14:paraId="7197B3A9" w14:textId="77777777" w:rsidR="00DB2138" w:rsidRPr="00BD2FAE" w:rsidRDefault="00DB2138" w:rsidP="000C7730">
            <w:pPr>
              <w:pStyle w:val="Paragraphedeliste"/>
              <w:spacing w:before="20"/>
              <w:ind w:left="-43"/>
              <w:jc w:val="center"/>
              <w:rPr>
                <w:sz w:val="18"/>
                <w:szCs w:val="18"/>
              </w:rPr>
            </w:pPr>
            <w:r w:rsidRPr="00BD2FAE">
              <w:rPr>
                <w:sz w:val="18"/>
                <w:szCs w:val="18"/>
              </w:rPr>
              <w:t>Emission de poussières due au charroi</w:t>
            </w:r>
          </w:p>
          <w:p w14:paraId="63D461CA" w14:textId="77777777" w:rsidR="00DB2138" w:rsidRPr="00BD2FAE" w:rsidRDefault="00DB2138" w:rsidP="000C7730">
            <w:pPr>
              <w:pStyle w:val="Paragraphedeliste"/>
              <w:spacing w:before="20"/>
              <w:ind w:left="-43"/>
              <w:jc w:val="center"/>
              <w:rPr>
                <w:sz w:val="18"/>
                <w:szCs w:val="18"/>
              </w:rPr>
            </w:pPr>
            <w:r w:rsidRPr="00BD2FAE">
              <w:rPr>
                <w:sz w:val="18"/>
                <w:szCs w:val="18"/>
              </w:rPr>
              <w:t>Emission des gaz d'échappement des moteurs à combustion interne</w:t>
            </w:r>
          </w:p>
        </w:tc>
        <w:tc>
          <w:tcPr>
            <w:tcW w:w="4252" w:type="dxa"/>
            <w:vAlign w:val="center"/>
          </w:tcPr>
          <w:p w14:paraId="65B864E9" w14:textId="77777777" w:rsidR="00DB2138" w:rsidRPr="00BD2FAE" w:rsidRDefault="00DB2138" w:rsidP="000C7730">
            <w:pPr>
              <w:pStyle w:val="Paragraphedeliste"/>
              <w:spacing w:before="20"/>
              <w:ind w:left="0"/>
              <w:jc w:val="center"/>
              <w:rPr>
                <w:sz w:val="18"/>
                <w:szCs w:val="18"/>
              </w:rPr>
            </w:pPr>
            <w:r w:rsidRPr="00BD2FAE">
              <w:rPr>
                <w:sz w:val="18"/>
                <w:szCs w:val="18"/>
              </w:rPr>
              <w:t>Implantation judicieuse de l'unité de traitement</w:t>
            </w:r>
          </w:p>
          <w:p w14:paraId="6E043960" w14:textId="77777777" w:rsidR="00DB2138" w:rsidRPr="00BD2FAE" w:rsidRDefault="00DB2138" w:rsidP="000C7730">
            <w:pPr>
              <w:autoSpaceDE w:val="0"/>
              <w:autoSpaceDN w:val="0"/>
              <w:adjustRightInd w:val="0"/>
              <w:spacing w:before="20"/>
              <w:jc w:val="center"/>
              <w:rPr>
                <w:sz w:val="18"/>
                <w:szCs w:val="18"/>
                <w:lang w:eastAsia="fr-BE"/>
              </w:rPr>
            </w:pPr>
            <w:r w:rsidRPr="00BD2FAE">
              <w:rPr>
                <w:sz w:val="18"/>
                <w:szCs w:val="18"/>
                <w:lang w:eastAsia="fr-BE"/>
              </w:rPr>
              <w:t>Mesures de réduction des poussières (</w:t>
            </w:r>
            <w:r w:rsidRPr="00BD2FAE">
              <w:rPr>
                <w:i/>
                <w:sz w:val="18"/>
                <w:szCs w:val="18"/>
                <w:lang w:eastAsia="fr-BE"/>
              </w:rPr>
              <w:t>filtration, nébulisation, humidification, végétalisation, abri</w:t>
            </w:r>
            <w:r w:rsidRPr="00BD2FAE">
              <w:rPr>
                <w:sz w:val="18"/>
                <w:szCs w:val="18"/>
                <w:lang w:eastAsia="fr-BE"/>
              </w:rPr>
              <w:t>…)</w:t>
            </w:r>
          </w:p>
          <w:p w14:paraId="331A05F2" w14:textId="77777777" w:rsidR="00DB2138" w:rsidRPr="00BD2FAE" w:rsidRDefault="00DB2138" w:rsidP="000C7730">
            <w:pPr>
              <w:pStyle w:val="Paragraphedeliste"/>
              <w:spacing w:before="20"/>
              <w:ind w:left="0"/>
              <w:jc w:val="center"/>
              <w:rPr>
                <w:sz w:val="18"/>
                <w:szCs w:val="18"/>
              </w:rPr>
            </w:pPr>
            <w:r w:rsidRPr="00BD2FAE">
              <w:rPr>
                <w:sz w:val="18"/>
                <w:szCs w:val="18"/>
              </w:rPr>
              <w:t>Lavage du bas de caisse, bâchage de bennes</w:t>
            </w:r>
          </w:p>
          <w:p w14:paraId="0862E850" w14:textId="77777777" w:rsidR="00DB2138" w:rsidRPr="00BD2FAE" w:rsidRDefault="00DB2138" w:rsidP="000C7730">
            <w:pPr>
              <w:autoSpaceDE w:val="0"/>
              <w:autoSpaceDN w:val="0"/>
              <w:adjustRightInd w:val="0"/>
              <w:spacing w:before="20"/>
              <w:jc w:val="center"/>
              <w:rPr>
                <w:sz w:val="18"/>
                <w:szCs w:val="18"/>
                <w:lang w:eastAsia="fr-BE"/>
              </w:rPr>
            </w:pPr>
            <w:r w:rsidRPr="00BD2FAE">
              <w:rPr>
                <w:sz w:val="18"/>
                <w:szCs w:val="18"/>
                <w:lang w:eastAsia="fr-BE"/>
              </w:rPr>
              <w:t>Performance et maintenance des motorisations</w:t>
            </w:r>
          </w:p>
        </w:tc>
      </w:tr>
      <w:tr w:rsidR="00DB2138" w:rsidRPr="00AB41AA" w14:paraId="23F73ADA" w14:textId="77777777" w:rsidTr="000C7730">
        <w:trPr>
          <w:jc w:val="center"/>
        </w:trPr>
        <w:tc>
          <w:tcPr>
            <w:tcW w:w="1668" w:type="dxa"/>
            <w:vAlign w:val="center"/>
          </w:tcPr>
          <w:p w14:paraId="511DECD0" w14:textId="77777777" w:rsidR="00DB2138" w:rsidRPr="007B6822" w:rsidRDefault="00DB2138" w:rsidP="000C7730">
            <w:pPr>
              <w:pStyle w:val="Paragraphedeliste"/>
              <w:spacing w:before="40"/>
              <w:ind w:left="0"/>
              <w:jc w:val="center"/>
              <w:rPr>
                <w:bCs/>
                <w:color w:val="365F91" w:themeColor="accent1" w:themeShade="BF"/>
                <w:sz w:val="20"/>
              </w:rPr>
            </w:pPr>
            <w:r w:rsidRPr="007B6822">
              <w:rPr>
                <w:bCs/>
                <w:color w:val="365F91" w:themeColor="accent1" w:themeShade="BF"/>
                <w:sz w:val="20"/>
              </w:rPr>
              <w:t>Qualité de l'eau</w:t>
            </w:r>
          </w:p>
        </w:tc>
        <w:tc>
          <w:tcPr>
            <w:tcW w:w="4110" w:type="dxa"/>
            <w:vAlign w:val="center"/>
          </w:tcPr>
          <w:p w14:paraId="0412BBF0" w14:textId="77777777" w:rsidR="00DB2138" w:rsidRPr="00BD2FAE" w:rsidRDefault="00DB2138" w:rsidP="000C7730">
            <w:pPr>
              <w:pStyle w:val="Paragraphedeliste"/>
              <w:spacing w:before="20"/>
              <w:ind w:left="-43"/>
              <w:jc w:val="center"/>
              <w:rPr>
                <w:sz w:val="18"/>
                <w:szCs w:val="18"/>
              </w:rPr>
            </w:pPr>
            <w:r w:rsidRPr="00BD2FAE">
              <w:rPr>
                <w:sz w:val="18"/>
                <w:szCs w:val="18"/>
              </w:rPr>
              <w:t>Rabattement de la nappe avec assèchement des puits voisins, tassement éventuel et effondrement dans zones karstiques</w:t>
            </w:r>
          </w:p>
          <w:p w14:paraId="5DC08787" w14:textId="77777777" w:rsidR="00DB2138" w:rsidRPr="00BD2FAE" w:rsidRDefault="00DB2138" w:rsidP="000C7730">
            <w:pPr>
              <w:pStyle w:val="Paragraphedeliste"/>
              <w:spacing w:before="20"/>
              <w:ind w:left="-43"/>
              <w:jc w:val="center"/>
              <w:rPr>
                <w:sz w:val="18"/>
                <w:szCs w:val="18"/>
              </w:rPr>
            </w:pPr>
            <w:r w:rsidRPr="00BD2FAE">
              <w:rPr>
                <w:sz w:val="18"/>
                <w:szCs w:val="18"/>
              </w:rPr>
              <w:t xml:space="preserve">Contamination de nappes par des hydrocarbures et autres contaminants en solution ou en </w:t>
            </w:r>
            <w:r w:rsidRPr="00BD2FAE">
              <w:rPr>
                <w:sz w:val="18"/>
                <w:szCs w:val="18"/>
              </w:rPr>
              <w:lastRenderedPageBreak/>
              <w:t>suspension, modifiant ainsi le pH (</w:t>
            </w:r>
            <w:r w:rsidRPr="00BD2FAE">
              <w:rPr>
                <w:i/>
                <w:sz w:val="18"/>
                <w:szCs w:val="18"/>
              </w:rPr>
              <w:t>acide en présence de pyrite ou basique</w:t>
            </w:r>
            <w:r w:rsidRPr="00BD2FAE">
              <w:rPr>
                <w:sz w:val="18"/>
                <w:szCs w:val="18"/>
              </w:rPr>
              <w:t>)</w:t>
            </w:r>
          </w:p>
          <w:p w14:paraId="3E1C3FBA" w14:textId="77777777" w:rsidR="00DB2138" w:rsidRPr="00BD2FAE" w:rsidRDefault="00DB2138" w:rsidP="000C7730">
            <w:pPr>
              <w:pStyle w:val="Paragraphedeliste"/>
              <w:spacing w:before="20"/>
              <w:ind w:left="-43"/>
              <w:jc w:val="center"/>
              <w:rPr>
                <w:sz w:val="18"/>
                <w:szCs w:val="18"/>
              </w:rPr>
            </w:pPr>
            <w:r w:rsidRPr="00BD2FAE">
              <w:rPr>
                <w:sz w:val="18"/>
                <w:szCs w:val="18"/>
              </w:rPr>
              <w:t>Modification du tracé de la nappe</w:t>
            </w:r>
          </w:p>
        </w:tc>
        <w:tc>
          <w:tcPr>
            <w:tcW w:w="4252" w:type="dxa"/>
            <w:vAlign w:val="center"/>
          </w:tcPr>
          <w:p w14:paraId="5CC59BCF" w14:textId="77777777" w:rsidR="00DB2138" w:rsidRPr="00BD2FAE" w:rsidRDefault="00DB2138" w:rsidP="000C7730">
            <w:pPr>
              <w:pStyle w:val="Paragraphedeliste"/>
              <w:spacing w:before="20"/>
              <w:ind w:left="0"/>
              <w:jc w:val="center"/>
              <w:rPr>
                <w:sz w:val="18"/>
                <w:szCs w:val="18"/>
              </w:rPr>
            </w:pPr>
            <w:r w:rsidRPr="00BD2FAE">
              <w:rPr>
                <w:sz w:val="18"/>
                <w:szCs w:val="18"/>
              </w:rPr>
              <w:lastRenderedPageBreak/>
              <w:t>Pas de mesures vraiment adaptées si ce n'est un contrôle de la pollution des eaux (</w:t>
            </w:r>
            <w:r w:rsidRPr="00BD2FAE">
              <w:rPr>
                <w:i/>
                <w:sz w:val="18"/>
                <w:szCs w:val="18"/>
              </w:rPr>
              <w:t>teneur en contaminants et mesure du pH</w:t>
            </w:r>
            <w:r w:rsidRPr="00BD2FAE">
              <w:rPr>
                <w:sz w:val="18"/>
                <w:szCs w:val="18"/>
              </w:rPr>
              <w:t>).</w:t>
            </w:r>
          </w:p>
        </w:tc>
      </w:tr>
      <w:tr w:rsidR="00DB2138" w:rsidRPr="00AB41AA" w14:paraId="601B9D43" w14:textId="77777777" w:rsidTr="000C7730">
        <w:trPr>
          <w:jc w:val="center"/>
        </w:trPr>
        <w:tc>
          <w:tcPr>
            <w:tcW w:w="1668" w:type="dxa"/>
            <w:vAlign w:val="center"/>
          </w:tcPr>
          <w:p w14:paraId="5E999130" w14:textId="77777777" w:rsidR="00DB2138" w:rsidRPr="007B6822" w:rsidRDefault="00DB2138" w:rsidP="000C7730">
            <w:pPr>
              <w:pStyle w:val="Paragraphedeliste"/>
              <w:spacing w:before="40"/>
              <w:ind w:left="0"/>
              <w:jc w:val="center"/>
              <w:rPr>
                <w:bCs/>
                <w:color w:val="365F91" w:themeColor="accent1" w:themeShade="BF"/>
                <w:sz w:val="20"/>
              </w:rPr>
            </w:pPr>
            <w:r w:rsidRPr="007B6822">
              <w:rPr>
                <w:bCs/>
                <w:color w:val="365F91" w:themeColor="accent1" w:themeShade="BF"/>
                <w:sz w:val="20"/>
              </w:rPr>
              <w:t>Environnement</w:t>
            </w:r>
          </w:p>
        </w:tc>
        <w:tc>
          <w:tcPr>
            <w:tcW w:w="4110" w:type="dxa"/>
            <w:vAlign w:val="center"/>
          </w:tcPr>
          <w:p w14:paraId="4463D007" w14:textId="77777777" w:rsidR="00DB2138" w:rsidRPr="00BD2FAE" w:rsidRDefault="00DB2138" w:rsidP="000C7730">
            <w:pPr>
              <w:pStyle w:val="Paragraphedeliste"/>
              <w:spacing w:before="20"/>
              <w:ind w:left="-43"/>
              <w:jc w:val="center"/>
              <w:rPr>
                <w:sz w:val="18"/>
                <w:szCs w:val="18"/>
              </w:rPr>
            </w:pPr>
            <w:r w:rsidRPr="00BD2FAE">
              <w:rPr>
                <w:sz w:val="18"/>
                <w:szCs w:val="18"/>
              </w:rPr>
              <w:t>Modification de la topographie</w:t>
            </w:r>
          </w:p>
          <w:p w14:paraId="44308478" w14:textId="77777777" w:rsidR="00DB2138" w:rsidRPr="00BD2FAE" w:rsidRDefault="00DB2138" w:rsidP="000C7730">
            <w:pPr>
              <w:pStyle w:val="Paragraphedeliste"/>
              <w:spacing w:before="20"/>
              <w:ind w:left="-43"/>
              <w:jc w:val="center"/>
              <w:rPr>
                <w:sz w:val="18"/>
                <w:szCs w:val="18"/>
              </w:rPr>
            </w:pPr>
            <w:r w:rsidRPr="00BD2FAE">
              <w:rPr>
                <w:sz w:val="18"/>
                <w:szCs w:val="18"/>
              </w:rPr>
              <w:t>Destruction de la faune et de la flore</w:t>
            </w:r>
          </w:p>
        </w:tc>
        <w:tc>
          <w:tcPr>
            <w:tcW w:w="4252" w:type="dxa"/>
            <w:vAlign w:val="center"/>
          </w:tcPr>
          <w:p w14:paraId="1456C6F7" w14:textId="77777777" w:rsidR="00DB2138" w:rsidRPr="00BD2FAE" w:rsidRDefault="00DB2138" w:rsidP="000C7730">
            <w:pPr>
              <w:pStyle w:val="Paragraphedeliste"/>
              <w:spacing w:before="20"/>
              <w:ind w:left="0"/>
              <w:jc w:val="center"/>
              <w:rPr>
                <w:sz w:val="18"/>
                <w:szCs w:val="18"/>
              </w:rPr>
            </w:pPr>
            <w:r w:rsidRPr="00BD2FAE">
              <w:rPr>
                <w:sz w:val="18"/>
                <w:szCs w:val="18"/>
              </w:rPr>
              <w:t>Réaménagement du site</w:t>
            </w:r>
          </w:p>
        </w:tc>
      </w:tr>
    </w:tbl>
    <w:p w14:paraId="1E6D01A3" w14:textId="77777777" w:rsidR="00DB2138" w:rsidRDefault="00DB2138" w:rsidP="00DB2138">
      <w:pPr>
        <w:pStyle w:val="Paragraphedeliste"/>
        <w:spacing w:before="120"/>
        <w:ind w:left="0"/>
      </w:pPr>
      <w:r w:rsidRPr="001F28E4">
        <w:t>Le permi</w:t>
      </w:r>
      <w:r>
        <w:t>s</w:t>
      </w:r>
      <w:r w:rsidRPr="001F28E4">
        <w:t xml:space="preserve"> impose des conditions à l'exploitation de la carrière qu</w:t>
      </w:r>
      <w:r>
        <w:t>i doivent être respectés durant tout le temps de l'exploitation. Des contrôles de le DPE (</w:t>
      </w:r>
      <w:r w:rsidRPr="003C4E6A">
        <w:rPr>
          <w:i/>
        </w:rPr>
        <w:t>Département de la Police de l'Environnement</w:t>
      </w:r>
      <w:r>
        <w:t>) sont régulièrement effectués.</w:t>
      </w:r>
    </w:p>
    <w:p w14:paraId="30E554DB" w14:textId="7652E1D8" w:rsidR="00DB2138" w:rsidRDefault="00BD2FAE" w:rsidP="00BD2FAE">
      <w:pPr>
        <w:pStyle w:val="Style3"/>
      </w:pPr>
      <w:r w:rsidRPr="00BD2FAE">
        <w:rPr>
          <w:i/>
          <w:iCs w:val="0"/>
          <w:color w:val="365F91" w:themeColor="accent1" w:themeShade="BF"/>
        </w:rPr>
        <w:t>Les nuisances de v</w:t>
      </w:r>
      <w:r w:rsidR="00DB2138" w:rsidRPr="00BD2FAE">
        <w:rPr>
          <w:i/>
          <w:iCs w:val="0"/>
          <w:color w:val="365F91" w:themeColor="accent1" w:themeShade="BF"/>
        </w:rPr>
        <w:t>ibrations dues aux tirs</w:t>
      </w:r>
      <w:r w:rsidRPr="00BD2FAE">
        <w:rPr>
          <w:color w:val="365F91" w:themeColor="accent1" w:themeShade="BF"/>
        </w:rPr>
        <w:t xml:space="preserve"> </w:t>
      </w:r>
      <w:r>
        <w:t xml:space="preserve">: </w:t>
      </w:r>
      <w:r w:rsidR="00DB2138">
        <w:t>Un tir de carrière libère une importante quantité d'énergie dont une faible partie sert à fragmenter la roche (</w:t>
      </w:r>
      <w:r w:rsidR="00DB2138" w:rsidRPr="00BD2FAE">
        <w:rPr>
          <w:b/>
          <w:i/>
          <w:color w:val="365F91" w:themeColor="accent1" w:themeShade="BF"/>
        </w:rPr>
        <w:t>énergie efficace</w:t>
      </w:r>
      <w:r w:rsidR="00DB2138">
        <w:t>). Par contre, une grande partie (</w:t>
      </w:r>
      <w:r w:rsidR="00DB2138" w:rsidRPr="00BD2FAE">
        <w:rPr>
          <w:b/>
          <w:i/>
          <w:color w:val="365F91" w:themeColor="accent1" w:themeShade="BF"/>
        </w:rPr>
        <w:t>énergie résiduelle</w:t>
      </w:r>
      <w:r w:rsidR="00DB2138">
        <w:t xml:space="preserve">) se transforme en ondes qui se propagent dans l'espace sous 3 formes distinctes et peuvent causer des nuisances et dégâts aux riverains et aux bâtiments avoisinants. </w:t>
      </w:r>
      <w:r w:rsidR="001D18F3">
        <w:t>Ces formes sont :</w:t>
      </w:r>
    </w:p>
    <w:p w14:paraId="47327BE8" w14:textId="769E5476" w:rsidR="00DB2138" w:rsidRPr="00E95A72" w:rsidRDefault="001D18F3" w:rsidP="008F6250">
      <w:pPr>
        <w:pStyle w:val="Paragraphedeliste"/>
        <w:numPr>
          <w:ilvl w:val="0"/>
          <w:numId w:val="27"/>
        </w:numPr>
        <w:ind w:left="1701" w:hanging="567"/>
        <w:rPr>
          <w:szCs w:val="22"/>
        </w:rPr>
      </w:pPr>
      <w:r w:rsidRPr="00E95A72">
        <w:rPr>
          <w:i/>
        </w:rPr>
        <w:t>La propagation sous forme de vibration du sol</w:t>
      </w:r>
      <w:r w:rsidRPr="001D18F3">
        <w:t xml:space="preserve"> est la cause principale des dégâts, notamment en présence d'ondes de basse fréquence (</w:t>
      </w:r>
      <w:r w:rsidRPr="00E95A72">
        <w:rPr>
          <w:i/>
        </w:rPr>
        <w:t>&lt; 10 Hz</w:t>
      </w:r>
      <w:r w:rsidRPr="001D18F3">
        <w:t>). Le parcours des ondes est relativement difficile à déterminer car le trajet dépend des caractéristiques des terrains traversés, de la structure géologique (</w:t>
      </w:r>
      <w:r w:rsidRPr="00E95A72">
        <w:rPr>
          <w:i/>
        </w:rPr>
        <w:t>orientation des couches,</w:t>
      </w:r>
      <w:r w:rsidRPr="001D18F3">
        <w:t xml:space="preserve"> </w:t>
      </w:r>
      <w:r w:rsidRPr="00E95A72">
        <w:rPr>
          <w:i/>
        </w:rPr>
        <w:t>plis, failles, fissures, etc.</w:t>
      </w:r>
      <w:r w:rsidRPr="001D18F3">
        <w:t>) ainsi que de la présence d'eau (</w:t>
      </w:r>
      <w:r w:rsidRPr="00E95A72">
        <w:rPr>
          <w:i/>
        </w:rPr>
        <w:t>l'onde se propage plus rapidement dans un terrain gorgé d'eau</w:t>
      </w:r>
      <w:r w:rsidRPr="001D18F3">
        <w:t>) et de vides (</w:t>
      </w:r>
      <w:r w:rsidRPr="00E95A72">
        <w:rPr>
          <w:i/>
        </w:rPr>
        <w:t>karsts, anciennes mines et ouvrages souterrains</w:t>
      </w:r>
      <w:r w:rsidRPr="001D18F3">
        <w:t xml:space="preserve">). C'est ce qu'on appelle </w:t>
      </w:r>
      <w:r w:rsidRPr="00E95A72">
        <w:rPr>
          <w:b/>
          <w:i/>
          <w:color w:val="365F91" w:themeColor="accent1" w:themeShade="BF"/>
        </w:rPr>
        <w:t>l'effet de site</w:t>
      </w:r>
      <w:r w:rsidRPr="001D18F3">
        <w:t xml:space="preserve">. </w:t>
      </w:r>
      <w:r w:rsidRPr="00E95A72">
        <w:rPr>
          <w:szCs w:val="22"/>
        </w:rPr>
        <w:t xml:space="preserve">Cette propagation est contrôlée au moyen de vibromètres. Les résultats sont comparés à des seuils fixés par les différentes normes en vigueur et les tirs suivants sont éventuellement corrigés si cela s'avère nécessaire. </w:t>
      </w:r>
      <w:r w:rsidR="00DB2138" w:rsidRPr="00E95A72">
        <w:rPr>
          <w:szCs w:val="22"/>
        </w:rPr>
        <w:t xml:space="preserve">Des normes existent et fixent les seuils sous lesquels ce type de dégâts devient peu probable et dont le respect constitue une garantie pour les riverains. D'autre part, tous les bâtiments ne réagissent pas aux effets des tirs de la même façon. Ceux qui présentent déjà des problèmes et fissures liées notamment à la vétusté de l'ouvrage ou à la présence de terrains initialement non consolidés, sont davantage susceptibles que les autres d'être touchés. </w:t>
      </w:r>
    </w:p>
    <w:p w14:paraId="76C83C2F" w14:textId="429126FE" w:rsidR="00DB2138" w:rsidRPr="001D18F3" w:rsidRDefault="001D18F3" w:rsidP="001D18F3">
      <w:pPr>
        <w:pBdr>
          <w:top w:val="single" w:sz="4" w:space="1" w:color="auto"/>
          <w:left w:val="single" w:sz="4" w:space="4" w:color="auto"/>
          <w:bottom w:val="single" w:sz="4" w:space="1" w:color="auto"/>
          <w:right w:val="single" w:sz="4" w:space="4" w:color="auto"/>
        </w:pBdr>
        <w:shd w:val="clear" w:color="auto" w:fill="B8CCE4" w:themeFill="accent1" w:themeFillTint="66"/>
        <w:ind w:left="567"/>
        <w:rPr>
          <w:sz w:val="20"/>
        </w:rPr>
      </w:pPr>
      <w:r>
        <w:t xml:space="preserve">REMARQUE </w:t>
      </w:r>
      <w:r w:rsidRPr="001D18F3">
        <w:rPr>
          <w:sz w:val="20"/>
        </w:rPr>
        <w:t xml:space="preserve">: </w:t>
      </w:r>
      <w:r w:rsidR="00DB2138" w:rsidRPr="001D18F3">
        <w:rPr>
          <w:sz w:val="20"/>
        </w:rPr>
        <w:t xml:space="preserve">La charge unitaire peut être enregistrée sous forme de 3 composantes : </w:t>
      </w:r>
      <w:r w:rsidR="00DB2138" w:rsidRPr="001D18F3">
        <w:rPr>
          <w:bCs/>
          <w:iCs/>
          <w:sz w:val="20"/>
        </w:rPr>
        <w:t>verticale, radiale et tangentielle,</w:t>
      </w:r>
      <w:r w:rsidR="00DB2138" w:rsidRPr="001D18F3">
        <w:rPr>
          <w:sz w:val="20"/>
        </w:rPr>
        <w:t xml:space="preserve"> d'où découle la </w:t>
      </w:r>
      <w:r w:rsidR="00DB2138" w:rsidRPr="001D18F3">
        <w:rPr>
          <w:b/>
          <w:i/>
          <w:color w:val="365F91" w:themeColor="accent1" w:themeShade="BF"/>
          <w:sz w:val="20"/>
        </w:rPr>
        <w:t>vitesse particulaire résultante</w:t>
      </w:r>
      <w:r w:rsidR="00DB2138" w:rsidRPr="001D18F3">
        <w:rPr>
          <w:color w:val="365F91" w:themeColor="accent1" w:themeShade="BF"/>
          <w:sz w:val="20"/>
        </w:rPr>
        <w:t xml:space="preserve"> </w:t>
      </w:r>
      <w:r w:rsidR="00DB2138" w:rsidRPr="001D18F3">
        <w:rPr>
          <w:sz w:val="20"/>
        </w:rPr>
        <w:t>(</w:t>
      </w:r>
      <w:r w:rsidR="00DB2138" w:rsidRPr="001D18F3">
        <w:rPr>
          <w:b/>
          <w:color w:val="365F91" w:themeColor="accent1" w:themeShade="BF"/>
          <w:sz w:val="20"/>
        </w:rPr>
        <w:t>V</w:t>
      </w:r>
      <w:r w:rsidR="00DB2138" w:rsidRPr="001D18F3">
        <w:rPr>
          <w:b/>
          <w:color w:val="365F91" w:themeColor="accent1" w:themeShade="BF"/>
          <w:sz w:val="20"/>
          <w:vertAlign w:val="subscript"/>
        </w:rPr>
        <w:t>PR</w:t>
      </w:r>
      <w:r w:rsidR="00DB2138" w:rsidRPr="001D18F3">
        <w:rPr>
          <w:sz w:val="20"/>
        </w:rPr>
        <w:t>) qui associée à des fréquences, permet le calcul des charges applicables en fonction des contraintes éventuelles imposées par un environnement déterminé.</w:t>
      </w:r>
    </w:p>
    <w:p w14:paraId="7AB9CD28" w14:textId="770F62E3" w:rsidR="00DB2138" w:rsidRPr="001D18F3" w:rsidRDefault="00DB2138" w:rsidP="001D18F3">
      <w:pPr>
        <w:pStyle w:val="Paragraphedeliste1"/>
        <w:spacing w:before="60"/>
        <w:ind w:left="1701"/>
        <w:contextualSpacing w:val="0"/>
        <w:rPr>
          <w:rFonts w:ascii="Book Antiqua" w:hAnsi="Book Antiqua"/>
          <w:szCs w:val="22"/>
        </w:rPr>
      </w:pPr>
      <w:r w:rsidRPr="001D18F3">
        <w:rPr>
          <w:rFonts w:ascii="Book Antiqua" w:hAnsi="Book Antiqua"/>
          <w:szCs w:val="22"/>
        </w:rPr>
        <w:t>Ce type de propagation peut également gêner les humains qui sont relativement sensibles à la réception de telles vibrations. Des études ont montré que le corps humain commence à ressentir les ondes à partir d'une vitesse de propagation de 0,15 à 0,3 mm/sec (</w:t>
      </w:r>
      <w:r w:rsidRPr="001D18F3">
        <w:rPr>
          <w:rFonts w:ascii="Book Antiqua" w:hAnsi="Book Antiqua"/>
          <w:i/>
          <w:szCs w:val="22"/>
        </w:rPr>
        <w:t>vitesse très inférieure à la vitesse préjudiciable aux constructions</w:t>
      </w:r>
      <w:r w:rsidRPr="001D18F3">
        <w:rPr>
          <w:rFonts w:ascii="Book Antiqua" w:hAnsi="Book Antiqua"/>
          <w:szCs w:val="22"/>
        </w:rPr>
        <w:t>). La limite de "gêne" s'établit entre 1 et 3 mm/sec</w:t>
      </w:r>
      <w:r w:rsidR="001D18F3">
        <w:rPr>
          <w:rFonts w:ascii="Book Antiqua" w:hAnsi="Book Antiqua"/>
          <w:szCs w:val="22"/>
        </w:rPr>
        <w:t xml:space="preserve"> ;</w:t>
      </w:r>
    </w:p>
    <w:p w14:paraId="450081EC" w14:textId="337A2F0B" w:rsidR="00DB2138" w:rsidRDefault="00DB2138" w:rsidP="008F6250">
      <w:pPr>
        <w:pStyle w:val="Paragraphedeliste"/>
        <w:numPr>
          <w:ilvl w:val="0"/>
          <w:numId w:val="26"/>
        </w:numPr>
        <w:ind w:left="1701" w:hanging="567"/>
      </w:pPr>
      <w:r w:rsidRPr="001D18F3">
        <w:rPr>
          <w:bCs/>
          <w:i/>
        </w:rPr>
        <w:t>La propagation sous forme de bruits</w:t>
      </w:r>
      <w:r>
        <w:t xml:space="preserve"> affecte souvent la perception des humains puisque l'oreille humaine est sensible aux ondes propagées dans l'air, dans une gamme de fréquences de 20 à 20.000 Hz</w:t>
      </w:r>
      <w:r w:rsidR="001D18F3">
        <w:t xml:space="preserve"> ;</w:t>
      </w:r>
    </w:p>
    <w:p w14:paraId="3F852775" w14:textId="77777777" w:rsidR="00DB2138" w:rsidRDefault="00DB2138" w:rsidP="008F6250">
      <w:pPr>
        <w:pStyle w:val="Paragraphedeliste"/>
        <w:numPr>
          <w:ilvl w:val="0"/>
          <w:numId w:val="26"/>
        </w:numPr>
        <w:ind w:left="1701" w:hanging="567"/>
      </w:pPr>
      <w:r w:rsidRPr="001D18F3">
        <w:rPr>
          <w:bCs/>
          <w:i/>
        </w:rPr>
        <w:t>La propagation sous forme de courant d'air</w:t>
      </w:r>
      <w:r>
        <w:t xml:space="preserve"> (</w:t>
      </w:r>
      <w:r w:rsidRPr="001D18F3">
        <w:rPr>
          <w:i/>
        </w:rPr>
        <w:t>onde aérienne</w:t>
      </w:r>
      <w:r>
        <w:t>) peut affecter la perception des humains et engendrer le tremblement des vitres ou de grandes parois planes mais provoquent généralement peu de dégâts matériels.</w:t>
      </w:r>
    </w:p>
    <w:p w14:paraId="0FB86439" w14:textId="6B540CA1" w:rsidR="00E95A72" w:rsidRDefault="00E95A72" w:rsidP="00E95A72">
      <w:pPr>
        <w:pStyle w:val="Style3"/>
      </w:pPr>
      <w:r w:rsidRPr="00E95A72">
        <w:rPr>
          <w:i/>
          <w:iCs w:val="0"/>
          <w:color w:val="365F91" w:themeColor="accent1" w:themeShade="BF"/>
        </w:rPr>
        <w:t>La projection éventuelle de pierre</w:t>
      </w:r>
      <w:r>
        <w:t>s</w:t>
      </w:r>
      <w:r w:rsidRPr="00E95A72">
        <w:t xml:space="preserve"> </w:t>
      </w:r>
      <w:r>
        <w:t>lors d'un tir suite à une erreur de mise en œuvre du tir (</w:t>
      </w:r>
      <w:r w:rsidRPr="0007513B">
        <w:rPr>
          <w:i/>
        </w:rPr>
        <w:t>tranche de roche à abattre trop épaisse ou trop résistante, de sorte que l'explosion provoque l'éjection vers le haut de fragments de roche</w:t>
      </w:r>
      <w:r>
        <w:t>) mais aussi à un phénomène naturel non identifié (</w:t>
      </w:r>
      <w:r w:rsidRPr="0007513B">
        <w:rPr>
          <w:i/>
        </w:rPr>
        <w:t>par exemple, poche d'argile aux abords de la charge formant une zone de moindre résistance à la poussé des gaz provenant de l'explosion</w:t>
      </w:r>
      <w:r>
        <w:t xml:space="preserve">) peut occasionner des dégâts physiques et rarement humains. En cas de proximité d'une route, celle-ci dit être fermée durant la période de tir ; </w:t>
      </w:r>
    </w:p>
    <w:p w14:paraId="1275611F" w14:textId="702BFB61" w:rsidR="00E95A72" w:rsidRPr="00E95A72" w:rsidRDefault="00E95A72" w:rsidP="00E95A72">
      <w:pPr>
        <w:pStyle w:val="Style3"/>
      </w:pPr>
      <w:r>
        <w:rPr>
          <w:i/>
          <w:iCs w:val="0"/>
          <w:color w:val="365F91" w:themeColor="accent1" w:themeShade="BF"/>
        </w:rPr>
        <w:t xml:space="preserve">Le contrôle des poussières </w:t>
      </w:r>
      <w:r w:rsidRPr="00E95A72">
        <w:t>émises principalement par le charroi et les opérations de traitement (</w:t>
      </w:r>
      <w:r w:rsidRPr="00E95A72">
        <w:rPr>
          <w:i/>
          <w:iCs w:val="0"/>
        </w:rPr>
        <w:t>forages et</w:t>
      </w:r>
      <w:r>
        <w:t xml:space="preserve"> </w:t>
      </w:r>
      <w:r w:rsidRPr="00E95A72">
        <w:rPr>
          <w:i/>
          <w:iCs w:val="0"/>
        </w:rPr>
        <w:t>différents</w:t>
      </w:r>
      <w:r>
        <w:t xml:space="preserve"> </w:t>
      </w:r>
      <w:r w:rsidRPr="00E95A72">
        <w:rPr>
          <w:i/>
          <w:iCs w:val="0"/>
        </w:rPr>
        <w:t>versage</w:t>
      </w:r>
      <w:r>
        <w:rPr>
          <w:i/>
          <w:iCs w:val="0"/>
        </w:rPr>
        <w:t>s</w:t>
      </w:r>
      <w:r w:rsidRPr="00E95A72">
        <w:rPr>
          <w:i/>
          <w:iCs w:val="0"/>
        </w:rPr>
        <w:t>, concassage</w:t>
      </w:r>
      <w:r>
        <w:rPr>
          <w:i/>
          <w:iCs w:val="0"/>
        </w:rPr>
        <w:t>s</w:t>
      </w:r>
      <w:r w:rsidRPr="00E95A72">
        <w:rPr>
          <w:i/>
          <w:iCs w:val="0"/>
        </w:rPr>
        <w:t xml:space="preserve"> et tamisage</w:t>
      </w:r>
      <w:r>
        <w:rPr>
          <w:i/>
          <w:iCs w:val="0"/>
        </w:rPr>
        <w:t>s</w:t>
      </w:r>
      <w:r w:rsidRPr="00E95A72">
        <w:t>)</w:t>
      </w:r>
      <w:r>
        <w:t>. Ces particules, bien que non toxiques peuvent être inhal</w:t>
      </w:r>
      <w:r w:rsidR="0034482B">
        <w:t>ées</w:t>
      </w:r>
      <w:r>
        <w:t xml:space="preserve"> et provoquer à terme des problèmes de santé, tant chez le personnel de la carrière que chez les riverains. Comme mesures de protection, il convient de citer le port du masque dans la carrière, le traitement humide des granulats, l'arrosage des </w:t>
      </w:r>
      <w:r w:rsidR="0034482B">
        <w:t xml:space="preserve">différentes </w:t>
      </w:r>
      <w:r>
        <w:t>zones de charroi et de stockage, le lavage des roues de camion, le transport par benne bâchée ainsi que la mise en œuvre de dispositifs de dépoussièrage (</w:t>
      </w:r>
      <w:r w:rsidRPr="0034482B">
        <w:rPr>
          <w:i/>
          <w:iCs w:val="0"/>
        </w:rPr>
        <w:t>engins de forage et installations de traitement</w:t>
      </w:r>
      <w:r>
        <w:t>) ;</w:t>
      </w:r>
      <w:r w:rsidRPr="00E95A72">
        <w:t xml:space="preserve"> </w:t>
      </w:r>
    </w:p>
    <w:p w14:paraId="5A17DA14" w14:textId="77777777" w:rsidR="00E95A72" w:rsidRDefault="00E95A72" w:rsidP="00E95A72">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pPr>
      <w:r>
        <w:lastRenderedPageBreak/>
        <w:t xml:space="preserve">REMARQUE </w:t>
      </w:r>
      <w:r w:rsidRPr="00E95A72">
        <w:rPr>
          <w:sz w:val="20"/>
        </w:rPr>
        <w:t xml:space="preserve">: </w:t>
      </w:r>
      <w:r w:rsidR="00DB2138" w:rsidRPr="00E95A72">
        <w:rPr>
          <w:sz w:val="20"/>
        </w:rPr>
        <w:t>En France, un décret de 2013 considère qu'un espace de travail est sain pour autant que la concentration moyenne en poussières inhalées durant 8 heures par un ouvrier, ne dépasse pas 5 mg/m³.</w:t>
      </w:r>
      <w:r w:rsidR="00DB2138">
        <w:t xml:space="preserve"> </w:t>
      </w:r>
    </w:p>
    <w:p w14:paraId="77B1C1AD" w14:textId="77777777" w:rsidR="0034482B" w:rsidRDefault="0034482B" w:rsidP="0034482B">
      <w:pPr>
        <w:pStyle w:val="Style3"/>
        <w:spacing w:before="120"/>
      </w:pPr>
      <w:r w:rsidRPr="0034482B">
        <w:rPr>
          <w:i/>
          <w:iCs w:val="0"/>
          <w:color w:val="365F91" w:themeColor="accent1" w:themeShade="BF"/>
        </w:rPr>
        <w:t>La gestion du bruit</w:t>
      </w:r>
      <w:r w:rsidRPr="0034482B">
        <w:rPr>
          <w:color w:val="365F91" w:themeColor="accent1" w:themeShade="BF"/>
        </w:rPr>
        <w:t xml:space="preserve"> </w:t>
      </w:r>
      <w:r>
        <w:t xml:space="preserve">émis par les différentes unités de traitement </w:t>
      </w:r>
      <w:r w:rsidR="00DB2138">
        <w:t>(</w:t>
      </w:r>
      <w:r w:rsidR="00DB2138" w:rsidRPr="0034482B">
        <w:rPr>
          <w:i/>
        </w:rPr>
        <w:t>brise roche, concassage, criblage, sciage, bandes transporteuses, chutes de blocs</w:t>
      </w:r>
      <w:r w:rsidR="00DB2138">
        <w:t>)</w:t>
      </w:r>
      <w:r>
        <w:t xml:space="preserve">, le </w:t>
      </w:r>
      <w:r w:rsidR="00DB2138">
        <w:t>charroi (</w:t>
      </w:r>
      <w:r w:rsidR="00DB2138" w:rsidRPr="0034482B">
        <w:rPr>
          <w:i/>
        </w:rPr>
        <w:t>alerte de recul</w:t>
      </w:r>
      <w:r w:rsidR="00DB2138">
        <w:t xml:space="preserve">) </w:t>
      </w:r>
      <w:r>
        <w:t>et le tir (</w:t>
      </w:r>
      <w:r w:rsidRPr="0034482B">
        <w:rPr>
          <w:i/>
          <w:iCs w:val="0"/>
        </w:rPr>
        <w:t>bruit très ponctuel</w:t>
      </w:r>
      <w:r>
        <w:t>). L'intensité de ce bruit mesuré par un sonomètre durant une certaine période est comparé à des valeurs de référence qui dépendent de la situation géographique et historique de la carrière et de la période de la journée</w:t>
      </w:r>
      <w:r w:rsidR="00DB2138">
        <w:t>.</w:t>
      </w:r>
      <w:r>
        <w:t xml:space="preserve"> </w:t>
      </w:r>
      <w:r w:rsidR="00DB2138">
        <w:t xml:space="preserve">Les valeurs maximales autorisées sont généralement comprises entre 45 et 60 dB(A). </w:t>
      </w:r>
      <w:r>
        <w:t xml:space="preserve">Comme remèdes, il faut citer </w:t>
      </w:r>
      <w:r w:rsidR="00DB2138">
        <w:t>l'incorporation de caoutchoucs dans certaines opérations, le bon entretien du matériel (</w:t>
      </w:r>
      <w:r w:rsidR="00DB2138" w:rsidRPr="0034482B">
        <w:rPr>
          <w:i/>
        </w:rPr>
        <w:t>diminution du</w:t>
      </w:r>
      <w:r w:rsidR="00DB2138">
        <w:t xml:space="preserve"> </w:t>
      </w:r>
      <w:r w:rsidR="00DB2138" w:rsidRPr="0034482B">
        <w:rPr>
          <w:i/>
        </w:rPr>
        <w:t>grincement</w:t>
      </w:r>
      <w:r w:rsidR="00DB2138">
        <w:t>), la mise en œuvre de buttes ou de merlons ainsi que la pose d'éventuels murs antibruit. La barrière végétale est peu efficace dans ce cas</w:t>
      </w:r>
      <w:r>
        <w:t xml:space="preserve"> ;</w:t>
      </w:r>
    </w:p>
    <w:p w14:paraId="0D9FA5CB" w14:textId="7940D548" w:rsidR="00DB2138" w:rsidRDefault="0034482B" w:rsidP="0034482B">
      <w:pPr>
        <w:pStyle w:val="Style3"/>
      </w:pPr>
      <w:r>
        <w:rPr>
          <w:i/>
          <w:iCs w:val="0"/>
          <w:color w:val="365F91" w:themeColor="accent1" w:themeShade="BF"/>
        </w:rPr>
        <w:t xml:space="preserve">La gestion du charroi </w:t>
      </w:r>
      <w:r w:rsidRPr="0034482B">
        <w:t>interne mais surtout externe à la carrière doit permettre de maintenir une certaine fluidité de circulation et une sécurité pour les riverains</w:t>
      </w:r>
      <w:r>
        <w:t xml:space="preserve">. Comme remède, il faut citer la création de nouvelles voiries. </w:t>
      </w:r>
      <w:r w:rsidRPr="0034482B">
        <w:t xml:space="preserve"> </w:t>
      </w:r>
      <w:r>
        <w:t>Un autre problème lié au charroi concerne la présence de boues sur les routes. Des dispositifs de lavage du bas de caisse à la sortie de la carrière sont obligatoires à la sortie ;</w:t>
      </w:r>
      <w:r w:rsidRPr="0034482B">
        <w:t xml:space="preserve"> </w:t>
      </w:r>
      <w:r w:rsidR="00DB2138" w:rsidRPr="0034482B">
        <w:t xml:space="preserve"> </w:t>
      </w:r>
    </w:p>
    <w:p w14:paraId="151ECAB5" w14:textId="40B3087A" w:rsidR="00F149DA" w:rsidRDefault="0034482B" w:rsidP="00F149DA">
      <w:pPr>
        <w:pStyle w:val="Style3"/>
      </w:pPr>
      <w:r w:rsidRPr="00F149DA">
        <w:rPr>
          <w:i/>
          <w:color w:val="365F91" w:themeColor="accent1" w:themeShade="BF"/>
        </w:rPr>
        <w:t>La gestion des impacts environnementaux</w:t>
      </w:r>
      <w:r>
        <w:t>, notamment ceux occasionnés par l'extraction d'alluvions dans les cours d'eau, les modifications de niveau d'eau</w:t>
      </w:r>
      <w:r w:rsidR="00F149DA">
        <w:t xml:space="preserve"> liés aux pompages</w:t>
      </w:r>
      <w:r>
        <w:rPr>
          <w:i/>
        </w:rPr>
        <w:t xml:space="preserve"> </w:t>
      </w:r>
      <w:r w:rsidR="00F149DA" w:rsidRPr="00F149DA">
        <w:rPr>
          <w:iCs w:val="0"/>
        </w:rPr>
        <w:t>ou la modification du relief</w:t>
      </w:r>
      <w:r w:rsidR="00F149DA">
        <w:rPr>
          <w:i/>
        </w:rPr>
        <w:t xml:space="preserve">. </w:t>
      </w:r>
      <w:r w:rsidR="00F149DA">
        <w:t>Les impacts des extractions marines sont les plus mal étudiés.</w:t>
      </w:r>
    </w:p>
    <w:p w14:paraId="4E99030E" w14:textId="573568F9" w:rsidR="00DB2138" w:rsidRDefault="00F149DA" w:rsidP="00F149DA">
      <w:pPr>
        <w:pStyle w:val="Style2"/>
      </w:pPr>
      <w:r>
        <w:t xml:space="preserve">La </w:t>
      </w:r>
      <w:r w:rsidRPr="00F149DA">
        <w:rPr>
          <w:b/>
          <w:bCs/>
          <w:i/>
          <w:iCs/>
          <w:color w:val="365F91" w:themeColor="accent1" w:themeShade="BF"/>
        </w:rPr>
        <w:t>gestion des eaux d'exhaure</w:t>
      </w:r>
      <w:r>
        <w:rPr>
          <w:b/>
          <w:bCs/>
          <w:i/>
          <w:iCs/>
          <w:color w:val="365F91" w:themeColor="accent1" w:themeShade="BF"/>
        </w:rPr>
        <w:t xml:space="preserve"> </w:t>
      </w:r>
      <w:r>
        <w:t>: L'</w:t>
      </w:r>
      <w:r w:rsidRPr="00F149DA">
        <w:rPr>
          <w:b/>
          <w:bCs/>
          <w:i/>
          <w:iCs/>
          <w:color w:val="365F91" w:themeColor="accent1" w:themeShade="BF"/>
        </w:rPr>
        <w:t>exhaure</w:t>
      </w:r>
      <w:r>
        <w:t xml:space="preserve"> comprend </w:t>
      </w:r>
      <w:r w:rsidR="00DB2138" w:rsidRPr="00F149DA">
        <w:rPr>
          <w:i/>
          <w:iCs/>
          <w:color w:val="365F91" w:themeColor="accent1" w:themeShade="BF"/>
        </w:rPr>
        <w:t>les eaux de pluie et de ruissellement qui ont tendance à s'accumuler dans le fond de la carrière ainsi que les eaux souterraines qui suintent de la roche si l'exploitation descend sous le niveau de la nappe</w:t>
      </w:r>
      <w:r w:rsidR="00DB2138">
        <w:t xml:space="preserve">. Dans ce dernier cas, un rabattement de la nappe </w:t>
      </w:r>
      <w:r>
        <w:t>est nécessaire mais peut générer de</w:t>
      </w:r>
      <w:r w:rsidR="00DB2138">
        <w:t>s répercussions au niveau des zones avoisinantes (</w:t>
      </w:r>
      <w:r w:rsidR="00DB2138" w:rsidRPr="00F149DA">
        <w:rPr>
          <w:i/>
          <w:iCs/>
        </w:rPr>
        <w:t>assèchement partiel ou total de puits, de sources et de sols tourbeux, tassement de terrain, modification des sens d'écoulement d'eau de surface, …</w:t>
      </w:r>
      <w:r w:rsidR="00DB2138">
        <w:t>). Des modèles mathématiques permettent de prédire l'évolution de la nappe souterraine en fonction du creusement mais ils doivent être complétés par des essais de traçage.</w:t>
      </w:r>
      <w:r>
        <w:t xml:space="preserve"> </w:t>
      </w:r>
      <w:r w:rsidR="00DB2138">
        <w:t>Le rabattement de la nappe est suivi en cours d'exploitation à l'aide de piézomètres.</w:t>
      </w:r>
      <w:r w:rsidR="00DB2138" w:rsidRPr="0024273B">
        <w:t xml:space="preserve"> </w:t>
      </w:r>
    </w:p>
    <w:p w14:paraId="5F17146A" w14:textId="20FA60BF" w:rsidR="00DB2138" w:rsidRDefault="00DB2138" w:rsidP="00F149DA">
      <w:pPr>
        <w:pStyle w:val="Paragraphedeliste"/>
        <w:ind w:left="567"/>
      </w:pPr>
      <w:r>
        <w:t>Les eaux d'exhaure sont, soit réintroduites dans le circuit industriel (</w:t>
      </w:r>
      <w:r w:rsidRPr="0024273B">
        <w:rPr>
          <w:i/>
        </w:rPr>
        <w:t>faible quantité</w:t>
      </w:r>
      <w:r>
        <w:t>), soit rejetées comme eau industrielle vers le cours d'eau ou l'égout le plus proche, moyennant une éventuelle décantation ou une clarification (</w:t>
      </w:r>
      <w:r w:rsidRPr="0024273B">
        <w:rPr>
          <w:i/>
        </w:rPr>
        <w:t>charge de sédiments trop importante</w:t>
      </w:r>
      <w:r>
        <w:t xml:space="preserve">), soit valorisée </w:t>
      </w:r>
      <w:r w:rsidR="00F149DA">
        <w:t xml:space="preserve">comme </w:t>
      </w:r>
      <w:r>
        <w:t>eau de distribution (</w:t>
      </w:r>
      <w:r w:rsidRPr="0024273B">
        <w:rPr>
          <w:i/>
        </w:rPr>
        <w:t>en développement</w:t>
      </w:r>
      <w:r>
        <w:t xml:space="preserve"> </w:t>
      </w:r>
      <w:r w:rsidRPr="0024273B">
        <w:rPr>
          <w:i/>
        </w:rPr>
        <w:t>dans le Tournaisis et à Soignies</w:t>
      </w:r>
      <w:r>
        <w:t>). Dans le cas de rejet d'eau en rivières, des analyses chimiques sont réalisées et comparées avec des valeurs seuils différentes selon le rejet en eau de surface ou en eau souterraine (</w:t>
      </w:r>
      <w:r w:rsidRPr="00E975C0">
        <w:rPr>
          <w:i/>
        </w:rPr>
        <w:t>voir tableau ci-dessous</w:t>
      </w:r>
      <w:r>
        <w:t>). Dans certains cas, un bassin d'orage est réalisé pour gérer les fortes précipitations.</w:t>
      </w:r>
    </w:p>
    <w:p w14:paraId="137708AB" w14:textId="5419BF20" w:rsidR="00DB2138" w:rsidRDefault="00DB2138" w:rsidP="00DB2138">
      <w:pPr>
        <w:pStyle w:val="Lgende"/>
        <w:keepNext/>
      </w:pPr>
      <w:r>
        <w:t xml:space="preserve">Tableau </w:t>
      </w:r>
      <w:fldSimple w:instr=" STYLEREF 1 \s ">
        <w:r w:rsidR="008771DA">
          <w:rPr>
            <w:noProof/>
          </w:rPr>
          <w:t>1</w:t>
        </w:r>
      </w:fldSimple>
      <w:r w:rsidR="008771DA">
        <w:t>.</w:t>
      </w:r>
      <w:fldSimple w:instr=" SEQ Tableau \* ROMAN \s 1 ">
        <w:r w:rsidR="008771DA">
          <w:rPr>
            <w:noProof/>
          </w:rPr>
          <w:t>XV</w:t>
        </w:r>
      </w:fldSimple>
      <w:r>
        <w:t xml:space="preserve"> </w:t>
      </w:r>
      <w:r w:rsidRPr="00DA2BC0">
        <w:rPr>
          <w:b w:val="0"/>
        </w:rPr>
        <w:t xml:space="preserve">– </w:t>
      </w:r>
      <w:r w:rsidRPr="00DA2BC0">
        <w:t>Valeurs-seuils adoptées en Wallonie pour rejeter l'eau d'exhaure dans les eaux de surface ou à l'égout.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88"/>
        <w:gridCol w:w="3194"/>
        <w:gridCol w:w="2814"/>
        <w:gridCol w:w="13"/>
      </w:tblGrid>
      <w:tr w:rsidR="00DB2138" w:rsidRPr="002919F1" w14:paraId="54FCC851" w14:textId="77777777" w:rsidTr="000C7730">
        <w:trPr>
          <w:gridAfter w:val="1"/>
          <w:wAfter w:w="13" w:type="dxa"/>
          <w:jc w:val="center"/>
        </w:trPr>
        <w:tc>
          <w:tcPr>
            <w:tcW w:w="4316" w:type="dxa"/>
            <w:shd w:val="clear" w:color="auto" w:fill="B4C6E7"/>
            <w:vAlign w:val="center"/>
          </w:tcPr>
          <w:p w14:paraId="589439A6" w14:textId="77777777" w:rsidR="00DB2138" w:rsidRPr="00F149DA" w:rsidRDefault="00DB2138" w:rsidP="000C7730">
            <w:pPr>
              <w:pStyle w:val="Paragraphedeliste"/>
              <w:spacing w:before="40"/>
              <w:ind w:left="0"/>
              <w:jc w:val="center"/>
              <w:rPr>
                <w:b/>
                <w:color w:val="365F91" w:themeColor="accent1" w:themeShade="BF"/>
                <w:sz w:val="20"/>
              </w:rPr>
            </w:pPr>
            <w:r w:rsidRPr="00F149DA">
              <w:rPr>
                <w:b/>
                <w:color w:val="365F91" w:themeColor="accent1" w:themeShade="BF"/>
                <w:sz w:val="20"/>
              </w:rPr>
              <w:t>Paramètres</w:t>
            </w:r>
          </w:p>
        </w:tc>
        <w:tc>
          <w:tcPr>
            <w:tcW w:w="3218" w:type="dxa"/>
            <w:shd w:val="clear" w:color="auto" w:fill="B4C6E7"/>
            <w:vAlign w:val="center"/>
          </w:tcPr>
          <w:p w14:paraId="4974719E" w14:textId="77777777" w:rsidR="00DB2138" w:rsidRPr="00F149DA" w:rsidRDefault="00DB2138" w:rsidP="000C7730">
            <w:pPr>
              <w:pStyle w:val="Paragraphedeliste"/>
              <w:spacing w:before="40"/>
              <w:ind w:left="0"/>
              <w:jc w:val="center"/>
              <w:rPr>
                <w:b/>
                <w:color w:val="365F91" w:themeColor="accent1" w:themeShade="BF"/>
                <w:sz w:val="20"/>
              </w:rPr>
            </w:pPr>
            <w:r w:rsidRPr="00F149DA">
              <w:rPr>
                <w:b/>
                <w:color w:val="365F91" w:themeColor="accent1" w:themeShade="BF"/>
                <w:sz w:val="20"/>
              </w:rPr>
              <w:t>Rejets en eau de surface</w:t>
            </w:r>
          </w:p>
        </w:tc>
        <w:tc>
          <w:tcPr>
            <w:tcW w:w="2835" w:type="dxa"/>
            <w:shd w:val="clear" w:color="auto" w:fill="B4C6E7"/>
            <w:vAlign w:val="center"/>
          </w:tcPr>
          <w:p w14:paraId="13378BD9" w14:textId="77777777" w:rsidR="00DB2138" w:rsidRPr="00F149DA" w:rsidRDefault="00DB2138" w:rsidP="000C7730">
            <w:pPr>
              <w:pStyle w:val="Paragraphedeliste"/>
              <w:spacing w:before="40"/>
              <w:ind w:left="0"/>
              <w:jc w:val="center"/>
              <w:rPr>
                <w:b/>
                <w:color w:val="365F91" w:themeColor="accent1" w:themeShade="BF"/>
                <w:sz w:val="20"/>
              </w:rPr>
            </w:pPr>
            <w:r w:rsidRPr="00F149DA">
              <w:rPr>
                <w:b/>
                <w:color w:val="365F91" w:themeColor="accent1" w:themeShade="BF"/>
                <w:sz w:val="20"/>
              </w:rPr>
              <w:t>Rejets en égout</w:t>
            </w:r>
          </w:p>
        </w:tc>
      </w:tr>
      <w:tr w:rsidR="00DB2138" w:rsidRPr="002919F1" w14:paraId="0A65C36C" w14:textId="77777777" w:rsidTr="000C7730">
        <w:trPr>
          <w:gridAfter w:val="1"/>
          <w:wAfter w:w="13" w:type="dxa"/>
          <w:jc w:val="center"/>
        </w:trPr>
        <w:tc>
          <w:tcPr>
            <w:tcW w:w="4316" w:type="dxa"/>
            <w:shd w:val="clear" w:color="auto" w:fill="auto"/>
            <w:vAlign w:val="center"/>
          </w:tcPr>
          <w:p w14:paraId="009DA605" w14:textId="77777777" w:rsidR="00DB2138" w:rsidRPr="00F149DA" w:rsidRDefault="00DB2138" w:rsidP="000C7730">
            <w:pPr>
              <w:pStyle w:val="Paragraphedeliste"/>
              <w:spacing w:before="40"/>
              <w:ind w:left="0"/>
              <w:jc w:val="center"/>
              <w:rPr>
                <w:color w:val="365F91" w:themeColor="accent1" w:themeShade="BF"/>
                <w:sz w:val="20"/>
              </w:rPr>
            </w:pPr>
            <w:proofErr w:type="gramStart"/>
            <w:r w:rsidRPr="00F149DA">
              <w:rPr>
                <w:color w:val="365F91" w:themeColor="accent1" w:themeShade="BF"/>
                <w:sz w:val="20"/>
              </w:rPr>
              <w:t>pH</w:t>
            </w:r>
            <w:proofErr w:type="gramEnd"/>
          </w:p>
        </w:tc>
        <w:tc>
          <w:tcPr>
            <w:tcW w:w="3218" w:type="dxa"/>
            <w:shd w:val="clear" w:color="auto" w:fill="auto"/>
            <w:vAlign w:val="center"/>
          </w:tcPr>
          <w:p w14:paraId="3AF6B215" w14:textId="77777777" w:rsidR="00DB2138" w:rsidRPr="00F149DA" w:rsidRDefault="00DB2138" w:rsidP="000C7730">
            <w:pPr>
              <w:pStyle w:val="Paragraphedeliste"/>
              <w:spacing w:before="40"/>
              <w:ind w:left="0"/>
              <w:jc w:val="center"/>
              <w:rPr>
                <w:sz w:val="20"/>
              </w:rPr>
            </w:pPr>
            <w:r w:rsidRPr="00F149DA">
              <w:rPr>
                <w:sz w:val="20"/>
              </w:rPr>
              <w:t>6,5 - 9</w:t>
            </w:r>
          </w:p>
        </w:tc>
        <w:tc>
          <w:tcPr>
            <w:tcW w:w="2835" w:type="dxa"/>
            <w:shd w:val="clear" w:color="auto" w:fill="auto"/>
            <w:vAlign w:val="center"/>
          </w:tcPr>
          <w:p w14:paraId="251AA62D" w14:textId="77777777" w:rsidR="00DB2138" w:rsidRPr="00F149DA" w:rsidRDefault="00DB2138" w:rsidP="000C7730">
            <w:pPr>
              <w:pStyle w:val="Paragraphedeliste"/>
              <w:spacing w:before="40"/>
              <w:ind w:left="0"/>
              <w:jc w:val="center"/>
              <w:rPr>
                <w:sz w:val="20"/>
              </w:rPr>
            </w:pPr>
            <w:r w:rsidRPr="00F149DA">
              <w:rPr>
                <w:sz w:val="20"/>
              </w:rPr>
              <w:t>6 – 9,5</w:t>
            </w:r>
          </w:p>
        </w:tc>
      </w:tr>
      <w:tr w:rsidR="00DB2138" w:rsidRPr="002919F1" w14:paraId="779F108A" w14:textId="77777777" w:rsidTr="000C7730">
        <w:trPr>
          <w:gridAfter w:val="1"/>
          <w:wAfter w:w="13" w:type="dxa"/>
          <w:jc w:val="center"/>
        </w:trPr>
        <w:tc>
          <w:tcPr>
            <w:tcW w:w="4316" w:type="dxa"/>
            <w:shd w:val="clear" w:color="auto" w:fill="auto"/>
            <w:vAlign w:val="center"/>
          </w:tcPr>
          <w:p w14:paraId="7D06CD1D"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Température maximale</w:t>
            </w:r>
          </w:p>
        </w:tc>
        <w:tc>
          <w:tcPr>
            <w:tcW w:w="3218" w:type="dxa"/>
            <w:shd w:val="clear" w:color="auto" w:fill="auto"/>
            <w:vAlign w:val="center"/>
          </w:tcPr>
          <w:p w14:paraId="08F7CB4C" w14:textId="77777777" w:rsidR="00DB2138" w:rsidRPr="00F149DA" w:rsidRDefault="00DB2138" w:rsidP="000C7730">
            <w:pPr>
              <w:pStyle w:val="Paragraphedeliste"/>
              <w:spacing w:before="40"/>
              <w:ind w:left="0"/>
              <w:jc w:val="center"/>
              <w:rPr>
                <w:sz w:val="20"/>
              </w:rPr>
            </w:pPr>
            <w:r w:rsidRPr="00F149DA">
              <w:rPr>
                <w:sz w:val="20"/>
              </w:rPr>
              <w:t>30 °C</w:t>
            </w:r>
          </w:p>
        </w:tc>
        <w:tc>
          <w:tcPr>
            <w:tcW w:w="2835" w:type="dxa"/>
            <w:shd w:val="clear" w:color="auto" w:fill="auto"/>
            <w:vAlign w:val="center"/>
          </w:tcPr>
          <w:p w14:paraId="253EDC88" w14:textId="77777777" w:rsidR="00DB2138" w:rsidRPr="00F149DA" w:rsidRDefault="00DB2138" w:rsidP="000C7730">
            <w:pPr>
              <w:pStyle w:val="Paragraphedeliste"/>
              <w:spacing w:before="40"/>
              <w:ind w:left="0"/>
              <w:jc w:val="center"/>
              <w:rPr>
                <w:sz w:val="20"/>
              </w:rPr>
            </w:pPr>
            <w:r w:rsidRPr="00F149DA">
              <w:rPr>
                <w:sz w:val="20"/>
              </w:rPr>
              <w:t>45°C</w:t>
            </w:r>
          </w:p>
        </w:tc>
      </w:tr>
      <w:tr w:rsidR="00DB2138" w:rsidRPr="002919F1" w14:paraId="57553337" w14:textId="77777777" w:rsidTr="000C7730">
        <w:trPr>
          <w:gridAfter w:val="1"/>
          <w:wAfter w:w="13" w:type="dxa"/>
          <w:jc w:val="center"/>
        </w:trPr>
        <w:tc>
          <w:tcPr>
            <w:tcW w:w="4316" w:type="dxa"/>
            <w:shd w:val="clear" w:color="auto" w:fill="auto"/>
            <w:vAlign w:val="center"/>
          </w:tcPr>
          <w:p w14:paraId="2C4A74BF"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DBO</w:t>
            </w:r>
            <w:r w:rsidRPr="00F149DA">
              <w:rPr>
                <w:color w:val="365F91" w:themeColor="accent1" w:themeShade="BF"/>
                <w:sz w:val="20"/>
                <w:vertAlign w:val="subscript"/>
              </w:rPr>
              <w:t>5</w:t>
            </w:r>
          </w:p>
        </w:tc>
        <w:tc>
          <w:tcPr>
            <w:tcW w:w="3218" w:type="dxa"/>
            <w:shd w:val="clear" w:color="auto" w:fill="auto"/>
            <w:vAlign w:val="center"/>
          </w:tcPr>
          <w:p w14:paraId="3F6D8B8B" w14:textId="77777777" w:rsidR="00DB2138" w:rsidRPr="00F149DA" w:rsidRDefault="00DB2138" w:rsidP="000C7730">
            <w:pPr>
              <w:pStyle w:val="Paragraphedeliste"/>
              <w:spacing w:before="40"/>
              <w:ind w:left="0"/>
              <w:jc w:val="center"/>
              <w:rPr>
                <w:sz w:val="20"/>
              </w:rPr>
            </w:pPr>
            <w:r w:rsidRPr="00F149DA">
              <w:rPr>
                <w:sz w:val="20"/>
              </w:rPr>
              <w:t>15 - 30 mg/l</w:t>
            </w:r>
          </w:p>
        </w:tc>
        <w:tc>
          <w:tcPr>
            <w:tcW w:w="2835" w:type="dxa"/>
            <w:shd w:val="clear" w:color="auto" w:fill="auto"/>
            <w:vAlign w:val="center"/>
          </w:tcPr>
          <w:p w14:paraId="688F2A43" w14:textId="77777777" w:rsidR="00DB2138" w:rsidRPr="00F149DA" w:rsidRDefault="00DB2138" w:rsidP="000C7730">
            <w:pPr>
              <w:pStyle w:val="Paragraphedeliste"/>
              <w:spacing w:before="40"/>
              <w:ind w:left="0"/>
              <w:jc w:val="center"/>
              <w:rPr>
                <w:sz w:val="20"/>
              </w:rPr>
            </w:pPr>
            <w:r w:rsidRPr="00F149DA">
              <w:rPr>
                <w:sz w:val="20"/>
              </w:rPr>
              <w:t>---</w:t>
            </w:r>
          </w:p>
        </w:tc>
      </w:tr>
      <w:tr w:rsidR="00DB2138" w:rsidRPr="002919F1" w14:paraId="5D4A3E54" w14:textId="77777777" w:rsidTr="000C7730">
        <w:trPr>
          <w:gridAfter w:val="1"/>
          <w:wAfter w:w="13" w:type="dxa"/>
          <w:jc w:val="center"/>
        </w:trPr>
        <w:tc>
          <w:tcPr>
            <w:tcW w:w="4316" w:type="dxa"/>
            <w:shd w:val="clear" w:color="auto" w:fill="auto"/>
            <w:vAlign w:val="center"/>
          </w:tcPr>
          <w:p w14:paraId="7A9AADE0"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 xml:space="preserve">% matières </w:t>
            </w:r>
            <w:proofErr w:type="spellStart"/>
            <w:r w:rsidRPr="00F149DA">
              <w:rPr>
                <w:color w:val="365F91" w:themeColor="accent1" w:themeShade="BF"/>
                <w:sz w:val="20"/>
              </w:rPr>
              <w:t>sédimentables</w:t>
            </w:r>
            <w:proofErr w:type="spellEnd"/>
            <w:r w:rsidRPr="00F149DA">
              <w:rPr>
                <w:color w:val="365F91" w:themeColor="accent1" w:themeShade="BF"/>
                <w:sz w:val="20"/>
              </w:rPr>
              <w:t xml:space="preserve"> (2h)</w:t>
            </w:r>
          </w:p>
        </w:tc>
        <w:tc>
          <w:tcPr>
            <w:tcW w:w="3218" w:type="dxa"/>
            <w:shd w:val="clear" w:color="auto" w:fill="auto"/>
            <w:vAlign w:val="center"/>
          </w:tcPr>
          <w:p w14:paraId="1B0D75F8" w14:textId="77777777" w:rsidR="00DB2138" w:rsidRPr="00F149DA" w:rsidRDefault="00DB2138" w:rsidP="000C7730">
            <w:pPr>
              <w:pStyle w:val="Paragraphedeliste"/>
              <w:spacing w:before="40"/>
              <w:ind w:left="0"/>
              <w:jc w:val="center"/>
              <w:rPr>
                <w:sz w:val="20"/>
              </w:rPr>
            </w:pPr>
            <w:r w:rsidRPr="00F149DA">
              <w:rPr>
                <w:sz w:val="20"/>
              </w:rPr>
              <w:t>0,5 – 2* mg/l</w:t>
            </w:r>
          </w:p>
        </w:tc>
        <w:tc>
          <w:tcPr>
            <w:tcW w:w="2835" w:type="dxa"/>
            <w:shd w:val="clear" w:color="auto" w:fill="auto"/>
            <w:vAlign w:val="center"/>
          </w:tcPr>
          <w:p w14:paraId="6E736DDA" w14:textId="77777777" w:rsidR="00DB2138" w:rsidRPr="00F149DA" w:rsidRDefault="00DB2138" w:rsidP="000C7730">
            <w:pPr>
              <w:pStyle w:val="Paragraphedeliste"/>
              <w:spacing w:before="40"/>
              <w:ind w:left="0"/>
              <w:jc w:val="center"/>
              <w:rPr>
                <w:sz w:val="20"/>
              </w:rPr>
            </w:pPr>
            <w:r w:rsidRPr="00F149DA">
              <w:rPr>
                <w:sz w:val="20"/>
              </w:rPr>
              <w:t>---</w:t>
            </w:r>
          </w:p>
        </w:tc>
      </w:tr>
      <w:tr w:rsidR="00DB2138" w:rsidRPr="002919F1" w14:paraId="68EFAB7C" w14:textId="77777777" w:rsidTr="000C7730">
        <w:trPr>
          <w:gridAfter w:val="1"/>
          <w:wAfter w:w="13" w:type="dxa"/>
          <w:jc w:val="center"/>
        </w:trPr>
        <w:tc>
          <w:tcPr>
            <w:tcW w:w="4316" w:type="dxa"/>
            <w:shd w:val="clear" w:color="auto" w:fill="auto"/>
            <w:vAlign w:val="center"/>
          </w:tcPr>
          <w:p w14:paraId="0445F95B"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MES (</w:t>
            </w:r>
            <w:r w:rsidRPr="00F149DA">
              <w:rPr>
                <w:i/>
                <w:color w:val="365F91" w:themeColor="accent1" w:themeShade="BF"/>
                <w:sz w:val="20"/>
              </w:rPr>
              <w:t>suspension</w:t>
            </w:r>
            <w:r w:rsidRPr="00F149DA">
              <w:rPr>
                <w:color w:val="365F91" w:themeColor="accent1" w:themeShade="BF"/>
                <w:sz w:val="20"/>
              </w:rPr>
              <w:t>)</w:t>
            </w:r>
          </w:p>
        </w:tc>
        <w:tc>
          <w:tcPr>
            <w:tcW w:w="3218" w:type="dxa"/>
            <w:shd w:val="clear" w:color="auto" w:fill="auto"/>
            <w:vAlign w:val="center"/>
          </w:tcPr>
          <w:p w14:paraId="0B7BCD90" w14:textId="77777777" w:rsidR="00DB2138" w:rsidRPr="00F149DA" w:rsidRDefault="00DB2138" w:rsidP="000C7730">
            <w:pPr>
              <w:pStyle w:val="Paragraphedeliste"/>
              <w:spacing w:before="40"/>
              <w:ind w:left="0"/>
              <w:jc w:val="center"/>
              <w:rPr>
                <w:sz w:val="20"/>
              </w:rPr>
            </w:pPr>
            <w:r w:rsidRPr="00F149DA">
              <w:rPr>
                <w:sz w:val="20"/>
              </w:rPr>
              <w:t>60 – 200* mg/l</w:t>
            </w:r>
          </w:p>
        </w:tc>
        <w:tc>
          <w:tcPr>
            <w:tcW w:w="2835" w:type="dxa"/>
            <w:shd w:val="clear" w:color="auto" w:fill="auto"/>
            <w:vAlign w:val="center"/>
          </w:tcPr>
          <w:p w14:paraId="2789B4F4" w14:textId="77777777" w:rsidR="00DB2138" w:rsidRPr="00F149DA" w:rsidRDefault="00DB2138" w:rsidP="000C7730">
            <w:pPr>
              <w:pStyle w:val="Paragraphedeliste"/>
              <w:spacing w:before="40"/>
              <w:ind w:left="0"/>
              <w:jc w:val="center"/>
              <w:rPr>
                <w:sz w:val="20"/>
              </w:rPr>
            </w:pPr>
            <w:r w:rsidRPr="00F149DA">
              <w:rPr>
                <w:sz w:val="20"/>
              </w:rPr>
              <w:t>1.000 mg/l</w:t>
            </w:r>
          </w:p>
        </w:tc>
      </w:tr>
      <w:tr w:rsidR="00DB2138" w:rsidRPr="002919F1" w14:paraId="45A67CCB" w14:textId="77777777" w:rsidTr="000C7730">
        <w:trPr>
          <w:gridAfter w:val="1"/>
          <w:wAfter w:w="13" w:type="dxa"/>
          <w:jc w:val="center"/>
        </w:trPr>
        <w:tc>
          <w:tcPr>
            <w:tcW w:w="4316" w:type="dxa"/>
            <w:shd w:val="clear" w:color="auto" w:fill="auto"/>
            <w:vAlign w:val="center"/>
          </w:tcPr>
          <w:p w14:paraId="4D92B2C0"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Diamètre maximal des matières en suspension</w:t>
            </w:r>
          </w:p>
        </w:tc>
        <w:tc>
          <w:tcPr>
            <w:tcW w:w="3218" w:type="dxa"/>
            <w:shd w:val="clear" w:color="auto" w:fill="auto"/>
            <w:vAlign w:val="center"/>
          </w:tcPr>
          <w:p w14:paraId="0FE04F83" w14:textId="77777777" w:rsidR="00DB2138" w:rsidRPr="00F149DA" w:rsidRDefault="00DB2138" w:rsidP="000C7730">
            <w:pPr>
              <w:pStyle w:val="Paragraphedeliste"/>
              <w:spacing w:before="40"/>
              <w:ind w:left="0"/>
              <w:jc w:val="center"/>
              <w:rPr>
                <w:sz w:val="20"/>
              </w:rPr>
            </w:pPr>
            <w:r w:rsidRPr="00F149DA">
              <w:rPr>
                <w:sz w:val="20"/>
              </w:rPr>
              <w:t>---</w:t>
            </w:r>
          </w:p>
        </w:tc>
        <w:tc>
          <w:tcPr>
            <w:tcW w:w="2835" w:type="dxa"/>
            <w:shd w:val="clear" w:color="auto" w:fill="auto"/>
            <w:vAlign w:val="center"/>
          </w:tcPr>
          <w:p w14:paraId="2B570D50" w14:textId="77777777" w:rsidR="00DB2138" w:rsidRPr="00F149DA" w:rsidRDefault="00DB2138" w:rsidP="000C7730">
            <w:pPr>
              <w:pStyle w:val="Paragraphedeliste"/>
              <w:spacing w:before="40"/>
              <w:ind w:left="0"/>
              <w:jc w:val="center"/>
              <w:rPr>
                <w:sz w:val="20"/>
              </w:rPr>
            </w:pPr>
            <w:r w:rsidRPr="00F149DA">
              <w:rPr>
                <w:sz w:val="20"/>
              </w:rPr>
              <w:t>10 mm</w:t>
            </w:r>
          </w:p>
        </w:tc>
      </w:tr>
      <w:tr w:rsidR="00DB2138" w:rsidRPr="002919F1" w14:paraId="7F5F3431" w14:textId="77777777" w:rsidTr="000C7730">
        <w:trPr>
          <w:gridAfter w:val="1"/>
          <w:wAfter w:w="13" w:type="dxa"/>
          <w:jc w:val="center"/>
        </w:trPr>
        <w:tc>
          <w:tcPr>
            <w:tcW w:w="4316" w:type="dxa"/>
            <w:shd w:val="clear" w:color="auto" w:fill="auto"/>
            <w:vAlign w:val="center"/>
          </w:tcPr>
          <w:p w14:paraId="1F0E6392"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 Hydrocarbures apolaires</w:t>
            </w:r>
          </w:p>
        </w:tc>
        <w:tc>
          <w:tcPr>
            <w:tcW w:w="3218" w:type="dxa"/>
            <w:shd w:val="clear" w:color="auto" w:fill="auto"/>
            <w:vAlign w:val="center"/>
          </w:tcPr>
          <w:p w14:paraId="060E9A21" w14:textId="77777777" w:rsidR="00DB2138" w:rsidRPr="00F149DA" w:rsidRDefault="00DB2138" w:rsidP="000C7730">
            <w:pPr>
              <w:pStyle w:val="Paragraphedeliste"/>
              <w:spacing w:before="40"/>
              <w:ind w:left="0"/>
              <w:jc w:val="center"/>
              <w:rPr>
                <w:sz w:val="20"/>
              </w:rPr>
            </w:pPr>
            <w:r w:rsidRPr="00F149DA">
              <w:rPr>
                <w:sz w:val="20"/>
              </w:rPr>
              <w:t>5 mg/l</w:t>
            </w:r>
          </w:p>
        </w:tc>
        <w:tc>
          <w:tcPr>
            <w:tcW w:w="2835" w:type="dxa"/>
            <w:shd w:val="clear" w:color="auto" w:fill="auto"/>
            <w:vAlign w:val="center"/>
          </w:tcPr>
          <w:p w14:paraId="793B9F67" w14:textId="77777777" w:rsidR="00DB2138" w:rsidRPr="00F149DA" w:rsidRDefault="00DB2138" w:rsidP="000C7730">
            <w:pPr>
              <w:pStyle w:val="Paragraphedeliste"/>
              <w:spacing w:before="40"/>
              <w:ind w:left="0"/>
              <w:jc w:val="center"/>
              <w:rPr>
                <w:sz w:val="20"/>
              </w:rPr>
            </w:pPr>
            <w:r w:rsidRPr="00F149DA">
              <w:rPr>
                <w:sz w:val="20"/>
              </w:rPr>
              <w:t>---</w:t>
            </w:r>
          </w:p>
        </w:tc>
      </w:tr>
      <w:tr w:rsidR="00DB2138" w:rsidRPr="002919F1" w14:paraId="6F42C723" w14:textId="77777777" w:rsidTr="000C7730">
        <w:trPr>
          <w:gridAfter w:val="1"/>
          <w:wAfter w:w="13" w:type="dxa"/>
          <w:jc w:val="center"/>
        </w:trPr>
        <w:tc>
          <w:tcPr>
            <w:tcW w:w="4316" w:type="dxa"/>
            <w:shd w:val="clear" w:color="auto" w:fill="auto"/>
            <w:vAlign w:val="center"/>
          </w:tcPr>
          <w:p w14:paraId="02622CB9"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 Matières extractibles à l'éther de pétrole</w:t>
            </w:r>
          </w:p>
        </w:tc>
        <w:tc>
          <w:tcPr>
            <w:tcW w:w="3218" w:type="dxa"/>
            <w:shd w:val="clear" w:color="auto" w:fill="auto"/>
            <w:vAlign w:val="center"/>
          </w:tcPr>
          <w:p w14:paraId="0B5A5E7F" w14:textId="77777777" w:rsidR="00DB2138" w:rsidRPr="00F149DA" w:rsidRDefault="00DB2138" w:rsidP="000C7730">
            <w:pPr>
              <w:pStyle w:val="Paragraphedeliste"/>
              <w:spacing w:before="40"/>
              <w:ind w:left="0"/>
              <w:jc w:val="center"/>
              <w:rPr>
                <w:sz w:val="20"/>
              </w:rPr>
            </w:pPr>
            <w:r w:rsidRPr="00F149DA">
              <w:rPr>
                <w:sz w:val="20"/>
              </w:rPr>
              <w:t>---</w:t>
            </w:r>
          </w:p>
        </w:tc>
        <w:tc>
          <w:tcPr>
            <w:tcW w:w="2835" w:type="dxa"/>
            <w:shd w:val="clear" w:color="auto" w:fill="auto"/>
            <w:vAlign w:val="center"/>
          </w:tcPr>
          <w:p w14:paraId="24E7E4D7" w14:textId="77777777" w:rsidR="00DB2138" w:rsidRPr="00F149DA" w:rsidRDefault="00DB2138" w:rsidP="000C7730">
            <w:pPr>
              <w:pStyle w:val="Paragraphedeliste"/>
              <w:spacing w:before="40"/>
              <w:ind w:left="0"/>
              <w:jc w:val="center"/>
              <w:rPr>
                <w:sz w:val="20"/>
              </w:rPr>
            </w:pPr>
            <w:r w:rsidRPr="00F149DA">
              <w:rPr>
                <w:sz w:val="20"/>
              </w:rPr>
              <w:t>0,5 g/l</w:t>
            </w:r>
          </w:p>
        </w:tc>
      </w:tr>
      <w:tr w:rsidR="00DB2138" w:rsidRPr="002919F1" w14:paraId="4A382688" w14:textId="77777777" w:rsidTr="000C7730">
        <w:trPr>
          <w:gridAfter w:val="1"/>
          <w:wAfter w:w="13" w:type="dxa"/>
          <w:jc w:val="center"/>
        </w:trPr>
        <w:tc>
          <w:tcPr>
            <w:tcW w:w="4316" w:type="dxa"/>
            <w:shd w:val="clear" w:color="auto" w:fill="auto"/>
            <w:vAlign w:val="center"/>
          </w:tcPr>
          <w:p w14:paraId="6FDE7FC3" w14:textId="77777777" w:rsidR="00DB2138" w:rsidRPr="00F149DA" w:rsidRDefault="00DB2138" w:rsidP="000C7730">
            <w:pPr>
              <w:pStyle w:val="Paragraphedeliste"/>
              <w:spacing w:before="40"/>
              <w:ind w:left="0"/>
              <w:jc w:val="center"/>
              <w:rPr>
                <w:color w:val="365F91" w:themeColor="accent1" w:themeShade="BF"/>
                <w:sz w:val="20"/>
              </w:rPr>
            </w:pPr>
            <w:r w:rsidRPr="00F149DA">
              <w:rPr>
                <w:color w:val="365F91" w:themeColor="accent1" w:themeShade="BF"/>
                <w:sz w:val="20"/>
              </w:rPr>
              <w:t>% Détergents (</w:t>
            </w:r>
            <w:r w:rsidRPr="00F149DA">
              <w:rPr>
                <w:i/>
                <w:color w:val="365F91" w:themeColor="accent1" w:themeShade="BF"/>
                <w:sz w:val="20"/>
              </w:rPr>
              <w:t>anioniques, cationiques, non-ioniques</w:t>
            </w:r>
            <w:r w:rsidRPr="00F149DA">
              <w:rPr>
                <w:color w:val="365F91" w:themeColor="accent1" w:themeShade="BF"/>
                <w:sz w:val="20"/>
              </w:rPr>
              <w:t>)</w:t>
            </w:r>
          </w:p>
        </w:tc>
        <w:tc>
          <w:tcPr>
            <w:tcW w:w="3218" w:type="dxa"/>
            <w:shd w:val="clear" w:color="auto" w:fill="auto"/>
            <w:vAlign w:val="center"/>
          </w:tcPr>
          <w:p w14:paraId="45D84F9B" w14:textId="77777777" w:rsidR="00DB2138" w:rsidRPr="00F149DA" w:rsidRDefault="00DB2138" w:rsidP="000C7730">
            <w:pPr>
              <w:pStyle w:val="Paragraphedeliste"/>
              <w:spacing w:before="40"/>
              <w:ind w:left="0"/>
              <w:jc w:val="center"/>
              <w:rPr>
                <w:sz w:val="20"/>
              </w:rPr>
            </w:pPr>
            <w:r w:rsidRPr="00F149DA">
              <w:rPr>
                <w:sz w:val="20"/>
              </w:rPr>
              <w:t>3 mg/l</w:t>
            </w:r>
          </w:p>
        </w:tc>
        <w:tc>
          <w:tcPr>
            <w:tcW w:w="2835" w:type="dxa"/>
            <w:shd w:val="clear" w:color="auto" w:fill="auto"/>
            <w:vAlign w:val="center"/>
          </w:tcPr>
          <w:p w14:paraId="1672B937" w14:textId="77777777" w:rsidR="00DB2138" w:rsidRPr="00F149DA" w:rsidRDefault="00DB2138" w:rsidP="000C7730">
            <w:pPr>
              <w:pStyle w:val="Paragraphedeliste"/>
              <w:spacing w:before="40"/>
              <w:ind w:left="0"/>
              <w:jc w:val="center"/>
              <w:rPr>
                <w:sz w:val="20"/>
              </w:rPr>
            </w:pPr>
            <w:r w:rsidRPr="00F149DA">
              <w:rPr>
                <w:sz w:val="20"/>
              </w:rPr>
              <w:t>---</w:t>
            </w:r>
          </w:p>
        </w:tc>
      </w:tr>
      <w:tr w:rsidR="00DB2138" w:rsidRPr="002919F1" w14:paraId="78E089A0" w14:textId="77777777" w:rsidTr="000C7730">
        <w:trPr>
          <w:jc w:val="center"/>
        </w:trPr>
        <w:tc>
          <w:tcPr>
            <w:tcW w:w="10382" w:type="dxa"/>
            <w:gridSpan w:val="4"/>
            <w:shd w:val="clear" w:color="auto" w:fill="auto"/>
            <w:vAlign w:val="center"/>
          </w:tcPr>
          <w:p w14:paraId="672B080B" w14:textId="77777777" w:rsidR="00DB2138" w:rsidRPr="002919F1" w:rsidRDefault="00DB2138" w:rsidP="000C7730">
            <w:pPr>
              <w:pStyle w:val="Paragraphedeliste"/>
              <w:spacing w:before="40"/>
              <w:ind w:left="0"/>
              <w:jc w:val="center"/>
              <w:rPr>
                <w:sz w:val="18"/>
                <w:szCs w:val="18"/>
              </w:rPr>
            </w:pPr>
            <w:r w:rsidRPr="002919F1">
              <w:rPr>
                <w:sz w:val="18"/>
                <w:szCs w:val="18"/>
              </w:rPr>
              <w:t xml:space="preserve">* Dérogation : lorsque la vitesse du vent mesurée à 1,5 m de hauteur sera supérieure à 28 km/h ou lorsque le débit des eaux déversées sera supérieur au débit maximum de temps sec renseigné dans le permis. </w:t>
            </w:r>
          </w:p>
        </w:tc>
      </w:tr>
    </w:tbl>
    <w:p w14:paraId="590CB416" w14:textId="77777777" w:rsidR="00DB2138" w:rsidRDefault="00DB2138" w:rsidP="00F149DA">
      <w:pPr>
        <w:pStyle w:val="Paragraphedeliste"/>
        <w:spacing w:before="120"/>
        <w:ind w:left="567"/>
      </w:pPr>
      <w:r w:rsidRPr="005204F2">
        <w:t xml:space="preserve">Des conditions supplémentaires visent à garantir l'absence dans les rejets de substances ou gaz dangereux, inflammables, explosibles ou susceptibles de provoquer une pollution grave et, d'une </w:t>
      </w:r>
      <w:r w:rsidRPr="005204F2">
        <w:lastRenderedPageBreak/>
        <w:t>manière générale à protéger le personnel d'entretien et à assurer le bon fonctionnement des canalisations des installations de refoulement et d'épuration.</w:t>
      </w:r>
      <w:r>
        <w:t xml:space="preserve"> </w:t>
      </w:r>
    </w:p>
    <w:p w14:paraId="57659EA9" w14:textId="69B8D31E" w:rsidR="00DB2138" w:rsidRDefault="005204F2" w:rsidP="005204F2">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pPr>
      <w:r>
        <w:t xml:space="preserve">REMARQUE </w:t>
      </w:r>
      <w:r w:rsidRPr="005204F2">
        <w:rPr>
          <w:sz w:val="20"/>
        </w:rPr>
        <w:t>: Le pompage d'eau d'exhaure est considéré en Wallonie comme un prélèvement d'eau au même titre que le pompage d'eau potable. Des démarches administratives sont nécessaires.</w:t>
      </w:r>
      <w:r>
        <w:t xml:space="preserve"> </w:t>
      </w:r>
    </w:p>
    <w:p w14:paraId="70849E18" w14:textId="3F1FC7E7" w:rsidR="00DB2138" w:rsidRDefault="00DB2138" w:rsidP="00F149DA">
      <w:pPr>
        <w:pStyle w:val="Paragraphedeliste"/>
        <w:ind w:left="567"/>
      </w:pPr>
      <w:r>
        <w:t>Les talus non verticaux peuvent être végétalisés afin de limiter les venues d'eau et les érosions qui y sont associées. Dans l'attente d'une telle végétation, des rigoles de ruissellement remplies de granulats peuvent être réalisées</w:t>
      </w:r>
      <w:r w:rsidR="00F149DA">
        <w:t xml:space="preserve"> ;</w:t>
      </w:r>
    </w:p>
    <w:p w14:paraId="0A456D35" w14:textId="121CA839" w:rsidR="00DB2138" w:rsidRDefault="00F149DA" w:rsidP="00F149DA">
      <w:pPr>
        <w:pStyle w:val="Style1"/>
      </w:pPr>
      <w:r w:rsidRPr="00F149DA">
        <w:t>La</w:t>
      </w:r>
      <w:r>
        <w:rPr>
          <w:b/>
          <w:bCs/>
          <w:i/>
          <w:iCs/>
        </w:rPr>
        <w:t xml:space="preserve"> </w:t>
      </w:r>
      <w:r w:rsidRPr="00F149DA">
        <w:rPr>
          <w:b/>
          <w:bCs/>
          <w:i/>
          <w:iCs/>
          <w:color w:val="365F91" w:themeColor="accent1" w:themeShade="BF"/>
        </w:rPr>
        <w:t>gestion particulière des karsts</w:t>
      </w:r>
      <w:r w:rsidRPr="00F149DA">
        <w:rPr>
          <w:color w:val="365F91" w:themeColor="accent1" w:themeShade="BF"/>
        </w:rPr>
        <w:t xml:space="preserve"> </w:t>
      </w:r>
      <w:r>
        <w:t xml:space="preserve">: </w:t>
      </w:r>
      <w:r w:rsidR="00DB2138">
        <w:t>Dans les carrières de calcaire, des phénomènes de dissolution sous forme de karsts peuvent être présents. Leur évolution peut s'accélérer à la suite des différentes activités d'une carrière. Les tirs fragilisent les roches et peuvent ébranler les cavités jusqu'à leur effondrement. Le rabattement de la nappe peut entrainer une accélération de la vitesse d'eau de drainage et donc une accélération des processus d'érosion (</w:t>
      </w:r>
      <w:r w:rsidR="00DB2138" w:rsidRPr="00F149DA">
        <w:rPr>
          <w:i/>
        </w:rPr>
        <w:t>agrandissement des fissures, évacuation des matériaux de la gangue, …</w:t>
      </w:r>
      <w:r w:rsidR="00DB2138">
        <w:t>).  Il est donc important de réaliser une étude scientifique au préalable.</w:t>
      </w:r>
    </w:p>
    <w:p w14:paraId="247B490C" w14:textId="77777777" w:rsidR="00DB2138" w:rsidRPr="00A30C70" w:rsidRDefault="00DB2138" w:rsidP="00F149DA">
      <w:pPr>
        <w:pStyle w:val="Titre6"/>
      </w:pPr>
      <w:r w:rsidRPr="00A30C70">
        <w:t>Réaménagement des carrières après l'exploitation</w:t>
      </w:r>
    </w:p>
    <w:p w14:paraId="28AE0D14" w14:textId="77777777" w:rsidR="00DB2138" w:rsidRDefault="00DB2138" w:rsidP="00DB2138">
      <w:pPr>
        <w:pStyle w:val="Paragraphedeliste"/>
        <w:ind w:left="0"/>
      </w:pPr>
      <w:r>
        <w:t xml:space="preserve">Le réaménagement </w:t>
      </w:r>
      <w:r w:rsidRPr="0017355C">
        <w:t>d'</w:t>
      </w:r>
      <w:r>
        <w:t xml:space="preserve">anciennes </w:t>
      </w:r>
      <w:r w:rsidRPr="0017355C">
        <w:t>exploitation</w:t>
      </w:r>
      <w:r>
        <w:t>s</w:t>
      </w:r>
      <w:r w:rsidRPr="0017355C">
        <w:t xml:space="preserve"> a été</w:t>
      </w:r>
      <w:r>
        <w:t xml:space="preserve"> pendant </w:t>
      </w:r>
      <w:r w:rsidRPr="0017355C">
        <w:t>longtemps ignoré</w:t>
      </w:r>
      <w:r>
        <w:t>e suite aux problèmes techniques, topographiques, financiers et juridiques rencontrés, à un manque de volonté de certaines parties et à l'absence de tout contexte de développement durable</w:t>
      </w:r>
      <w:r w:rsidRPr="0017355C">
        <w:t xml:space="preserve">. Pourtant, </w:t>
      </w:r>
      <w:r>
        <w:t>vu le manque de place croissant et le risque d'en faire de véritable décharge, cette zone devenue artificielle doit pouvoir trouver rapidement une nouvelle affectation, qu'il s'agisse d'une zone verte, industrielle, voire résidentielle ou industrielle (</w:t>
      </w:r>
      <w:r w:rsidRPr="008759B4">
        <w:rPr>
          <w:i/>
        </w:rPr>
        <w:t>ancienne</w:t>
      </w:r>
      <w:r>
        <w:rPr>
          <w:i/>
        </w:rPr>
        <w:t>s</w:t>
      </w:r>
      <w:r w:rsidRPr="008759B4">
        <w:rPr>
          <w:i/>
        </w:rPr>
        <w:t xml:space="preserve"> sablière</w:t>
      </w:r>
      <w:r>
        <w:rPr>
          <w:i/>
        </w:rPr>
        <w:t>s</w:t>
      </w:r>
      <w:r w:rsidRPr="008759B4">
        <w:rPr>
          <w:i/>
        </w:rPr>
        <w:t xml:space="preserve"> à Mont-Saint-Guibert</w:t>
      </w:r>
      <w:r>
        <w:t>).</w:t>
      </w:r>
    </w:p>
    <w:p w14:paraId="38388930" w14:textId="44A16674" w:rsidR="00DB2138" w:rsidRDefault="00DB2138" w:rsidP="00DB2138">
      <w:pPr>
        <w:pStyle w:val="Paragraphedeliste"/>
        <w:keepNext/>
        <w:ind w:left="0"/>
        <w:jc w:val="center"/>
      </w:pPr>
      <w:r w:rsidRPr="0017355C">
        <w:rPr>
          <w:noProof/>
        </w:rPr>
        <w:drawing>
          <wp:inline distT="0" distB="0" distL="0" distR="0" wp14:anchorId="37501D6E" wp14:editId="7BE09415">
            <wp:extent cx="4061285" cy="742208"/>
            <wp:effectExtent l="0" t="0" r="0" b="1270"/>
            <wp:docPr id="3187" name="Imag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64728" cy="761112"/>
                    </a:xfrm>
                    <a:prstGeom prst="rect">
                      <a:avLst/>
                    </a:prstGeom>
                    <a:noFill/>
                    <a:ln>
                      <a:noFill/>
                    </a:ln>
                  </pic:spPr>
                </pic:pic>
              </a:graphicData>
            </a:graphic>
          </wp:inline>
        </w:drawing>
      </w:r>
    </w:p>
    <w:p w14:paraId="6BF3D6DE" w14:textId="009EDEB0" w:rsidR="00DB2138" w:rsidRPr="00804627" w:rsidRDefault="00DB2138" w:rsidP="00DB2138">
      <w:pPr>
        <w:pStyle w:val="Lgende"/>
        <w:rPr>
          <w:b w:val="0"/>
        </w:rPr>
      </w:pPr>
      <w:r>
        <w:t xml:space="preserve">Figure </w:t>
      </w:r>
      <w:fldSimple w:instr=" STYLEREF 1 \s ">
        <w:r w:rsidR="00573086">
          <w:rPr>
            <w:noProof/>
          </w:rPr>
          <w:t>1</w:t>
        </w:r>
      </w:fldSimple>
      <w:r w:rsidR="00573086">
        <w:t>.</w:t>
      </w:r>
      <w:fldSimple w:instr=" SEQ Figure \* ARABIC \s 1 ">
        <w:r w:rsidR="00573086">
          <w:rPr>
            <w:noProof/>
          </w:rPr>
          <w:t>25</w:t>
        </w:r>
      </w:fldSimple>
      <w:r w:rsidRPr="0034340D">
        <w:rPr>
          <w:b w:val="0"/>
        </w:rPr>
        <w:t xml:space="preserve"> -</w:t>
      </w:r>
      <w:r w:rsidRPr="0017355C">
        <w:t xml:space="preserve"> </w:t>
      </w:r>
      <w:r w:rsidRPr="00804627">
        <w:rPr>
          <w:b w:val="0"/>
          <w:i/>
        </w:rPr>
        <w:t>Vue d'une paroi de sable remplie de nids d'oiseaux.</w:t>
      </w:r>
    </w:p>
    <w:p w14:paraId="0486FA17" w14:textId="33C8FE2B" w:rsidR="00DB2138" w:rsidRDefault="00DB2138" w:rsidP="00DB2138">
      <w:pPr>
        <w:pStyle w:val="Paragraphedeliste"/>
        <w:spacing w:before="120"/>
        <w:ind w:left="0"/>
        <w:rPr>
          <w:lang w:eastAsia="fr-BE"/>
        </w:rPr>
      </w:pPr>
      <w:r>
        <w:rPr>
          <w:lang w:eastAsia="fr-BE"/>
        </w:rPr>
        <w:t xml:space="preserve">Légalement, cette opération diffère selon les pays et les régions. En Wallonie, </w:t>
      </w:r>
      <w:r w:rsidRPr="00D94C69">
        <w:rPr>
          <w:b/>
          <w:i/>
          <w:lang w:eastAsia="fr-BE"/>
        </w:rPr>
        <w:t>l'</w:t>
      </w:r>
      <w:r w:rsidRPr="005204F2">
        <w:rPr>
          <w:b/>
          <w:i/>
          <w:color w:val="365F91" w:themeColor="accent1" w:themeShade="BF"/>
          <w:lang w:eastAsia="fr-BE"/>
        </w:rPr>
        <w:t>A</w:t>
      </w:r>
      <w:r w:rsidR="005204F2" w:rsidRPr="005204F2">
        <w:rPr>
          <w:b/>
          <w:i/>
          <w:color w:val="365F91" w:themeColor="accent1" w:themeShade="BF"/>
          <w:lang w:eastAsia="fr-BE"/>
        </w:rPr>
        <w:t xml:space="preserve">GW </w:t>
      </w:r>
      <w:r w:rsidRPr="005204F2">
        <w:rPr>
          <w:b/>
          <w:i/>
          <w:color w:val="365F91" w:themeColor="accent1" w:themeShade="BF"/>
          <w:lang w:eastAsia="fr-BE"/>
        </w:rPr>
        <w:t>du 17 juillet 2003</w:t>
      </w:r>
      <w:r w:rsidRPr="005204F2">
        <w:rPr>
          <w:color w:val="365F91" w:themeColor="accent1" w:themeShade="BF"/>
          <w:lang w:eastAsia="fr-BE"/>
        </w:rPr>
        <w:t xml:space="preserve"> </w:t>
      </w:r>
      <w:r w:rsidR="005204F2">
        <w:rPr>
          <w:lang w:eastAsia="fr-BE"/>
        </w:rPr>
        <w:t xml:space="preserve">concerne </w:t>
      </w:r>
      <w:r>
        <w:rPr>
          <w:lang w:eastAsia="fr-BE"/>
        </w:rPr>
        <w:t>la manière d'exploiter et de réaménager une carrière (</w:t>
      </w:r>
      <w:r w:rsidRPr="00D94C69">
        <w:rPr>
          <w:i/>
          <w:lang w:eastAsia="fr-BE"/>
        </w:rPr>
        <w:t>fixation des conditions sectorielles</w:t>
      </w:r>
      <w:r>
        <w:rPr>
          <w:lang w:eastAsia="fr-BE"/>
        </w:rPr>
        <w:t>) et cont</w:t>
      </w:r>
      <w:r w:rsidR="005204F2">
        <w:rPr>
          <w:lang w:eastAsia="fr-BE"/>
        </w:rPr>
        <w:t>ient</w:t>
      </w:r>
      <w:r>
        <w:rPr>
          <w:lang w:eastAsia="fr-BE"/>
        </w:rPr>
        <w:t xml:space="preserve"> en annexe le Guide de Bonne Pratique. En France, </w:t>
      </w:r>
      <w:r w:rsidR="005204F2">
        <w:rPr>
          <w:lang w:eastAsia="fr-BE"/>
        </w:rPr>
        <w:t>La</w:t>
      </w:r>
      <w:r>
        <w:rPr>
          <w:lang w:eastAsia="fr-BE"/>
        </w:rPr>
        <w:t xml:space="preserve"> Charte </w:t>
      </w:r>
      <w:r w:rsidR="00B72374">
        <w:rPr>
          <w:lang w:eastAsia="fr-BE"/>
        </w:rPr>
        <w:t>E</w:t>
      </w:r>
      <w:r>
        <w:rPr>
          <w:lang w:eastAsia="fr-BE"/>
        </w:rPr>
        <w:t>nvironnement depuis 2004 œuvre vers une démarche de développement durable, volontaire, active et collective, tant au moment de l'exploitation qu'après.</w:t>
      </w:r>
    </w:p>
    <w:p w14:paraId="4934E626" w14:textId="16274DF8" w:rsidR="00DB2138" w:rsidRDefault="005204F2" w:rsidP="005204F2">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rPr>
          <w:lang w:eastAsia="fr-BE"/>
        </w:rPr>
      </w:pPr>
      <w:r>
        <w:rPr>
          <w:lang w:eastAsia="fr-BE"/>
        </w:rPr>
        <w:t xml:space="preserve">REMARQUE </w:t>
      </w:r>
      <w:r w:rsidRPr="005204F2">
        <w:rPr>
          <w:sz w:val="20"/>
          <w:lang w:eastAsia="fr-BE"/>
        </w:rPr>
        <w:t xml:space="preserve">: Il est difficile de généraliser l'ensemble de la procédure car chaque </w:t>
      </w:r>
      <w:r w:rsidR="00DB2138" w:rsidRPr="005204F2">
        <w:rPr>
          <w:sz w:val="20"/>
          <w:lang w:eastAsia="fr-BE"/>
        </w:rPr>
        <w:t>site est unique. Cette opération est souvent confiée à un bureau d'aménagement expert.</w:t>
      </w:r>
    </w:p>
    <w:p w14:paraId="0D6E1693" w14:textId="188D2D6A" w:rsidR="00DB2138" w:rsidRDefault="00DB2138" w:rsidP="00DB2138">
      <w:pPr>
        <w:pStyle w:val="Paragraphedeliste"/>
        <w:ind w:left="0"/>
        <w:rPr>
          <w:lang w:eastAsia="fr-BE"/>
        </w:rPr>
      </w:pPr>
      <w:r>
        <w:rPr>
          <w:lang w:eastAsia="fr-BE"/>
        </w:rPr>
        <w:t>Quelques techniques permettent d'effacer toutes traces d'exploitation :</w:t>
      </w:r>
    </w:p>
    <w:p w14:paraId="5364C5EA" w14:textId="78D56680" w:rsidR="00DB2138" w:rsidRDefault="00DB2138" w:rsidP="005204F2">
      <w:pPr>
        <w:pStyle w:val="Style1"/>
      </w:pPr>
      <w:r w:rsidRPr="00846B04">
        <w:t xml:space="preserve">Le </w:t>
      </w:r>
      <w:r w:rsidRPr="005204F2">
        <w:rPr>
          <w:b/>
          <w:i/>
          <w:color w:val="365F91" w:themeColor="accent1" w:themeShade="BF"/>
        </w:rPr>
        <w:t>remblaiement de la carrière par des matériaux naturels issus notamment de carrière proche</w:t>
      </w:r>
      <w:r>
        <w:t>, comme par exemple, le remblaiement d'une ancienne carrière</w:t>
      </w:r>
      <w:r w:rsidR="00CA520A">
        <w:t xml:space="preserve"> par</w:t>
      </w:r>
      <w:r>
        <w:t xml:space="preserve"> les matériaux de découverture de </w:t>
      </w:r>
      <w:r w:rsidR="005204F2">
        <w:t>la carrière Tellier-des-Prés (</w:t>
      </w:r>
      <w:r w:rsidR="005204F2" w:rsidRPr="00CA520A">
        <w:rPr>
          <w:i/>
          <w:iCs/>
        </w:rPr>
        <w:t>Ecaussinnes – Belgique</w:t>
      </w:r>
      <w:r w:rsidR="005204F2">
        <w:t>)</w:t>
      </w:r>
      <w:r w:rsidR="00CA520A" w:rsidRPr="00CA520A">
        <w:t xml:space="preserve"> </w:t>
      </w:r>
      <w:r w:rsidR="00CA520A">
        <w:t>situé à 2 kilomètres de là. L</w:t>
      </w:r>
      <w:r>
        <w:t xml:space="preserve">es matériaux </w:t>
      </w:r>
      <w:r w:rsidR="00CA520A">
        <w:t>sont</w:t>
      </w:r>
      <w:r>
        <w:t xml:space="preserve"> transportés via des tuyaux sous forme de fluide</w:t>
      </w:r>
      <w:r w:rsidR="00CA520A">
        <w:t xml:space="preserve"> ;</w:t>
      </w:r>
      <w:r>
        <w:t xml:space="preserve">  </w:t>
      </w:r>
    </w:p>
    <w:p w14:paraId="5C098AE8" w14:textId="6228908B" w:rsidR="00DB2138" w:rsidRPr="00C80630" w:rsidRDefault="00DB2138" w:rsidP="008F6250">
      <w:pPr>
        <w:pStyle w:val="Paragraphedeliste"/>
        <w:numPr>
          <w:ilvl w:val="0"/>
          <w:numId w:val="25"/>
        </w:numPr>
        <w:ind w:left="567" w:hanging="567"/>
      </w:pPr>
      <w:r w:rsidRPr="00846B04">
        <w:t xml:space="preserve">Le </w:t>
      </w:r>
      <w:r w:rsidRPr="00CA520A">
        <w:rPr>
          <w:b/>
          <w:i/>
          <w:color w:val="365F91" w:themeColor="accent1" w:themeShade="BF"/>
        </w:rPr>
        <w:t>remblaiement de la carrière par des déchets après mise en place d'un dispositif d'étanchéité – drainage adapté</w:t>
      </w:r>
      <w:r w:rsidRPr="00CA520A">
        <w:rPr>
          <w:color w:val="365F91" w:themeColor="accent1" w:themeShade="BF"/>
        </w:rPr>
        <w:t xml:space="preserve"> </w:t>
      </w:r>
      <w:r>
        <w:t>comme c'est le cas d'un certain nombre d'anciennes sablières en Brabant-Wallon. Le sommet est par la suite, recouvert d'une couche de terre permettant un certain profilage et une bonne intégration dans la nature</w:t>
      </w:r>
      <w:r w:rsidR="00CA520A">
        <w:t xml:space="preserve"> ;</w:t>
      </w:r>
    </w:p>
    <w:p w14:paraId="7522CB82" w14:textId="352E8794" w:rsidR="00CA520A" w:rsidRDefault="00DB2138" w:rsidP="008F6250">
      <w:pPr>
        <w:pStyle w:val="Paragraphedeliste"/>
        <w:numPr>
          <w:ilvl w:val="0"/>
          <w:numId w:val="25"/>
        </w:numPr>
        <w:ind w:left="567" w:hanging="567"/>
      </w:pPr>
      <w:r w:rsidRPr="00846B04">
        <w:t xml:space="preserve">La </w:t>
      </w:r>
      <w:r w:rsidRPr="00CA520A">
        <w:rPr>
          <w:b/>
          <w:i/>
          <w:color w:val="365F91" w:themeColor="accent1" w:themeShade="BF"/>
        </w:rPr>
        <w:t>végétalisation</w:t>
      </w:r>
      <w:r w:rsidRPr="00D94C69">
        <w:rPr>
          <w:i/>
        </w:rPr>
        <w:t xml:space="preserve"> </w:t>
      </w:r>
      <w:r w:rsidRPr="0036172A">
        <w:t>et</w:t>
      </w:r>
      <w:r w:rsidRPr="0036172A">
        <w:rPr>
          <w:b/>
          <w:i/>
        </w:rPr>
        <w:t xml:space="preserve"> </w:t>
      </w:r>
      <w:r w:rsidRPr="00CA520A">
        <w:rPr>
          <w:bCs/>
          <w:iCs/>
        </w:rPr>
        <w:t>le</w:t>
      </w:r>
      <w:r w:rsidRPr="0036172A">
        <w:rPr>
          <w:b/>
          <w:i/>
        </w:rPr>
        <w:t xml:space="preserve"> </w:t>
      </w:r>
      <w:r w:rsidRPr="00CA520A">
        <w:rPr>
          <w:b/>
          <w:i/>
          <w:color w:val="365F91" w:themeColor="accent1" w:themeShade="BF"/>
        </w:rPr>
        <w:t>reboisement</w:t>
      </w:r>
      <w:r w:rsidRPr="00CA520A">
        <w:rPr>
          <w:i/>
          <w:color w:val="365F91" w:themeColor="accent1" w:themeShade="BF"/>
        </w:rPr>
        <w:t xml:space="preserve"> </w:t>
      </w:r>
      <w:r>
        <w:t>permettent de recréer un biotope contenant certaines espèces animales et végétales</w:t>
      </w:r>
      <w:r w:rsidR="00CA520A">
        <w:t>, si possible autochtones</w:t>
      </w:r>
      <w:r>
        <w:t>.</w:t>
      </w:r>
      <w:r w:rsidR="00CA520A" w:rsidRPr="00CA520A">
        <w:t xml:space="preserve"> </w:t>
      </w:r>
      <w:r w:rsidR="00CA520A">
        <w:t>Les carrières en exploitation ou abandonnées se caractérisent par une biodiversité remarquable qu'il convient souvent de protéger. En Wallonie, une Charte sectorielle signée en 2012 promeut le développement de la biodiversité sur les sites carriers et en particulier, dans certains milieux comme les falaises (</w:t>
      </w:r>
      <w:r w:rsidR="00CA520A" w:rsidRPr="00CA520A">
        <w:rPr>
          <w:i/>
          <w:iCs/>
        </w:rPr>
        <w:t>rocheuses ou sablonneuses</w:t>
      </w:r>
      <w:r w:rsidR="00CA520A">
        <w:t>), les éboulis rocheux, les plans d'eau, les arènes minérales (</w:t>
      </w:r>
      <w:r w:rsidR="00CA520A" w:rsidRPr="00CA520A">
        <w:rPr>
          <w:i/>
          <w:iCs/>
        </w:rPr>
        <w:t>fond sec de l'exploitation</w:t>
      </w:r>
      <w:r w:rsidR="00CA520A">
        <w:t>) et les pelouses calcicoles.</w:t>
      </w:r>
    </w:p>
    <w:p w14:paraId="736CFCDC" w14:textId="0BF692D2" w:rsidR="00DB2138" w:rsidRPr="00CA520A" w:rsidRDefault="00CA520A" w:rsidP="00CA520A">
      <w:pPr>
        <w:pStyle w:val="Style3"/>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rPr>
          <w:i/>
          <w:u w:val="single"/>
        </w:rPr>
      </w:pPr>
      <w:r>
        <w:t xml:space="preserve">REMARQUE : </w:t>
      </w:r>
      <w:r w:rsidR="00DB2138" w:rsidRPr="00CA520A">
        <w:rPr>
          <w:sz w:val="20"/>
        </w:rPr>
        <w:t>Un programme européen de recherche "</w:t>
      </w:r>
      <w:r w:rsidR="00DB2138" w:rsidRPr="00CA520A">
        <w:rPr>
          <w:color w:val="365F91" w:themeColor="accent1" w:themeShade="BF"/>
          <w:sz w:val="20"/>
        </w:rPr>
        <w:t xml:space="preserve">LIFE in </w:t>
      </w:r>
      <w:proofErr w:type="spellStart"/>
      <w:r w:rsidR="00DB2138" w:rsidRPr="00CA520A">
        <w:rPr>
          <w:color w:val="365F91" w:themeColor="accent1" w:themeShade="BF"/>
          <w:sz w:val="20"/>
        </w:rPr>
        <w:t>Quarries</w:t>
      </w:r>
      <w:proofErr w:type="spellEnd"/>
      <w:r w:rsidR="00DB2138" w:rsidRPr="00CA520A">
        <w:rPr>
          <w:sz w:val="20"/>
        </w:rPr>
        <w:t>" (</w:t>
      </w:r>
      <w:r w:rsidR="00DB2138" w:rsidRPr="00CA520A">
        <w:rPr>
          <w:i/>
          <w:sz w:val="20"/>
        </w:rPr>
        <w:t>2015 – 2020</w:t>
      </w:r>
      <w:r w:rsidR="00DB2138" w:rsidRPr="00CA520A">
        <w:rPr>
          <w:sz w:val="20"/>
        </w:rPr>
        <w:t>) est mené en Wallonie pour pouvoir développer la biodiversité durant la phase extractive. Les aspects administratif et législatif sont notamment abordés.</w:t>
      </w:r>
    </w:p>
    <w:p w14:paraId="372D766A" w14:textId="03B8642F" w:rsidR="00DB2138" w:rsidRPr="0036172A" w:rsidRDefault="00DB2138" w:rsidP="00CA520A">
      <w:pPr>
        <w:pStyle w:val="Style1"/>
      </w:pPr>
      <w:r w:rsidRPr="00846B04">
        <w:lastRenderedPageBreak/>
        <w:t xml:space="preserve">Le </w:t>
      </w:r>
      <w:r w:rsidRPr="00CA520A">
        <w:rPr>
          <w:b/>
          <w:bCs/>
          <w:i/>
          <w:iCs/>
          <w:color w:val="365F91" w:themeColor="accent1" w:themeShade="BF"/>
        </w:rPr>
        <w:t>retour de terres agricoles ou soumises à d'autres affectations</w:t>
      </w:r>
      <w:r w:rsidRPr="00CA520A">
        <w:rPr>
          <w:color w:val="365F91" w:themeColor="accent1" w:themeShade="BF"/>
        </w:rPr>
        <w:t xml:space="preserve"> </w:t>
      </w:r>
      <w:r w:rsidRPr="0036172A">
        <w:t>(</w:t>
      </w:r>
      <w:r w:rsidRPr="00CA520A">
        <w:rPr>
          <w:i/>
          <w:iCs/>
        </w:rPr>
        <w:t>zones industrielles, économiques ou résidentielles</w:t>
      </w:r>
      <w:r w:rsidRPr="0036172A">
        <w:t>)</w:t>
      </w:r>
      <w:r w:rsidR="00CA520A">
        <w:t xml:space="preserve"> ;</w:t>
      </w:r>
    </w:p>
    <w:p w14:paraId="662488F6" w14:textId="77777777" w:rsidR="00DB2138" w:rsidRDefault="00DB2138" w:rsidP="008F6250">
      <w:pPr>
        <w:pStyle w:val="Paragraphedeliste"/>
        <w:numPr>
          <w:ilvl w:val="0"/>
          <w:numId w:val="25"/>
        </w:numPr>
        <w:ind w:left="567" w:hanging="567"/>
      </w:pPr>
      <w:r w:rsidRPr="00846B04">
        <w:t xml:space="preserve">La </w:t>
      </w:r>
      <w:r w:rsidRPr="00CA520A">
        <w:rPr>
          <w:b/>
          <w:i/>
          <w:color w:val="365F91" w:themeColor="accent1" w:themeShade="BF"/>
        </w:rPr>
        <w:t>formation d'étendues d'eau</w:t>
      </w:r>
      <w:r w:rsidRPr="00CA520A">
        <w:rPr>
          <w:color w:val="365F91" w:themeColor="accent1" w:themeShade="BF"/>
        </w:rPr>
        <w:t xml:space="preserve"> </w:t>
      </w:r>
      <w:r w:rsidRPr="00684003">
        <w:t>e</w:t>
      </w:r>
      <w:r>
        <w:t>st utilisée dans les carrières en eau (</w:t>
      </w:r>
      <w:r w:rsidRPr="0036172A">
        <w:rPr>
          <w:i/>
        </w:rPr>
        <w:t>niveau situé au-dessus du niveau bas d'exploitation</w:t>
      </w:r>
      <w:r>
        <w:t>), soit en Flandre, soit dans les carrières profondes wallonnes.</w:t>
      </w:r>
      <w:r w:rsidRPr="00684003">
        <w:t xml:space="preserve"> </w:t>
      </w:r>
      <w:r>
        <w:t>Ces formations font par la suite l'objet de diverses applications : baignade, base nautique, pêche, pisciculture, stockage d'eau, bassin de réalimentation, etc. Toutefois, certains scientifiques en écologie appliquée (</w:t>
      </w:r>
      <w:proofErr w:type="spellStart"/>
      <w:r w:rsidRPr="005E7FAC">
        <w:rPr>
          <w:i/>
        </w:rPr>
        <w:t>Flavenot</w:t>
      </w:r>
      <w:proofErr w:type="spellEnd"/>
      <w:r w:rsidRPr="005E7FAC">
        <w:rPr>
          <w:i/>
        </w:rPr>
        <w:t>, 2014</w:t>
      </w:r>
      <w:r>
        <w:t xml:space="preserve">) estiment que la formation d'étendue d'eau réduit l'espace terrestre nécessaire au bon développement des espèces et réduit donc la biodiversité. </w:t>
      </w:r>
    </w:p>
    <w:p w14:paraId="22A73802" w14:textId="719DD500" w:rsidR="00DB2138" w:rsidRDefault="00DB2138" w:rsidP="00DB2138">
      <w:pPr>
        <w:pStyle w:val="Paragraphedeliste"/>
        <w:spacing w:before="120"/>
        <w:ind w:left="0"/>
      </w:pPr>
      <w:r>
        <w:t>A côté de ces techniques, existent des projets de recherche en vue d'utiliser ces anciens "trous" ou mines comme des bassins d'accumulation d'eau et d'énergie liés à des centrales de pompage – turbinage (</w:t>
      </w:r>
      <w:r w:rsidRPr="00846B04">
        <w:rPr>
          <w:i/>
        </w:rPr>
        <w:t>exemple de Coo-Belgique</w:t>
      </w:r>
      <w:r>
        <w:t xml:space="preserve">). Cela permet de mieux réguler la production d'électricité par rapport aux éoliennes ou aux panneaux solaires. En effet, durant les périodes de faible consommation d'électricité, l'eau est remontée du bassin inférieur au bassin supérieur et durant les périodes de plus forte consommation, l'eau subit le trajet inverse en passant par une turbine qui alimente le réseau en électricité. Parmi ces projets, il faut citer le projet de recherche wallon </w:t>
      </w:r>
      <w:proofErr w:type="spellStart"/>
      <w:r w:rsidRPr="00D1350D">
        <w:rPr>
          <w:b/>
          <w:i/>
        </w:rPr>
        <w:t>Smartwater</w:t>
      </w:r>
      <w:proofErr w:type="spellEnd"/>
      <w:r>
        <w:t xml:space="preserve"> qui a étudié la faisabilité, le concept et la rentabilité du processus à partir de 6 cas-types (</w:t>
      </w:r>
      <w:r w:rsidRPr="00D1350D">
        <w:rPr>
          <w:i/>
        </w:rPr>
        <w:t>4 carrières de nature diverse et 2 mines</w:t>
      </w:r>
      <w:r>
        <w:t>). Cette étude s'est principalement intéressée au comportement hydrogéologique, chimique (</w:t>
      </w:r>
      <w:r w:rsidRPr="00D1350D">
        <w:rPr>
          <w:i/>
        </w:rPr>
        <w:t>interactions entre l'eau et les minéraux présents dans le massif et pouvant présenter un risque de pollution</w:t>
      </w:r>
      <w:r>
        <w:t>) et géomécanique (</w:t>
      </w:r>
      <w:r w:rsidRPr="00D1350D">
        <w:rPr>
          <w:i/>
        </w:rPr>
        <w:t>contraintes répétitives</w:t>
      </w:r>
      <w:r>
        <w:t>) du massif. Les premiers résultats montrent des productions de l'ordre d'un réacteur nucléaire pour les sites de grande ampleur mais que chaque site étudié a ses particularités. Ainsi, une mine d'ardoise offre une très belle perméabilité mais la schistosité est un frein aux sollicitations répétitives. Une mine de charbon est beaucoup plus perméable, offrant ainsi une plus grande capacité de stockage mais risque d'offrir des rendements moindres et contient des sulfures qui risquent de polluer l'eau. Une dizaine de sites de tailles diverse ont été recensés sur base de nombreux paramètres (</w:t>
      </w:r>
      <w:r w:rsidRPr="00417B89">
        <w:rPr>
          <w:i/>
        </w:rPr>
        <w:t>RND – 2016</w:t>
      </w:r>
      <w:r>
        <w:t>).</w:t>
      </w:r>
    </w:p>
    <w:p w14:paraId="03B0761B" w14:textId="10B31597" w:rsidR="002C2D9F" w:rsidRDefault="002C2D9F" w:rsidP="002C2D9F">
      <w:pPr>
        <w:pStyle w:val="Titre3"/>
      </w:pPr>
      <w:bookmarkStart w:id="22" w:name="_Toc119487667"/>
      <w:r>
        <w:t>Granulats secondaires</w:t>
      </w:r>
      <w:bookmarkEnd w:id="22"/>
    </w:p>
    <w:p w14:paraId="692BEE00" w14:textId="77777777" w:rsidR="00D13F4C" w:rsidRDefault="00D13F4C" w:rsidP="00D13F4C">
      <w:r>
        <w:t xml:space="preserve">Un </w:t>
      </w:r>
      <w:r w:rsidRPr="00D13F4C">
        <w:rPr>
          <w:b/>
          <w:i/>
          <w:iCs/>
          <w:color w:val="365F91" w:themeColor="accent1" w:themeShade="BF"/>
        </w:rPr>
        <w:t>granulat secondaire</w:t>
      </w:r>
      <w:r>
        <w:t xml:space="preserve"> se définit comme un </w:t>
      </w:r>
      <w:r w:rsidRPr="00314E38">
        <w:rPr>
          <w:i/>
          <w:color w:val="365F91" w:themeColor="accent1" w:themeShade="BF"/>
        </w:rPr>
        <w:t>matériau granulaire d'origine minérale issu généralement de la valorisation d'un déchet ou d'un sous-produit industriel et qui peut avoir subi un traitement autre qu'un traitement purement mécanique</w:t>
      </w:r>
      <w:r w:rsidRPr="00314E38">
        <w:rPr>
          <w:color w:val="365F91" w:themeColor="accent1" w:themeShade="BF"/>
        </w:rPr>
        <w:t xml:space="preserve"> (</w:t>
      </w:r>
      <w:r w:rsidRPr="00314E38">
        <w:rPr>
          <w:i/>
          <w:color w:val="365F91" w:themeColor="accent1" w:themeShade="BF"/>
        </w:rPr>
        <w:t>par exemple</w:t>
      </w:r>
      <w:r w:rsidRPr="00314E38">
        <w:rPr>
          <w:color w:val="365F91" w:themeColor="accent1" w:themeShade="BF"/>
        </w:rPr>
        <w:t xml:space="preserve">, </w:t>
      </w:r>
      <w:r w:rsidRPr="00314E38">
        <w:rPr>
          <w:i/>
          <w:color w:val="365F91" w:themeColor="accent1" w:themeShade="BF"/>
        </w:rPr>
        <w:t xml:space="preserve">thermique, </w:t>
      </w:r>
      <w:r w:rsidRPr="00314E38">
        <w:rPr>
          <w:color w:val="365F91" w:themeColor="accent1" w:themeShade="BF"/>
        </w:rPr>
        <w:t>…)</w:t>
      </w:r>
      <w:r>
        <w:t xml:space="preserve">. </w:t>
      </w:r>
    </w:p>
    <w:p w14:paraId="55566CD6" w14:textId="18BE7F7C" w:rsidR="00D13F4C" w:rsidRPr="00681029" w:rsidRDefault="00D13F4C" w:rsidP="00D13F4C">
      <w:pPr>
        <w:pBdr>
          <w:top w:val="single" w:sz="4" w:space="1" w:color="auto"/>
          <w:left w:val="single" w:sz="4" w:space="4" w:color="auto"/>
          <w:bottom w:val="single" w:sz="4" w:space="1" w:color="auto"/>
          <w:right w:val="single" w:sz="4" w:space="4" w:color="auto"/>
        </w:pBdr>
        <w:shd w:val="clear" w:color="auto" w:fill="B8CCE4" w:themeFill="accent1" w:themeFillTint="66"/>
        <w:overflowPunct w:val="0"/>
        <w:autoSpaceDE w:val="0"/>
        <w:autoSpaceDN w:val="0"/>
        <w:adjustRightInd w:val="0"/>
        <w:rPr>
          <w:sz w:val="20"/>
        </w:rPr>
      </w:pPr>
      <w:r>
        <w:t xml:space="preserve">REMARQUE </w:t>
      </w:r>
      <w:r w:rsidRPr="00D13F4C">
        <w:rPr>
          <w:sz w:val="20"/>
        </w:rPr>
        <w:t>: La valorisation des granulats secondaires s'inscrit comme une alternative à la mise en décharge de déchets (</w:t>
      </w:r>
      <w:r w:rsidRPr="00D13F4C">
        <w:rPr>
          <w:i/>
          <w:sz w:val="20"/>
        </w:rPr>
        <w:t>matière dont on désire se débarrasser parce qu'elle est devenue, soit inutile, soit trop encombrante</w:t>
      </w:r>
      <w:r w:rsidRPr="00D13F4C">
        <w:rPr>
          <w:iCs/>
          <w:sz w:val="20"/>
        </w:rPr>
        <w:t>)</w:t>
      </w:r>
      <w:r w:rsidR="00681029">
        <w:rPr>
          <w:iCs/>
          <w:sz w:val="20"/>
        </w:rPr>
        <w:t xml:space="preserve">, au stockage à proximité du site </w:t>
      </w:r>
      <w:r w:rsidRPr="00D13F4C">
        <w:rPr>
          <w:iCs/>
          <w:sz w:val="20"/>
        </w:rPr>
        <w:t>et à la réduction de</w:t>
      </w:r>
      <w:r w:rsidR="00681029">
        <w:rPr>
          <w:iCs/>
          <w:sz w:val="20"/>
        </w:rPr>
        <w:t xml:space="preserve"> l'exploitation de </w:t>
      </w:r>
      <w:r w:rsidRPr="00D13F4C">
        <w:rPr>
          <w:iCs/>
          <w:sz w:val="20"/>
        </w:rPr>
        <w:t>granulat primaire.</w:t>
      </w:r>
      <w:r w:rsidRPr="00E73A3C">
        <w:t xml:space="preserve"> </w:t>
      </w:r>
      <w:r w:rsidR="00681029" w:rsidRPr="00681029">
        <w:rPr>
          <w:sz w:val="20"/>
        </w:rPr>
        <w:t>Cela s'inscrit dans le contexte du développement durable qui consiste notamment à préserver les ressources naturelles.</w:t>
      </w:r>
    </w:p>
    <w:p w14:paraId="3402FCE0" w14:textId="5F1A8AA3" w:rsidR="009657CF" w:rsidRDefault="009657CF" w:rsidP="00D13F4C">
      <w:pPr>
        <w:overflowPunct w:val="0"/>
        <w:autoSpaceDE w:val="0"/>
        <w:autoSpaceDN w:val="0"/>
        <w:adjustRightInd w:val="0"/>
      </w:pPr>
      <w:r>
        <w:t xml:space="preserve">La classification des granulats secondaires a été évoquée au chapitre </w:t>
      </w:r>
      <w:r w:rsidR="00BE0DD0">
        <w:fldChar w:fldCharType="begin"/>
      </w:r>
      <w:r w:rsidR="00BE0DD0">
        <w:instrText xml:space="preserve"> REF _Ref83571120 \r \h </w:instrText>
      </w:r>
      <w:r w:rsidR="00BE0DD0">
        <w:fldChar w:fldCharType="separate"/>
      </w:r>
      <w:r w:rsidR="005E6D5D">
        <w:t>1.1.1.2</w:t>
      </w:r>
      <w:r w:rsidR="00BE0DD0">
        <w:fldChar w:fldCharType="end"/>
      </w:r>
      <w:r w:rsidR="00BE0DD0">
        <w:t>.</w:t>
      </w:r>
      <w:r w:rsidR="002043D6">
        <w:t xml:space="preserve"> Le présent chapitre décrit quelques types de granulats secondaires. Le lecteur intéressé se réfèrera aux différents dossiers techniques spécifiques à ces matériaux.</w:t>
      </w:r>
    </w:p>
    <w:p w14:paraId="41DF720D" w14:textId="379D98FD" w:rsidR="00D13F4C" w:rsidRDefault="00681029" w:rsidP="00D13F4C">
      <w:pPr>
        <w:overflowPunct w:val="0"/>
        <w:autoSpaceDE w:val="0"/>
        <w:autoSpaceDN w:val="0"/>
        <w:adjustRightInd w:val="0"/>
      </w:pPr>
      <w:r>
        <w:t>Toutefois, l</w:t>
      </w:r>
      <w:r w:rsidR="00D13F4C">
        <w:t xml:space="preserve">eur utilisation doit se faire avec une approche différente </w:t>
      </w:r>
      <w:r>
        <w:t xml:space="preserve">de celle réalisée avec un granulat naturel et ce, </w:t>
      </w:r>
      <w:r w:rsidR="00D13F4C">
        <w:t>à plusieurs niveaux :</w:t>
      </w:r>
    </w:p>
    <w:p w14:paraId="6F9A2ABA" w14:textId="5DC133AC" w:rsidR="00D13F4C" w:rsidRDefault="00681029" w:rsidP="00D13F4C">
      <w:pPr>
        <w:pStyle w:val="Style1"/>
      </w:pPr>
      <w:r>
        <w:rPr>
          <w:b/>
          <w:bCs/>
          <w:i/>
          <w:iCs/>
          <w:color w:val="365F91" w:themeColor="accent1" w:themeShade="BF"/>
        </w:rPr>
        <w:t>Le granulat secondaire peut se substituer totalement ou partiellement au granulat primaire dans certaines applications bien spécifiques</w:t>
      </w:r>
      <w:r w:rsidR="0005218B">
        <w:t>.</w:t>
      </w:r>
      <w:r>
        <w:rPr>
          <w:b/>
          <w:bCs/>
          <w:i/>
          <w:iCs/>
          <w:color w:val="365F91" w:themeColor="accent1" w:themeShade="BF"/>
        </w:rPr>
        <w:t xml:space="preserve"> </w:t>
      </w:r>
      <w:r w:rsidR="009657CF">
        <w:rPr>
          <w:bCs/>
          <w:iCs/>
        </w:rPr>
        <w:t xml:space="preserve">Il importe donc de bien connaître ses caractéristiques et propriétés pour déterminer dans quelles applications il convient le mieux et il ne faut surtout pas vouloir le mettre dans toutes les applications ; </w:t>
      </w:r>
    </w:p>
    <w:p w14:paraId="768976B2" w14:textId="78422841" w:rsidR="00583E68" w:rsidRDefault="00583E68" w:rsidP="00D13F4C">
      <w:pPr>
        <w:pStyle w:val="Style1"/>
      </w:pPr>
      <w:r>
        <w:rPr>
          <w:b/>
          <w:bCs/>
          <w:i/>
          <w:iCs/>
          <w:color w:val="365F91" w:themeColor="accent1" w:themeShade="BF"/>
        </w:rPr>
        <w:t xml:space="preserve">Les </w:t>
      </w:r>
      <w:r w:rsidR="00DE7786">
        <w:rPr>
          <w:b/>
          <w:bCs/>
          <w:i/>
          <w:iCs/>
          <w:color w:val="365F91" w:themeColor="accent1" w:themeShade="BF"/>
        </w:rPr>
        <w:t>principaux essais de caractérisation ont été principalement développés pour les granulats naturels</w:t>
      </w:r>
      <w:r w:rsidR="00DE7786" w:rsidRPr="00DE7786">
        <w:t>.</w:t>
      </w:r>
      <w:r w:rsidR="00DE7786">
        <w:t xml:space="preserve"> Certains essais classiques </w:t>
      </w:r>
      <w:r w:rsidR="00681029">
        <w:t xml:space="preserve">et notamment de comportement ou de durabilité </w:t>
      </w:r>
      <w:r w:rsidR="00DE7786">
        <w:t>ne sont donc pas représentati</w:t>
      </w:r>
      <w:r w:rsidR="00681029">
        <w:t>fs</w:t>
      </w:r>
      <w:r w:rsidR="00DE7786">
        <w:t xml:space="preserve"> de leur comportement réel</w:t>
      </w:r>
      <w:r w:rsidR="00681029">
        <w:t xml:space="preserve">. Il faut donc être prudent dans l'interprétation de ces </w:t>
      </w:r>
      <w:r w:rsidR="000A58A5">
        <w:t>essais</w:t>
      </w:r>
      <w:r w:rsidR="009657CF">
        <w:t xml:space="preserve"> et avoir une approche technique légèrement différente</w:t>
      </w:r>
      <w:r w:rsidR="00DE7786">
        <w:t xml:space="preserve"> ;</w:t>
      </w:r>
    </w:p>
    <w:p w14:paraId="043B9EA9" w14:textId="4568177D" w:rsidR="009657CF" w:rsidRDefault="009657CF" w:rsidP="009657CF">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pPr>
      <w:r w:rsidRPr="009657CF">
        <w:t>REMARQUE :</w:t>
      </w:r>
      <w:r>
        <w:t xml:space="preserve"> </w:t>
      </w:r>
      <w:r w:rsidRPr="009657CF">
        <w:rPr>
          <w:sz w:val="20"/>
        </w:rPr>
        <w:t>Au début de chaque norme, une note met en garde l'utilisateur à propos de ces matériaux par la formule suivante : "</w:t>
      </w:r>
      <w:r w:rsidRPr="009657CF">
        <w:rPr>
          <w:i/>
          <w:sz w:val="20"/>
        </w:rPr>
        <w:t>Les exigences formulées dans la présente norme reposent sur l'expérience acquise avec des granulats dont l'utilisation est bien connue. La prudence s'impose en ce qui concerne les granulats recyclés ou les résidus industriels dont l'utilisation n'est pas connue. De tels granulats censés satisfaire à toutes les exigences de la présente norme, présentent souvent des caractéristiques autres que celles mentionnées. Au besoin, des dispositions complémentaires pourront être prises afin d'apporter la preuve de leur conformité.</w:t>
      </w:r>
      <w:r w:rsidRPr="009657CF">
        <w:rPr>
          <w:sz w:val="20"/>
        </w:rPr>
        <w:t>"</w:t>
      </w:r>
    </w:p>
    <w:p w14:paraId="719632E6" w14:textId="0AEDBF64" w:rsidR="00DE7786" w:rsidRDefault="00B57E1F" w:rsidP="009657CF">
      <w:pPr>
        <w:pStyle w:val="Style1"/>
        <w:spacing w:before="120"/>
      </w:pPr>
      <w:r>
        <w:rPr>
          <w:b/>
          <w:bCs/>
          <w:i/>
          <w:iCs/>
          <w:color w:val="365F91" w:themeColor="accent1" w:themeShade="BF"/>
        </w:rPr>
        <w:lastRenderedPageBreak/>
        <w:t>Son prix doit être attractif vis-à-vis de celui d'un granulat naturel</w:t>
      </w:r>
      <w:r w:rsidR="009657CF">
        <w:t xml:space="preserve"> car bien que sa préparation nécessite un coût de traitement, cela reste un déchet qui représenterait un coût important au propriétaire pour s'en débarrasser.</w:t>
      </w:r>
      <w:r w:rsidR="009657CF" w:rsidRPr="009657CF">
        <w:t xml:space="preserve"> </w:t>
      </w:r>
      <w:r w:rsidR="009657CF">
        <w:t xml:space="preserve">Ainsi, si le coût de valorisation </w:t>
      </w:r>
      <w:r w:rsidR="009657CF" w:rsidRPr="00E73A3C">
        <w:t xml:space="preserve">d'un </w:t>
      </w:r>
      <w:r w:rsidR="009657CF">
        <w:t xml:space="preserve">sable de </w:t>
      </w:r>
      <w:r w:rsidR="009657CF" w:rsidRPr="00E73A3C">
        <w:t xml:space="preserve">mâchefer d'incinérateur d'ordures ménagères </w:t>
      </w:r>
      <w:r w:rsidR="009657CF">
        <w:t xml:space="preserve">estimé entre </w:t>
      </w:r>
      <w:r w:rsidR="009657CF" w:rsidRPr="00634E21">
        <w:t>10 et 20 €/t</w:t>
      </w:r>
      <w:r w:rsidR="009657CF">
        <w:t xml:space="preserve"> est plus élevé que celui d'un sable naturel</w:t>
      </w:r>
      <w:r w:rsidR="009657CF" w:rsidRPr="00E73A3C">
        <w:t xml:space="preserve"> (</w:t>
      </w:r>
      <w:r w:rsidR="009657CF" w:rsidRPr="00E73A3C">
        <w:rPr>
          <w:i/>
        </w:rPr>
        <w:t>2-3 €/t</w:t>
      </w:r>
      <w:r w:rsidR="009657CF" w:rsidRPr="00E73A3C">
        <w:t>)</w:t>
      </w:r>
      <w:r w:rsidR="009657CF">
        <w:t xml:space="preserve">, il est cependant moins élevé que le coût de mise en </w:t>
      </w:r>
      <w:r w:rsidR="009657CF" w:rsidRPr="00E73A3C">
        <w:t xml:space="preserve">centre d'enfouissement </w:t>
      </w:r>
      <w:r w:rsidR="009657CF">
        <w:t xml:space="preserve">technique estimé entre 35 et </w:t>
      </w:r>
      <w:r w:rsidR="009657CF" w:rsidRPr="00634E21">
        <w:t>70 €/t.</w:t>
      </w:r>
      <w:r w:rsidR="009657CF">
        <w:t xml:space="preserve"> Dans ce cas-ci, le producteur réduit ses pertes d'une quinzaine d'euros par tonne de matériau en le vendant à un euro par tonne ;</w:t>
      </w:r>
    </w:p>
    <w:p w14:paraId="5DD41832" w14:textId="5E8DC622" w:rsidR="009657CF" w:rsidRDefault="009657CF" w:rsidP="009657CF">
      <w:pPr>
        <w:pStyle w:val="Style1"/>
      </w:pPr>
      <w:r w:rsidRPr="009657CF">
        <w:rPr>
          <w:b/>
          <w:bCs/>
          <w:i/>
          <w:iCs/>
          <w:color w:val="365F91" w:themeColor="accent1" w:themeShade="BF"/>
        </w:rPr>
        <w:t>Il faut lui donner une bonne image auprès des utilisateurs</w:t>
      </w:r>
      <w:r>
        <w:t>.</w:t>
      </w:r>
    </w:p>
    <w:p w14:paraId="6949935C" w14:textId="3E296462" w:rsidR="00BE0DD0" w:rsidRDefault="00BE0DD0" w:rsidP="002C2D9F">
      <w:pPr>
        <w:pStyle w:val="Titre4"/>
      </w:pPr>
      <w:r>
        <w:t>Acceptabilité environnementale des granulats secondaires</w:t>
      </w:r>
    </w:p>
    <w:p w14:paraId="619822E1" w14:textId="24E6B425" w:rsidR="00BE0DD0" w:rsidRPr="00BE0DD0" w:rsidRDefault="00BE0DD0" w:rsidP="00BE0DD0">
      <w:pPr>
        <w:pStyle w:val="Paragraphedeliste"/>
        <w:ind w:left="0"/>
        <w:rPr>
          <w:b/>
          <w:szCs w:val="22"/>
          <w:u w:val="single"/>
          <w14:shadow w14:blurRad="50800" w14:dist="38100" w14:dir="2700000" w14:sx="100000" w14:sy="100000" w14:kx="0" w14:ky="0" w14:algn="tl">
            <w14:srgbClr w14:val="000000">
              <w14:alpha w14:val="60000"/>
            </w14:srgbClr>
          </w14:shadow>
        </w:rPr>
      </w:pPr>
      <w:r>
        <w:t xml:space="preserve">De par leur origine de </w:t>
      </w:r>
      <w:r w:rsidRPr="002B74D3">
        <w:t xml:space="preserve">déchet, </w:t>
      </w:r>
      <w:r>
        <w:t>le granulat secondaire est souvent considéré comme un matériau présentant un certain risque environnemental. Dès lors, sa caractérisation doit également aborder cet aspect en plus de l'aspect géotechnique et vérifier qu'il n'y aura pas d'interactions avec le milieu dans lequel il est mis en œuvre.</w:t>
      </w:r>
      <w:r w:rsidR="000A58A5">
        <w:t xml:space="preserve"> Des analyses chimiques et des essais de lixiviation sont à prévoir.</w:t>
      </w:r>
    </w:p>
    <w:p w14:paraId="247EFAB7" w14:textId="77777777" w:rsidR="00BE0DD0" w:rsidRPr="00EF0600" w:rsidRDefault="00BE0DD0" w:rsidP="00BE0DD0">
      <w:pPr>
        <w:pStyle w:val="Titre5"/>
      </w:pPr>
      <w:bookmarkStart w:id="23" w:name="_Toc83280501"/>
      <w:r>
        <w:t xml:space="preserve">Cadre </w:t>
      </w:r>
      <w:r w:rsidRPr="00EF0600">
        <w:t>juridique</w:t>
      </w:r>
      <w:r>
        <w:t xml:space="preserve"> européen – Article 6 de la Directive Cadre 2008/98/CE</w:t>
      </w:r>
      <w:bookmarkEnd w:id="23"/>
    </w:p>
    <w:p w14:paraId="1FB9F534" w14:textId="2409103B" w:rsidR="00BE0DD0" w:rsidRDefault="00BE0DD0" w:rsidP="00BE0DD0">
      <w:pPr>
        <w:pStyle w:val="Paragraphedeliste"/>
        <w:ind w:left="0"/>
      </w:pPr>
      <w:r>
        <w:t>Jusqu'à peu, bon nombre de granulats secondaires étaient encore considérés comme des déchets, malgré le fait qu'ils aient subi un traitement.</w:t>
      </w:r>
    </w:p>
    <w:p w14:paraId="0AC07CEE" w14:textId="3BE37091" w:rsidR="00BE0DD0" w:rsidRDefault="00BE0DD0" w:rsidP="00BE0DD0">
      <w:pPr>
        <w:pStyle w:val="Paragraphedeliste"/>
        <w:ind w:left="0"/>
      </w:pPr>
      <w:r>
        <w:t>La Directive Européenne 2008/98/CE consacrée aux déchets a été le premier document officiel à fixer les critères pour une sortie du statut de déchet, via l'article 6. Ce dernier fixe 4 critères :</w:t>
      </w:r>
    </w:p>
    <w:p w14:paraId="69E6BE73" w14:textId="5D9FCD29" w:rsidR="00BE0DD0" w:rsidRPr="00BE0DD0" w:rsidRDefault="00BE0DD0" w:rsidP="00BE0DD0">
      <w:pPr>
        <w:pStyle w:val="Style1"/>
        <w:rPr>
          <w:szCs w:val="22"/>
          <w:u w:val="single"/>
          <w14:shadow w14:blurRad="50800" w14:dist="38100" w14:dir="2700000" w14:sx="100000" w14:sy="100000" w14:kx="0" w14:ky="0" w14:algn="tl">
            <w14:srgbClr w14:val="000000">
              <w14:alpha w14:val="60000"/>
            </w14:srgbClr>
          </w14:shadow>
        </w:rPr>
      </w:pPr>
      <w:proofErr w:type="spellStart"/>
      <w:r w:rsidRPr="00BE0DD0">
        <w:rPr>
          <w:b/>
          <w:bCs/>
          <w:i/>
          <w:iCs/>
          <w:color w:val="365F91" w:themeColor="accent1" w:themeShade="BF"/>
        </w:rPr>
        <w:t>Etre</w:t>
      </w:r>
      <w:proofErr w:type="spellEnd"/>
      <w:r w:rsidRPr="00BE0DD0">
        <w:rPr>
          <w:b/>
          <w:bCs/>
          <w:i/>
          <w:iCs/>
          <w:color w:val="365F91" w:themeColor="accent1" w:themeShade="BF"/>
        </w:rPr>
        <w:t xml:space="preserve"> couramment utilisé à des fins spécifiques</w:t>
      </w:r>
      <w:r>
        <w:t xml:space="preserve"> ; </w:t>
      </w:r>
    </w:p>
    <w:p w14:paraId="54251F10" w14:textId="7AD836F2" w:rsidR="00BE0DD0" w:rsidRPr="00BE0DD0" w:rsidRDefault="00BE0DD0" w:rsidP="00BE0DD0">
      <w:pPr>
        <w:pStyle w:val="Style1"/>
        <w:rPr>
          <w:szCs w:val="22"/>
          <w:u w:val="single"/>
          <w14:shadow w14:blurRad="50800" w14:dist="38100" w14:dir="2700000" w14:sx="100000" w14:sy="100000" w14:kx="0" w14:ky="0" w14:algn="tl">
            <w14:srgbClr w14:val="000000">
              <w14:alpha w14:val="60000"/>
            </w14:srgbClr>
          </w14:shadow>
        </w:rPr>
      </w:pPr>
      <w:r w:rsidRPr="00BE0DD0">
        <w:rPr>
          <w:b/>
          <w:bCs/>
          <w:i/>
          <w:iCs/>
          <w:color w:val="365F91" w:themeColor="accent1" w:themeShade="BF"/>
        </w:rPr>
        <w:t>Avoir une demande</w:t>
      </w:r>
      <w:r w:rsidRPr="00BE0DD0">
        <w:rPr>
          <w:color w:val="365F91" w:themeColor="accent1" w:themeShade="BF"/>
        </w:rPr>
        <w:t xml:space="preserve"> </w:t>
      </w:r>
      <w:r>
        <w:t>(</w:t>
      </w:r>
      <w:r w:rsidRPr="00BE0DD0">
        <w:rPr>
          <w:i/>
          <w:iCs/>
        </w:rPr>
        <w:t>ou un marché</w:t>
      </w:r>
      <w:r>
        <w:t xml:space="preserve">) ; </w:t>
      </w:r>
    </w:p>
    <w:p w14:paraId="2F25881F" w14:textId="1E0A79C8" w:rsidR="00BE0DD0" w:rsidRPr="00BE0DD0" w:rsidRDefault="00BE0DD0" w:rsidP="00BE0DD0">
      <w:pPr>
        <w:pStyle w:val="Style1"/>
        <w:rPr>
          <w:szCs w:val="22"/>
          <w:u w:val="single"/>
          <w14:shadow w14:blurRad="50800" w14:dist="38100" w14:dir="2700000" w14:sx="100000" w14:sy="100000" w14:kx="0" w14:ky="0" w14:algn="tl">
            <w14:srgbClr w14:val="000000">
              <w14:alpha w14:val="60000"/>
            </w14:srgbClr>
          </w14:shadow>
        </w:rPr>
      </w:pPr>
      <w:r w:rsidRPr="00BE0DD0">
        <w:rPr>
          <w:b/>
          <w:bCs/>
          <w:i/>
          <w:iCs/>
          <w:color w:val="365F91" w:themeColor="accent1" w:themeShade="BF"/>
        </w:rPr>
        <w:t>Remplir les exigences techniques aux fins spécifiques et normes applicables aux produits</w:t>
      </w:r>
      <w:r>
        <w:t xml:space="preserve"> ;</w:t>
      </w:r>
    </w:p>
    <w:p w14:paraId="4DE3E8E6" w14:textId="77777777" w:rsidR="00BE0DD0" w:rsidRPr="00BE0DD0" w:rsidRDefault="00BE0DD0" w:rsidP="00BE0DD0">
      <w:pPr>
        <w:pStyle w:val="Style1"/>
        <w:rPr>
          <w:szCs w:val="22"/>
          <w:u w:val="single"/>
          <w14:shadow w14:blurRad="50800" w14:dist="38100" w14:dir="2700000" w14:sx="100000" w14:sy="100000" w14:kx="0" w14:ky="0" w14:algn="tl">
            <w14:srgbClr w14:val="000000">
              <w14:alpha w14:val="60000"/>
            </w14:srgbClr>
          </w14:shadow>
        </w:rPr>
      </w:pPr>
      <w:r w:rsidRPr="00BE0DD0">
        <w:rPr>
          <w:b/>
          <w:bCs/>
          <w:i/>
          <w:iCs/>
          <w:color w:val="365F91" w:themeColor="accent1" w:themeShade="BF"/>
        </w:rPr>
        <w:t>N'avoir aucun effet nocif sur l'environnement et la santé humaine</w:t>
      </w:r>
      <w:r w:rsidRPr="00BE0DD0">
        <w:rPr>
          <w:color w:val="365F91" w:themeColor="accent1" w:themeShade="BF"/>
        </w:rPr>
        <w:t xml:space="preserve"> </w:t>
      </w:r>
      <w:r w:rsidRPr="00BE0DD0">
        <w:t>lors de son utilisation</w:t>
      </w:r>
      <w:r>
        <w:t xml:space="preserve">. </w:t>
      </w:r>
    </w:p>
    <w:p w14:paraId="3B6A9F04" w14:textId="77777777" w:rsidR="00BE0DD0" w:rsidRPr="00BE0DD0" w:rsidRDefault="00BE0DD0" w:rsidP="00BE0DD0">
      <w:pPr>
        <w:pStyle w:val="Paragraphedeliste"/>
        <w:spacing w:before="120"/>
        <w:ind w:left="0"/>
        <w:rPr>
          <w:b/>
          <w:szCs w:val="22"/>
          <w:u w:val="single"/>
          <w14:shadow w14:blurRad="50800" w14:dist="38100" w14:dir="2700000" w14:sx="100000" w14:sy="100000" w14:kx="0" w14:ky="0" w14:algn="tl">
            <w14:srgbClr w14:val="000000">
              <w14:alpha w14:val="60000"/>
            </w14:srgbClr>
          </w14:shadow>
        </w:rPr>
      </w:pPr>
      <w:r>
        <w:t>Des critères complémentaires peuvent intervenir selon la nature du produit.</w:t>
      </w:r>
    </w:p>
    <w:p w14:paraId="04631FAB" w14:textId="6E51379F" w:rsidR="00BE0DD0" w:rsidRDefault="00BE0DD0" w:rsidP="00BE0DD0">
      <w:pPr>
        <w:pStyle w:val="Titre5"/>
      </w:pPr>
      <w:bookmarkStart w:id="24" w:name="_Toc83280502"/>
      <w:r>
        <w:t>Cadre wallon</w:t>
      </w:r>
      <w:bookmarkEnd w:id="24"/>
    </w:p>
    <w:p w14:paraId="22772B66" w14:textId="77777777" w:rsidR="00BE0DD0" w:rsidRDefault="00BE0DD0" w:rsidP="00BE0DD0">
      <w:pPr>
        <w:pStyle w:val="Paragraphedeliste"/>
        <w:ind w:left="0"/>
      </w:pPr>
      <w:r>
        <w:t xml:space="preserve">En Wallonie, la démarche de changement de statut a évolué à la fin des années 2010. </w:t>
      </w:r>
    </w:p>
    <w:p w14:paraId="69C293F9" w14:textId="3D5C0A71" w:rsidR="00BE0DD0" w:rsidRDefault="00BE0DD0" w:rsidP="00BE0DD0">
      <w:pPr>
        <w:pStyle w:val="Paragraphedeliste"/>
        <w:ind w:left="0"/>
      </w:pPr>
      <w:r>
        <w:t>Jusque-là, beaucoup de granulats secondaires conservaient le statut de déchet mais bénéficiaient d'une certaine "</w:t>
      </w:r>
      <w:r w:rsidRPr="00BE0DD0">
        <w:rPr>
          <w:i/>
          <w:iCs/>
        </w:rPr>
        <w:t>autorisation d'emploi</w:t>
      </w:r>
      <w:r>
        <w:t>", via l'AGW du 14 juin 2001 favorisant la valorisation de certains déchets. Ce document fixait pour ces déchets, les conditions (comptabilité et éventuel certificat d'utilisation) et les domaines d'utilisation. Certains granulats secondaires non repris dans la liste de l'AGW du 14 juin 2001 pouvaient être valorisés, moyennant le respect de l'article 14.</w:t>
      </w:r>
    </w:p>
    <w:p w14:paraId="727CEBEE" w14:textId="77777777" w:rsidR="00E922AB" w:rsidRDefault="00E922AB" w:rsidP="00BE0DD0">
      <w:pPr>
        <w:pStyle w:val="Paragraphedeliste"/>
        <w:ind w:left="0"/>
      </w:pPr>
      <w:r>
        <w:t xml:space="preserve">Le </w:t>
      </w:r>
      <w:r w:rsidRPr="00E922AB">
        <w:rPr>
          <w:b/>
          <w:bCs/>
          <w:i/>
          <w:iCs/>
          <w:color w:val="365F91" w:themeColor="accent1" w:themeShade="BF"/>
        </w:rPr>
        <w:t>certificat d'utilisation</w:t>
      </w:r>
      <w:r w:rsidRPr="00E922AB">
        <w:rPr>
          <w:color w:val="365F91" w:themeColor="accent1" w:themeShade="BF"/>
        </w:rPr>
        <w:t xml:space="preserve"> </w:t>
      </w:r>
      <w:r>
        <w:t xml:space="preserve">requis pour certains matériaux comme les mâchefers d'incinérateur d'ordures ménagères et certaines scories est un document qui contient trois documents : 1) l'accord de l'administration, 2) Une synthèse des analyse chimiques réalisées durant les dernières années et montrant aucun dépassement en valeur par rapport aux critères requis et 3) un manuel d'utilisation reprenant l'aspect géotechnique et les conditions de mise en œuvre du matériau. </w:t>
      </w:r>
    </w:p>
    <w:p w14:paraId="454DBD7E" w14:textId="77777777" w:rsidR="00BE0DD0" w:rsidRPr="00BE0DD0" w:rsidRDefault="00BE0DD0" w:rsidP="00E922AB">
      <w:pPr>
        <w:pStyle w:val="Titre5"/>
        <w:rPr>
          <w:szCs w:val="22"/>
          <w14:shadow w14:blurRad="50800" w14:dist="38100" w14:dir="2700000" w14:sx="100000" w14:sy="100000" w14:kx="0" w14:ky="0" w14:algn="tl">
            <w14:srgbClr w14:val="000000">
              <w14:alpha w14:val="60000"/>
            </w14:srgbClr>
          </w14:shadow>
        </w:rPr>
      </w:pPr>
      <w:bookmarkStart w:id="25" w:name="_Toc83280503"/>
      <w:r w:rsidRPr="00EF0600">
        <w:t>Méthod</w:t>
      </w:r>
      <w:r>
        <w:t>e</w:t>
      </w:r>
      <w:r w:rsidRPr="00EF0600">
        <w:t xml:space="preserve"> </w:t>
      </w:r>
      <w:r>
        <w:t>française d'</w:t>
      </w:r>
      <w:r w:rsidRPr="00EF0600">
        <w:t xml:space="preserve">acceptabilité environnementale des granulats secondaires </w:t>
      </w:r>
      <w:r>
        <w:t>en domaine routier</w:t>
      </w:r>
      <w:bookmarkEnd w:id="25"/>
    </w:p>
    <w:p w14:paraId="34B61864" w14:textId="4744A3DA" w:rsidR="00E922AB" w:rsidRDefault="00E922AB" w:rsidP="00BE0DD0">
      <w:pPr>
        <w:pStyle w:val="Paragraphedeliste"/>
        <w:ind w:left="0"/>
        <w:rPr>
          <w:bCs/>
          <w:iCs/>
        </w:rPr>
      </w:pPr>
      <w:r>
        <w:t>Outre les guides d'application rédigés par des organismes nationaux ou régionaux (</w:t>
      </w:r>
      <w:r w:rsidRPr="00620FCE">
        <w:rPr>
          <w:i/>
        </w:rPr>
        <w:t xml:space="preserve">ADEME, Ministère de l'écologie, LCPC, BRGM, </w:t>
      </w:r>
      <w:proofErr w:type="spellStart"/>
      <w:r w:rsidRPr="00620FCE">
        <w:rPr>
          <w:i/>
        </w:rPr>
        <w:t>Ineris</w:t>
      </w:r>
      <w:proofErr w:type="spellEnd"/>
      <w:r w:rsidRPr="00620FCE">
        <w:rPr>
          <w:i/>
        </w:rPr>
        <w:t>,</w:t>
      </w:r>
      <w:r>
        <w:rPr>
          <w:i/>
        </w:rPr>
        <w:t xml:space="preserve"> </w:t>
      </w:r>
      <w:r>
        <w:t>…) et la base de données OFRIR (</w:t>
      </w:r>
      <w:r w:rsidRPr="00620FCE">
        <w:rPr>
          <w:i/>
        </w:rPr>
        <w:t>Observatoire Français du Recyclage dans les Infrastructures Routières</w:t>
      </w:r>
      <w:r>
        <w:t>) créée par le LCPC, la France dispose d'une méthodologie générale présent sous forme de guide méthodologique :</w:t>
      </w:r>
      <w:r>
        <w:rPr>
          <w:b/>
          <w:i/>
        </w:rPr>
        <w:t>"</w:t>
      </w:r>
      <w:r w:rsidRPr="00E922AB">
        <w:rPr>
          <w:b/>
          <w:i/>
          <w:color w:val="365F91" w:themeColor="accent1" w:themeShade="BF"/>
        </w:rPr>
        <w:t>Acceptabilité de matériaux alternatifs en technique routière – Evaluation environnementale</w:t>
      </w:r>
      <w:r w:rsidRPr="001F0E71">
        <w:rPr>
          <w:b/>
          <w:i/>
        </w:rPr>
        <w:t>"</w:t>
      </w:r>
      <w:r>
        <w:rPr>
          <w:bCs/>
          <w:iCs/>
        </w:rPr>
        <w:t>.</w:t>
      </w:r>
    </w:p>
    <w:p w14:paraId="551829AC" w14:textId="75E73FE2" w:rsidR="00BE0DD0" w:rsidRPr="00E922AB" w:rsidRDefault="00E922AB" w:rsidP="00E922AB">
      <w:pPr>
        <w:rPr>
          <w:bCs/>
          <w:iCs/>
        </w:rPr>
      </w:pPr>
      <w:r>
        <w:rPr>
          <w:bCs/>
          <w:iCs/>
        </w:rPr>
        <w:t xml:space="preserve">Ce document établit une </w:t>
      </w:r>
      <w:r>
        <w:t>procédure technico-réglementaire qui permet de déterminer si un "</w:t>
      </w:r>
      <w:r w:rsidRPr="00E922AB">
        <w:rPr>
          <w:b/>
          <w:bCs/>
          <w:i/>
          <w:iCs/>
          <w:color w:val="365F91" w:themeColor="accent1" w:themeShade="BF"/>
        </w:rPr>
        <w:t>déchet minéral</w:t>
      </w:r>
      <w:r>
        <w:t xml:space="preserve">" peut être utilisé en remblai, en couche de forme, voire en couche de roulement sans provoquer de pollution de l'environnement, des sous-sols, de la nappe et des cours d'eau. </w:t>
      </w:r>
      <w:r w:rsidR="00B6655F">
        <w:t xml:space="preserve">Il est destiné aux maîtres d'ouvrages et maîtres d'œuvre ainsi qu'à l'administration en charge d'accorder les autorisations d'installation de traitement. </w:t>
      </w:r>
      <w:r>
        <w:t xml:space="preserve">Des guides méthodologiques spécifiques à certains granulats secondaires </w:t>
      </w:r>
      <w:r w:rsidRPr="00E922AB">
        <w:rPr>
          <w:bCs/>
          <w:i/>
        </w:rPr>
        <w:t>(</w:t>
      </w:r>
      <w:r w:rsidRPr="00E922AB">
        <w:rPr>
          <w:bCs/>
          <w:i/>
          <w:iCs/>
        </w:rPr>
        <w:t>laitiers de haut-fourneau, mâchefers, matériaux de démolition du BTP</w:t>
      </w:r>
      <w:r w:rsidRPr="00E922AB">
        <w:rPr>
          <w:bCs/>
          <w:i/>
        </w:rPr>
        <w:t>)</w:t>
      </w:r>
      <w:r w:rsidRPr="00E922AB">
        <w:rPr>
          <w:bCs/>
        </w:rPr>
        <w:t xml:space="preserve"> </w:t>
      </w:r>
      <w:r>
        <w:t xml:space="preserve">ont par la suite été rédigés à partir de ce document général. </w:t>
      </w:r>
      <w:r w:rsidR="00BE0DD0" w:rsidRPr="00E922AB">
        <w:rPr>
          <w:bCs/>
          <w:iCs/>
        </w:rPr>
        <w:t>D'autres guides spécifiques (</w:t>
      </w:r>
      <w:r w:rsidR="00BE0DD0" w:rsidRPr="00E922AB">
        <w:rPr>
          <w:bCs/>
          <w:i/>
        </w:rPr>
        <w:t>sables de fonderie, sédiment de dragage</w:t>
      </w:r>
      <w:r w:rsidR="00BE0DD0" w:rsidRPr="00E922AB">
        <w:rPr>
          <w:bCs/>
          <w:iCs/>
        </w:rPr>
        <w:t>) sont en cours de rédaction ainsi qu'un guide pour des applications non routières.</w:t>
      </w:r>
    </w:p>
    <w:p w14:paraId="1B8656FF" w14:textId="64E45710" w:rsidR="00BE0DD0" w:rsidRDefault="00B6655F" w:rsidP="00BE0DD0">
      <w:pPr>
        <w:pStyle w:val="Paragraphedeliste"/>
        <w:ind w:left="0"/>
      </w:pPr>
      <w:r>
        <w:lastRenderedPageBreak/>
        <w:t>La procédure suivie est basée sur 3 étapes</w:t>
      </w:r>
      <w:r w:rsidR="00075D6C">
        <w:t xml:space="preserve"> </w:t>
      </w:r>
      <w:r>
        <w:t xml:space="preserve">: </w:t>
      </w:r>
    </w:p>
    <w:p w14:paraId="0BC438E6" w14:textId="5D620753" w:rsidR="00BE0DD0" w:rsidRDefault="00B6655F" w:rsidP="00BE0DD0">
      <w:pPr>
        <w:pStyle w:val="Style1"/>
      </w:pPr>
      <w:r w:rsidRPr="00B6655F">
        <w:rPr>
          <w:b/>
          <w:bCs/>
          <w:i/>
          <w:iCs/>
          <w:color w:val="365F91" w:themeColor="accent1" w:themeShade="BF"/>
        </w:rPr>
        <w:t>ETAPE 1 - I</w:t>
      </w:r>
      <w:r w:rsidR="00BE0DD0" w:rsidRPr="00B6655F">
        <w:rPr>
          <w:b/>
          <w:bCs/>
          <w:i/>
          <w:iCs/>
          <w:color w:val="365F91" w:themeColor="accent1" w:themeShade="BF"/>
        </w:rPr>
        <w:t>nformations générales sur le déchet</w:t>
      </w:r>
      <w:r w:rsidRPr="00B6655F">
        <w:rPr>
          <w:color w:val="365F91" w:themeColor="accent1" w:themeShade="BF"/>
        </w:rPr>
        <w:t xml:space="preserve"> </w:t>
      </w:r>
      <w:r>
        <w:t>: Cette étape consiste à fournir un maximum d'informations sur le produit en question comme</w:t>
      </w:r>
      <w:r w:rsidR="00BE0DD0">
        <w:t xml:space="preserve"> sa nature, son gisement, la manière dont il est généré, ses tonnages ainsi que ses filières de production</w:t>
      </w:r>
      <w:r>
        <w:t xml:space="preserve"> ;</w:t>
      </w:r>
    </w:p>
    <w:p w14:paraId="01C7953E" w14:textId="47F52434" w:rsidR="00BE0DD0" w:rsidRDefault="00B6655F" w:rsidP="00BE0DD0">
      <w:pPr>
        <w:pStyle w:val="Style1"/>
      </w:pPr>
      <w:r w:rsidRPr="00B6655F">
        <w:rPr>
          <w:b/>
          <w:bCs/>
          <w:i/>
          <w:iCs/>
          <w:color w:val="365F91" w:themeColor="accent1" w:themeShade="BF"/>
        </w:rPr>
        <w:t>ETAPE 2 – Traitement du déchet</w:t>
      </w:r>
      <w:r w:rsidRPr="00B6655F">
        <w:rPr>
          <w:color w:val="365F91" w:themeColor="accent1" w:themeShade="BF"/>
        </w:rPr>
        <w:t xml:space="preserve"> </w:t>
      </w:r>
      <w:r>
        <w:t xml:space="preserve">: Cela consiste à décrire </w:t>
      </w:r>
      <w:r w:rsidR="00BE0DD0" w:rsidRPr="002A55A9">
        <w:t>l</w:t>
      </w:r>
      <w:r w:rsidR="00BE0DD0">
        <w:t>es</w:t>
      </w:r>
      <w:r w:rsidR="00BE0DD0" w:rsidRPr="002A55A9">
        <w:t xml:space="preserve"> techniques </w:t>
      </w:r>
      <w:r w:rsidR="00BE0DD0">
        <w:t xml:space="preserve">permettant de </w:t>
      </w:r>
      <w:r>
        <w:t>valoriser le déchet dans une application (</w:t>
      </w:r>
      <w:r w:rsidRPr="00B6655F">
        <w:rPr>
          <w:i/>
          <w:iCs/>
        </w:rPr>
        <w:t>en domaine routier</w:t>
      </w:r>
      <w:r>
        <w:t>)</w:t>
      </w:r>
      <w:r w:rsidR="00BE0DD0">
        <w:t>. Le mode d'élaboration peut influer sur le comportement du matériau in fine dans l'ouvrage</w:t>
      </w:r>
      <w:r>
        <w:t xml:space="preserve"> ;</w:t>
      </w:r>
    </w:p>
    <w:p w14:paraId="20E3F633" w14:textId="4953244B" w:rsidR="00B6655F" w:rsidRDefault="00B6655F" w:rsidP="00BE0DD0">
      <w:pPr>
        <w:pStyle w:val="Style1"/>
      </w:pPr>
      <w:r w:rsidRPr="00B6655F">
        <w:rPr>
          <w:b/>
          <w:bCs/>
          <w:i/>
          <w:iCs/>
          <w:color w:val="365F91" w:themeColor="accent1" w:themeShade="BF"/>
        </w:rPr>
        <w:t>ETAPE 3 - Caractérisation environnementale</w:t>
      </w:r>
      <w:r w:rsidRPr="00B6655F">
        <w:rPr>
          <w:color w:val="365F91" w:themeColor="accent1" w:themeShade="BF"/>
        </w:rPr>
        <w:t xml:space="preserve"> </w:t>
      </w:r>
      <w:r>
        <w:t>: Cette étape consiste à comparer les résultats d'analyse chimique et de lixiviation, voire de percolation avec des valeurs-seuils afin d'établir le caractère non dangereux du produit</w:t>
      </w:r>
      <w:r w:rsidR="00075D6C">
        <w:t>, un des trois niveaux et un des trois types</w:t>
      </w:r>
      <w:r>
        <w:t xml:space="preserve"> d'</w:t>
      </w:r>
      <w:r w:rsidR="00075D6C">
        <w:t xml:space="preserve">usage </w:t>
      </w:r>
      <w:r>
        <w:t>en domaine routier</w:t>
      </w:r>
    </w:p>
    <w:p w14:paraId="423D839E" w14:textId="2D0F2B90" w:rsidR="00075D6C" w:rsidRPr="00075D6C" w:rsidRDefault="00075D6C" w:rsidP="00075D6C">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075D6C">
        <w:rPr>
          <w:sz w:val="20"/>
        </w:rPr>
        <w:t>: Le présent ouvrage ne reprend pas les valeurs-seuils qui sont susceptibles de changer avec le temps</w:t>
      </w:r>
      <w:r>
        <w:rPr>
          <w:sz w:val="20"/>
        </w:rPr>
        <w:t xml:space="preserve"> et peuvent varier d'un matériau à l'autre. Le lecteur intéressé doit référer au guide méthodologique en vigueur. </w:t>
      </w:r>
    </w:p>
    <w:p w14:paraId="60F97C77" w14:textId="7D34CDC2" w:rsidR="00BE0DD0" w:rsidRDefault="00BE0DD0" w:rsidP="00BE0DD0">
      <w:pPr>
        <w:keepNext/>
        <w:jc w:val="center"/>
      </w:pPr>
      <w:r w:rsidRPr="004F745F">
        <w:rPr>
          <w:noProof/>
        </w:rPr>
        <w:drawing>
          <wp:inline distT="0" distB="0" distL="0" distR="0" wp14:anchorId="0C889F37" wp14:editId="792E6F2C">
            <wp:extent cx="3761532" cy="1805049"/>
            <wp:effectExtent l="0" t="0" r="0" b="5080"/>
            <wp:docPr id="3189" name="Image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72160" cy="1810149"/>
                    </a:xfrm>
                    <a:prstGeom prst="rect">
                      <a:avLst/>
                    </a:prstGeom>
                    <a:noFill/>
                    <a:ln>
                      <a:noFill/>
                    </a:ln>
                  </pic:spPr>
                </pic:pic>
              </a:graphicData>
            </a:graphic>
          </wp:inline>
        </w:drawing>
      </w:r>
    </w:p>
    <w:p w14:paraId="5E28CB07" w14:textId="3D64A4DC" w:rsidR="00BE0DD0" w:rsidRDefault="00BE0DD0" w:rsidP="00BE0DD0">
      <w:pPr>
        <w:pStyle w:val="Lgende"/>
        <w:rPr>
          <w:b w:val="0"/>
          <w:i/>
        </w:rPr>
      </w:pPr>
      <w:bookmarkStart w:id="26" w:name="_Ref83573855"/>
      <w:bookmarkStart w:id="27" w:name="_Ref83573851"/>
      <w:r>
        <w:t xml:space="preserve">Figure </w:t>
      </w:r>
      <w:fldSimple w:instr=" STYLEREF 1 \s ">
        <w:r w:rsidR="00573086">
          <w:rPr>
            <w:noProof/>
          </w:rPr>
          <w:t>1</w:t>
        </w:r>
      </w:fldSimple>
      <w:r w:rsidR="00573086">
        <w:t>.</w:t>
      </w:r>
      <w:fldSimple w:instr=" SEQ Figure \* ARABIC \s 1 ">
        <w:r w:rsidR="00573086">
          <w:rPr>
            <w:noProof/>
          </w:rPr>
          <w:t>26</w:t>
        </w:r>
      </w:fldSimple>
      <w:bookmarkEnd w:id="26"/>
      <w:r>
        <w:t xml:space="preserve"> </w:t>
      </w:r>
      <w:r w:rsidRPr="004F745F">
        <w:rPr>
          <w:b w:val="0"/>
          <w:i/>
        </w:rPr>
        <w:t xml:space="preserve">– </w:t>
      </w:r>
      <w:r w:rsidR="00075D6C">
        <w:rPr>
          <w:b w:val="0"/>
          <w:i/>
        </w:rPr>
        <w:t xml:space="preserve">Méthodologie concernant la caractérisation environnementale d'un granulat secondaire et définition des niveaux et type d'usage selon la méthodologie française d'acceptabilité environnementale </w:t>
      </w:r>
      <w:r w:rsidRPr="004F745F">
        <w:rPr>
          <w:b w:val="0"/>
          <w:i/>
        </w:rPr>
        <w:t xml:space="preserve">(Source : </w:t>
      </w:r>
      <w:proofErr w:type="spellStart"/>
      <w:r w:rsidRPr="004F745F">
        <w:rPr>
          <w:b w:val="0"/>
          <w:i/>
        </w:rPr>
        <w:t>Setra</w:t>
      </w:r>
      <w:proofErr w:type="spellEnd"/>
      <w:r w:rsidRPr="004F745F">
        <w:rPr>
          <w:b w:val="0"/>
          <w:i/>
        </w:rPr>
        <w:t>)</w:t>
      </w:r>
      <w:bookmarkEnd w:id="27"/>
      <w:r w:rsidR="00451AA2">
        <w:rPr>
          <w:b w:val="0"/>
          <w:i/>
        </w:rPr>
        <w:t>.</w:t>
      </w:r>
    </w:p>
    <w:p w14:paraId="58692951" w14:textId="41339E71" w:rsidR="00075D6C" w:rsidRDefault="00075D6C" w:rsidP="00075D6C">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 </w:t>
      </w:r>
      <w:r w:rsidRPr="00075D6C">
        <w:rPr>
          <w:sz w:val="20"/>
        </w:rPr>
        <w:t>Dans le cas où l'application ne figure pas dans les usages repris par le guide, une étude spécifique doit être menée.</w:t>
      </w:r>
    </w:p>
    <w:p w14:paraId="5E01B7AA" w14:textId="77777777" w:rsidR="00BE0DD0" w:rsidRDefault="00BE0DD0" w:rsidP="00075D6C">
      <w:pPr>
        <w:spacing w:before="120"/>
      </w:pPr>
      <w:r>
        <w:t xml:space="preserve">Les </w:t>
      </w:r>
      <w:r w:rsidRPr="00075D6C">
        <w:rPr>
          <w:bCs/>
          <w:iCs/>
        </w:rPr>
        <w:t>trois domaines d'usage routier</w:t>
      </w:r>
      <w:r>
        <w:t xml:space="preserve"> sont :</w:t>
      </w:r>
    </w:p>
    <w:p w14:paraId="02EFD2B9" w14:textId="6FA6EA32" w:rsidR="00BE0DD0" w:rsidRDefault="00BE0DD0" w:rsidP="00075D6C">
      <w:pPr>
        <w:pStyle w:val="Style1"/>
      </w:pPr>
      <w:r>
        <w:t xml:space="preserve">Le </w:t>
      </w:r>
      <w:r w:rsidRPr="00075D6C">
        <w:rPr>
          <w:b/>
          <w:i/>
          <w:color w:val="365F91" w:themeColor="accent1" w:themeShade="BF"/>
        </w:rPr>
        <w:t xml:space="preserve">type 1 </w:t>
      </w:r>
      <w:r w:rsidR="00075D6C">
        <w:rPr>
          <w:b/>
          <w:i/>
          <w:color w:val="365F91" w:themeColor="accent1" w:themeShade="BF"/>
        </w:rPr>
        <w:t xml:space="preserve">- </w:t>
      </w:r>
      <w:r w:rsidR="00075D6C" w:rsidRPr="00075D6C">
        <w:rPr>
          <w:b/>
          <w:i/>
          <w:color w:val="365F91" w:themeColor="accent1" w:themeShade="BF"/>
        </w:rPr>
        <w:t>revêtus</w:t>
      </w:r>
      <w:r w:rsidR="00075D6C">
        <w:t xml:space="preserve"> </w:t>
      </w:r>
      <w:r>
        <w:t>concerne l'ensemble des couches de la structure routière et les remblais de moins de 3 m d'épaisseur situés sous une structure revêtue. Les contacts avec les eaux météoritiques sont très limités</w:t>
      </w:r>
      <w:r w:rsidR="00075D6C">
        <w:t>. Les valeurs-seuils sont relativement larges ;</w:t>
      </w:r>
    </w:p>
    <w:p w14:paraId="4573AE24" w14:textId="6175041E" w:rsidR="00BE0DD0" w:rsidRDefault="00BE0DD0" w:rsidP="00075D6C">
      <w:pPr>
        <w:pStyle w:val="Style1"/>
      </w:pPr>
      <w:r>
        <w:t xml:space="preserve">Le </w:t>
      </w:r>
      <w:r w:rsidRPr="00075D6C">
        <w:rPr>
          <w:b/>
          <w:i/>
          <w:color w:val="365F91" w:themeColor="accent1" w:themeShade="BF"/>
        </w:rPr>
        <w:t xml:space="preserve">type 2 </w:t>
      </w:r>
      <w:r w:rsidR="00075D6C" w:rsidRPr="00075D6C">
        <w:rPr>
          <w:b/>
          <w:i/>
          <w:color w:val="365F91" w:themeColor="accent1" w:themeShade="BF"/>
        </w:rPr>
        <w:t>– recouverts</w:t>
      </w:r>
      <w:r w:rsidR="00075D6C" w:rsidRPr="00075D6C">
        <w:rPr>
          <w:color w:val="365F91" w:themeColor="accent1" w:themeShade="BF"/>
        </w:rPr>
        <w:t xml:space="preserve"> </w:t>
      </w:r>
      <w:r>
        <w:t>concerne l'ensemble des remblais d'épaisseur égale ou inférieur à 6 m et qui sont recouverts. Le contact avec les eaux météoritiques est faible</w:t>
      </w:r>
      <w:r w:rsidR="00075D6C">
        <w:t xml:space="preserve"> ;</w:t>
      </w:r>
    </w:p>
    <w:p w14:paraId="01EC77FF" w14:textId="0FAB982F" w:rsidR="00BE0DD0" w:rsidRDefault="00BE0DD0" w:rsidP="00075D6C">
      <w:pPr>
        <w:pStyle w:val="Style1"/>
      </w:pPr>
      <w:r>
        <w:t xml:space="preserve">Le </w:t>
      </w:r>
      <w:r w:rsidRPr="00075D6C">
        <w:rPr>
          <w:b/>
          <w:i/>
          <w:color w:val="365F91" w:themeColor="accent1" w:themeShade="BF"/>
        </w:rPr>
        <w:t xml:space="preserve">type 3 </w:t>
      </w:r>
      <w:r w:rsidR="00075D6C" w:rsidRPr="00075D6C">
        <w:rPr>
          <w:b/>
          <w:i/>
          <w:color w:val="365F91" w:themeColor="accent1" w:themeShade="BF"/>
        </w:rPr>
        <w:t>– non revêtus et non recouverts</w:t>
      </w:r>
      <w:r w:rsidR="00075D6C" w:rsidRPr="00075D6C">
        <w:rPr>
          <w:color w:val="365F91" w:themeColor="accent1" w:themeShade="BF"/>
        </w:rPr>
        <w:t xml:space="preserve"> </w:t>
      </w:r>
      <w:r>
        <w:t xml:space="preserve">concerne l'ensemble des couches et remblais qui ne présentent pas de revêtement et de couvertures suffisamment étanches. Le contact avec les eaux météoritiques est moyen à important. Il s'agit principalement de structures drainantes, de chemins forestiers et agricoles. </w:t>
      </w:r>
      <w:r w:rsidR="002538CE">
        <w:t>Les valeurs -seuils sont plus strictes.</w:t>
      </w:r>
    </w:p>
    <w:p w14:paraId="67C41EBE" w14:textId="13D5580F" w:rsidR="00BE0DD0" w:rsidRDefault="00BE0DD0" w:rsidP="00BE0DD0">
      <w:r>
        <w:t xml:space="preserve">Les schémas ci-dessous reprennent l'ensemble des situations présentes pour les </w:t>
      </w:r>
      <w:r w:rsidR="002538CE">
        <w:t>3</w:t>
      </w:r>
      <w:r>
        <w:t xml:space="preserve"> </w:t>
      </w:r>
      <w:r w:rsidR="002538CE">
        <w:t xml:space="preserve">types </w:t>
      </w:r>
      <w:r>
        <w:t>d'usage routier.</w:t>
      </w:r>
    </w:p>
    <w:p w14:paraId="427E07F1" w14:textId="2B4A34B9" w:rsidR="00BE0DD0" w:rsidRDefault="00BE0DD0" w:rsidP="00451AA2">
      <w:pPr>
        <w:jc w:val="center"/>
      </w:pPr>
      <w:r w:rsidRPr="00087DE2">
        <w:rPr>
          <w:noProof/>
        </w:rPr>
        <w:drawing>
          <wp:inline distT="0" distB="0" distL="0" distR="0" wp14:anchorId="7050B7D3" wp14:editId="16E33BB9">
            <wp:extent cx="2883172" cy="1857985"/>
            <wp:effectExtent l="0" t="0" r="0" b="9525"/>
            <wp:docPr id="3188" name="Image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2892" cy="1870693"/>
                    </a:xfrm>
                    <a:prstGeom prst="rect">
                      <a:avLst/>
                    </a:prstGeom>
                    <a:noFill/>
                    <a:ln>
                      <a:noFill/>
                    </a:ln>
                  </pic:spPr>
                </pic:pic>
              </a:graphicData>
            </a:graphic>
          </wp:inline>
        </w:drawing>
      </w:r>
      <w:r w:rsidR="00451AA2">
        <w:t xml:space="preserve">  </w:t>
      </w:r>
      <w:r w:rsidRPr="00087DE2">
        <w:rPr>
          <w:noProof/>
        </w:rPr>
        <w:drawing>
          <wp:inline distT="0" distB="0" distL="0" distR="0" wp14:anchorId="63A9185B" wp14:editId="00857F01">
            <wp:extent cx="2927268" cy="1923856"/>
            <wp:effectExtent l="0" t="0" r="6985" b="635"/>
            <wp:docPr id="3186" name="Imag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39518" cy="1931907"/>
                    </a:xfrm>
                    <a:prstGeom prst="rect">
                      <a:avLst/>
                    </a:prstGeom>
                    <a:noFill/>
                    <a:ln>
                      <a:noFill/>
                    </a:ln>
                  </pic:spPr>
                </pic:pic>
              </a:graphicData>
            </a:graphic>
          </wp:inline>
        </w:drawing>
      </w:r>
    </w:p>
    <w:p w14:paraId="7803743A" w14:textId="0905766B" w:rsidR="00BE0DD0" w:rsidRDefault="00BE0DD0" w:rsidP="00BE0DD0">
      <w:pPr>
        <w:keepNext/>
        <w:spacing w:before="0"/>
        <w:jc w:val="center"/>
      </w:pPr>
      <w:r w:rsidRPr="00087DE2">
        <w:rPr>
          <w:noProof/>
        </w:rPr>
        <w:lastRenderedPageBreak/>
        <w:drawing>
          <wp:inline distT="0" distB="0" distL="0" distR="0" wp14:anchorId="69183AE4" wp14:editId="301A36B7">
            <wp:extent cx="3361320" cy="2190998"/>
            <wp:effectExtent l="0" t="0" r="0" b="0"/>
            <wp:docPr id="3185" name="Imag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75648" cy="2200337"/>
                    </a:xfrm>
                    <a:prstGeom prst="rect">
                      <a:avLst/>
                    </a:prstGeom>
                    <a:noFill/>
                    <a:ln>
                      <a:noFill/>
                    </a:ln>
                  </pic:spPr>
                </pic:pic>
              </a:graphicData>
            </a:graphic>
          </wp:inline>
        </w:drawing>
      </w:r>
    </w:p>
    <w:p w14:paraId="378EC072" w14:textId="36AC9166" w:rsidR="00BE0DD0" w:rsidRPr="00087DE2" w:rsidRDefault="00BE0DD0" w:rsidP="00BE0DD0">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27</w:t>
        </w:r>
      </w:fldSimple>
      <w:r>
        <w:t xml:space="preserve"> </w:t>
      </w:r>
      <w:r w:rsidR="002538CE" w:rsidRPr="002538CE">
        <w:rPr>
          <w:b w:val="0"/>
          <w:bCs/>
          <w:i/>
          <w:iCs/>
        </w:rPr>
        <w:t>–</w:t>
      </w:r>
      <w:r w:rsidR="002538CE">
        <w:t xml:space="preserve"> </w:t>
      </w:r>
      <w:r w:rsidR="002538CE" w:rsidRPr="002538CE">
        <w:rPr>
          <w:b w:val="0"/>
          <w:bCs/>
          <w:i/>
          <w:iCs/>
        </w:rPr>
        <w:t>Représentation des 3 types d'usage en domaine routier</w:t>
      </w:r>
      <w:r w:rsidRPr="00087DE2">
        <w:rPr>
          <w:i/>
        </w:rPr>
        <w:t xml:space="preserve"> </w:t>
      </w:r>
      <w:r w:rsidRPr="00087DE2">
        <w:rPr>
          <w:b w:val="0"/>
          <w:i/>
        </w:rPr>
        <w:t xml:space="preserve">(Source : </w:t>
      </w:r>
      <w:proofErr w:type="spellStart"/>
      <w:r w:rsidRPr="00087DE2">
        <w:rPr>
          <w:b w:val="0"/>
          <w:i/>
        </w:rPr>
        <w:t>Sétra</w:t>
      </w:r>
      <w:proofErr w:type="spellEnd"/>
      <w:r w:rsidRPr="00087DE2">
        <w:rPr>
          <w:b w:val="0"/>
          <w:i/>
        </w:rPr>
        <w:t>)</w:t>
      </w:r>
    </w:p>
    <w:p w14:paraId="7A799420" w14:textId="4E4E99AE" w:rsidR="00BE0DD0" w:rsidRDefault="002538CE" w:rsidP="00BE0DD0">
      <w:r>
        <w:t xml:space="preserve">D'autres </w:t>
      </w:r>
      <w:r w:rsidR="00BE0DD0">
        <w:t>limitations d'usage existent</w:t>
      </w:r>
      <w:r>
        <w:t xml:space="preserve">, notamment pour </w:t>
      </w:r>
      <w:r w:rsidR="00BE0DD0">
        <w:t>les recyclés mixtes (</w:t>
      </w:r>
      <w:r w:rsidR="00BE0DD0" w:rsidRPr="00065316">
        <w:rPr>
          <w:i/>
        </w:rPr>
        <w:t>béton</w:t>
      </w:r>
      <w:r w:rsidR="00BE0DD0">
        <w:rPr>
          <w:i/>
        </w:rPr>
        <w:t>/</w:t>
      </w:r>
      <w:r w:rsidR="00BE0DD0" w:rsidRPr="00065316">
        <w:rPr>
          <w:i/>
        </w:rPr>
        <w:t>enrobés</w:t>
      </w:r>
      <w:r w:rsidR="00BE0DD0">
        <w:t>) et les enrobés :</w:t>
      </w:r>
    </w:p>
    <w:p w14:paraId="2534911A" w14:textId="77777777" w:rsidR="00BE0DD0" w:rsidRDefault="00BE0DD0" w:rsidP="00BE0DD0">
      <w:pPr>
        <w:pStyle w:val="Style1"/>
      </w:pPr>
      <w:r>
        <w:t xml:space="preserve">Les </w:t>
      </w:r>
      <w:r w:rsidRPr="002538CE">
        <w:rPr>
          <w:b/>
          <w:i/>
          <w:color w:val="365F91" w:themeColor="accent1" w:themeShade="BF"/>
        </w:rPr>
        <w:t>limitations d'usage liées à l'environnement immédiat de l'ouvrage routier</w:t>
      </w:r>
      <w:r w:rsidRPr="002538CE">
        <w:rPr>
          <w:color w:val="365F91" w:themeColor="accent1" w:themeShade="BF"/>
        </w:rPr>
        <w:t xml:space="preserve"> </w:t>
      </w:r>
      <w:r>
        <w:t>concernent principalement les zones contenant de l'eau (</w:t>
      </w:r>
      <w:r w:rsidRPr="002707E0">
        <w:rPr>
          <w:i/>
        </w:rPr>
        <w:t>captage, lacs, zones sensibles, karsts, etc.</w:t>
      </w:r>
      <w:r>
        <w:t>).</w:t>
      </w:r>
    </w:p>
    <w:p w14:paraId="6CAF677D" w14:textId="77777777" w:rsidR="00BE0DD0" w:rsidRDefault="00BE0DD0" w:rsidP="00BE0DD0">
      <w:pPr>
        <w:pStyle w:val="Style1"/>
      </w:pPr>
      <w:r>
        <w:t xml:space="preserve">Les </w:t>
      </w:r>
      <w:r w:rsidRPr="002538CE">
        <w:rPr>
          <w:b/>
          <w:i/>
          <w:color w:val="365F91" w:themeColor="accent1" w:themeShade="BF"/>
        </w:rPr>
        <w:t>limitations d'usage liées à la mise en œuvre d'un matériau routier</w:t>
      </w:r>
      <w:r w:rsidRPr="002538CE">
        <w:rPr>
          <w:color w:val="365F91" w:themeColor="accent1" w:themeShade="BF"/>
        </w:rPr>
        <w:t xml:space="preserve"> </w:t>
      </w:r>
      <w:r>
        <w:t>concernent principalement les stocks temporaires sur chantier qui présentent des contacts importants avec les eaux météoriques.</w:t>
      </w:r>
    </w:p>
    <w:p w14:paraId="20220678" w14:textId="77777777" w:rsidR="00BE0DD0" w:rsidRPr="00BE0DD0" w:rsidRDefault="00BE0DD0" w:rsidP="002538CE">
      <w:pPr>
        <w:pStyle w:val="Titre5"/>
        <w:rPr>
          <w:szCs w:val="22"/>
          <w14:shadow w14:blurRad="50800" w14:dist="38100" w14:dir="2700000" w14:sx="100000" w14:sy="100000" w14:kx="0" w14:ky="0" w14:algn="tl">
            <w14:srgbClr w14:val="000000">
              <w14:alpha w14:val="60000"/>
            </w14:srgbClr>
          </w14:shadow>
        </w:rPr>
      </w:pPr>
      <w:bookmarkStart w:id="28" w:name="_Toc83280504"/>
      <w:r>
        <w:t>Compatibilité physico-chimique</w:t>
      </w:r>
      <w:r w:rsidRPr="00B47569">
        <w:t xml:space="preserve"> des granulats secondaires avec les autres matériaux utilisés en voirie</w:t>
      </w:r>
      <w:r w:rsidRPr="002538CE">
        <w:rPr>
          <w:b w:val="0"/>
          <w:bCs w:val="0"/>
          <w:i w:val="0"/>
          <w:iCs/>
          <w:u w:val="none"/>
        </w:rPr>
        <w:t xml:space="preserve"> (</w:t>
      </w:r>
      <w:r w:rsidRPr="002538CE">
        <w:rPr>
          <w:b w:val="0"/>
          <w:bCs w:val="0"/>
          <w:u w:val="none"/>
        </w:rPr>
        <w:t>plastique, béton, acier, …</w:t>
      </w:r>
      <w:r w:rsidRPr="002538CE">
        <w:rPr>
          <w:b w:val="0"/>
          <w:bCs w:val="0"/>
          <w:i w:val="0"/>
          <w:iCs/>
          <w:u w:val="none"/>
        </w:rPr>
        <w:t>)</w:t>
      </w:r>
      <w:bookmarkEnd w:id="28"/>
    </w:p>
    <w:p w14:paraId="545EFE56" w14:textId="77328CA7" w:rsidR="00BE0DD0" w:rsidRDefault="00BE0DD0" w:rsidP="00BE0DD0">
      <w:pPr>
        <w:pStyle w:val="Paragraphedeliste"/>
        <w:ind w:left="0"/>
      </w:pPr>
      <w:r>
        <w:t xml:space="preserve">Le granulat secondaire peut réagir avec les différents matériaux </w:t>
      </w:r>
      <w:r w:rsidRPr="00932F74">
        <w:t>présents dans la structure routière tels que les plastiques, le béton, l'acier, les géotextiles</w:t>
      </w:r>
      <w:r>
        <w:t xml:space="preserve">, </w:t>
      </w:r>
      <w:r w:rsidRPr="002538CE">
        <w:rPr>
          <w:i/>
          <w:iCs/>
        </w:rPr>
        <w:t>etc.</w:t>
      </w:r>
      <w:r>
        <w:t xml:space="preserve"> D'autres facteurs d'influence doivent être également pris en considération comme les rejets routiers et urbains (</w:t>
      </w:r>
      <w:r w:rsidRPr="0070187C">
        <w:rPr>
          <w:i/>
        </w:rPr>
        <w:t>processus pouvant contenir de nombreux agents polluants et abondant en présence de fortes pluies</w:t>
      </w:r>
      <w:r>
        <w:t xml:space="preserve">) et le sel de déneigement qui, par augmentation de la concentration en Na+ et Cl- dans l'eau et dans le sol, facilite le transport des métaux lourds dans le sol ainsi que l'augmentation de certaines réactions d'échanges ioniques.  </w:t>
      </w:r>
    </w:p>
    <w:p w14:paraId="5B5013CA" w14:textId="77777777" w:rsidR="00BE0DD0" w:rsidRDefault="00BE0DD0" w:rsidP="002043D6">
      <w:r>
        <w:t>Cependant, les quelques expériences réalisées (</w:t>
      </w:r>
      <w:r w:rsidRPr="00080481">
        <w:rPr>
          <w:i/>
        </w:rPr>
        <w:t>Denot – 2009</w:t>
      </w:r>
      <w:r>
        <w:t xml:space="preserve">) montrent que les risques restent minimes dans le cas de scories EAF et des mâchefers d'incinérateur d'ordures ménagères. </w:t>
      </w:r>
    </w:p>
    <w:p w14:paraId="2A141176" w14:textId="77777777" w:rsidR="00BE0DD0" w:rsidRDefault="00BE0DD0" w:rsidP="00BE0DD0">
      <w:pPr>
        <w:pStyle w:val="Paragraphedeliste"/>
        <w:ind w:left="0"/>
      </w:pPr>
      <w:r>
        <w:t xml:space="preserve">Ainsi, pour garantir la pérennité de l'ouvrage et la préservation du milieu naturel environnant, il convient de déterminer avant tout mise en œuvre, les points suivants : </w:t>
      </w:r>
    </w:p>
    <w:p w14:paraId="5EEEB6FA" w14:textId="556350DF" w:rsidR="00BE0DD0" w:rsidRPr="002538CE" w:rsidRDefault="00BE0DD0" w:rsidP="002538CE">
      <w:pPr>
        <w:pStyle w:val="Style1"/>
      </w:pPr>
      <w:r w:rsidRPr="0070187C">
        <w:t xml:space="preserve">Les </w:t>
      </w:r>
      <w:r w:rsidRPr="002538CE">
        <w:rPr>
          <w:b/>
          <w:bCs/>
          <w:i/>
          <w:iCs/>
          <w:color w:val="365F91" w:themeColor="accent1" w:themeShade="BF"/>
        </w:rPr>
        <w:t xml:space="preserve">principales propriétés physico-chimiques </w:t>
      </w:r>
      <w:r w:rsidRPr="002538CE">
        <w:t>des différentes familles de matériau utilisé</w:t>
      </w:r>
      <w:r w:rsidR="002538CE">
        <w:t xml:space="preserve"> ;</w:t>
      </w:r>
    </w:p>
    <w:p w14:paraId="06EE903B" w14:textId="260E1CDE" w:rsidR="00BE0DD0" w:rsidRPr="002538CE" w:rsidRDefault="00BE0DD0" w:rsidP="002538CE">
      <w:pPr>
        <w:pStyle w:val="Style1"/>
      </w:pPr>
      <w:r w:rsidRPr="002538CE">
        <w:t xml:space="preserve">Les </w:t>
      </w:r>
      <w:r w:rsidRPr="002538CE">
        <w:rPr>
          <w:b/>
          <w:bCs/>
          <w:i/>
          <w:iCs/>
          <w:color w:val="365F91" w:themeColor="accent1" w:themeShade="BF"/>
        </w:rPr>
        <w:t>différents mécanismes de transfert</w:t>
      </w:r>
      <w:r w:rsidRPr="002538CE">
        <w:t xml:space="preserve"> au sein de la voirie</w:t>
      </w:r>
      <w:r w:rsidR="002538CE">
        <w:t xml:space="preserve"> ;</w:t>
      </w:r>
    </w:p>
    <w:p w14:paraId="091FE122" w14:textId="77777777" w:rsidR="00BE0DD0" w:rsidRDefault="00BE0DD0" w:rsidP="002538CE">
      <w:pPr>
        <w:pStyle w:val="Style1"/>
      </w:pPr>
      <w:r w:rsidRPr="002538CE">
        <w:t xml:space="preserve">Les </w:t>
      </w:r>
      <w:r w:rsidRPr="002538CE">
        <w:rPr>
          <w:b/>
          <w:bCs/>
          <w:i/>
          <w:iCs/>
          <w:color w:val="365F91" w:themeColor="accent1" w:themeShade="BF"/>
        </w:rPr>
        <w:t>réactions chimiques susceptibles de se produire</w:t>
      </w:r>
      <w:r w:rsidRPr="002538CE">
        <w:rPr>
          <w:color w:val="365F91" w:themeColor="accent1" w:themeShade="BF"/>
        </w:rPr>
        <w:t xml:space="preserve"> </w:t>
      </w:r>
      <w:r w:rsidRPr="002C084B">
        <w:t>entre les granulats et les autres éléments</w:t>
      </w:r>
      <w:r>
        <w:t>.</w:t>
      </w:r>
    </w:p>
    <w:p w14:paraId="270C8396" w14:textId="77777777" w:rsidR="00BE0DD0" w:rsidRDefault="00BE0DD0" w:rsidP="00BE0DD0">
      <w:pPr>
        <w:pStyle w:val="Paragraphedeliste"/>
        <w:spacing w:before="120"/>
        <w:ind w:left="0"/>
      </w:pPr>
      <w:r>
        <w:t>Certaines associations de minéraux doivent être proscrites car elles engendrent généralement des risques de gonflement, notamment en présence de sulfates (</w:t>
      </w:r>
      <w:r w:rsidRPr="005722D7">
        <w:rPr>
          <w:i/>
        </w:rPr>
        <w:t>formation d'ettringite secondaire dans les mâchefers d'incinérateur et les recyclés de construction</w:t>
      </w:r>
      <w:r>
        <w:t>), de chaux libre (</w:t>
      </w:r>
      <w:r w:rsidRPr="005722D7">
        <w:rPr>
          <w:i/>
        </w:rPr>
        <w:t>hydratation de celle-ci dans les scories</w:t>
      </w:r>
      <w:r>
        <w:t>) ou d'alcalino-terreux (</w:t>
      </w:r>
      <w:r w:rsidRPr="005722D7">
        <w:rPr>
          <w:i/>
        </w:rPr>
        <w:t>mâchefer</w:t>
      </w:r>
      <w:r>
        <w:rPr>
          <w:i/>
        </w:rPr>
        <w:t>s</w:t>
      </w:r>
      <w:r w:rsidRPr="005722D7">
        <w:rPr>
          <w:i/>
        </w:rPr>
        <w:t xml:space="preserve"> d'incinérateur</w:t>
      </w:r>
      <w:r>
        <w:t xml:space="preserve">).   </w:t>
      </w:r>
    </w:p>
    <w:p w14:paraId="2620C7BE" w14:textId="34B9FA8C" w:rsidR="00BE0DD0" w:rsidRPr="002538CE" w:rsidRDefault="002538CE" w:rsidP="002538CE">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rPr>
          <w:sz w:val="20"/>
        </w:rPr>
      </w:pPr>
      <w:r>
        <w:t xml:space="preserve">REMARQUE </w:t>
      </w:r>
      <w:r w:rsidRPr="002538CE">
        <w:rPr>
          <w:sz w:val="20"/>
        </w:rPr>
        <w:t xml:space="preserve">: </w:t>
      </w:r>
      <w:r w:rsidR="00BE0DD0" w:rsidRPr="002538CE">
        <w:rPr>
          <w:sz w:val="20"/>
        </w:rPr>
        <w:t>C</w:t>
      </w:r>
      <w:r w:rsidRPr="002538CE">
        <w:rPr>
          <w:sz w:val="20"/>
        </w:rPr>
        <w:t>e risque est souvent limité et u</w:t>
      </w:r>
      <w:r w:rsidR="00BE0DD0" w:rsidRPr="002538CE">
        <w:rPr>
          <w:sz w:val="20"/>
        </w:rPr>
        <w:t>ne majorité des problèmes rencontrés généralement provient d'une mauvaise réalisation des travaux ou de l'emploi de matériaux non conformes.</w:t>
      </w:r>
    </w:p>
    <w:p w14:paraId="429F3ECD" w14:textId="5B0EFE95" w:rsidR="002C2D9F" w:rsidRDefault="002C2D9F" w:rsidP="002C2D9F">
      <w:pPr>
        <w:pStyle w:val="Titre4"/>
      </w:pPr>
      <w:r>
        <w:t>Recyclé</w:t>
      </w:r>
      <w:r w:rsidR="001D2DA7">
        <w:t>s</w:t>
      </w:r>
      <w:r>
        <w:t xml:space="preserve"> de démolition</w:t>
      </w:r>
    </w:p>
    <w:p w14:paraId="4976C7F5" w14:textId="5922D1D2" w:rsidR="005151C1" w:rsidRDefault="005151C1" w:rsidP="005151C1">
      <w:r>
        <w:t xml:space="preserve">Un </w:t>
      </w:r>
      <w:r w:rsidRPr="005151C1">
        <w:rPr>
          <w:b/>
          <w:bCs/>
          <w:i/>
          <w:iCs/>
          <w:color w:val="365F91" w:themeColor="accent1" w:themeShade="BF"/>
        </w:rPr>
        <w:t>granulat recyclé</w:t>
      </w:r>
      <w:r w:rsidRPr="005151C1">
        <w:rPr>
          <w:color w:val="365F91" w:themeColor="accent1" w:themeShade="BF"/>
        </w:rPr>
        <w:t xml:space="preserve"> </w:t>
      </w:r>
      <w:r>
        <w:t>(</w:t>
      </w:r>
      <w:r w:rsidRPr="005151C1">
        <w:rPr>
          <w:i/>
          <w:iCs/>
          <w:color w:val="365F91" w:themeColor="accent1" w:themeShade="BF"/>
        </w:rPr>
        <w:t>de débris de construction</w:t>
      </w:r>
      <w:r>
        <w:t xml:space="preserve">) se définit comme </w:t>
      </w:r>
      <w:r w:rsidRPr="00E638F4">
        <w:rPr>
          <w:color w:val="365F91" w:themeColor="accent1" w:themeShade="BF"/>
        </w:rPr>
        <w:t xml:space="preserve">un </w:t>
      </w:r>
      <w:r w:rsidRPr="00E638F4">
        <w:rPr>
          <w:i/>
          <w:iCs/>
          <w:color w:val="365F91" w:themeColor="accent1" w:themeShade="BF"/>
        </w:rPr>
        <w:t>ensemble de particules minérales résultant de la transformation (principalement mécanique) de la matière inorganique antérieurement utilisée dans la construction</w:t>
      </w:r>
      <w:r w:rsidRPr="00187A14">
        <w:t xml:space="preserve">. </w:t>
      </w:r>
      <w:r>
        <w:rPr>
          <w:lang w:val="fr-FR"/>
        </w:rPr>
        <w:t xml:space="preserve">Ce terme regroupe l'ensemble des recyclés à base de briques, de maçonnerie, de pierres et d'enrobés hydrocarbonés non pollués. </w:t>
      </w:r>
      <w:r w:rsidR="00E638F4">
        <w:t xml:space="preserve">Le recyclé peut avoir </w:t>
      </w:r>
      <w:r w:rsidRPr="00187A14">
        <w:t>conn</w:t>
      </w:r>
      <w:r>
        <w:t>u un ou plusieurs cycles de vie.</w:t>
      </w:r>
    </w:p>
    <w:p w14:paraId="4091FE54" w14:textId="0EA8AEEE" w:rsidR="005151C1" w:rsidRDefault="005151C1" w:rsidP="005151C1">
      <w:pPr>
        <w:rPr>
          <w:lang w:val="fr-FR"/>
        </w:rPr>
      </w:pPr>
      <w:r w:rsidRPr="009B6BC1">
        <w:rPr>
          <w:lang w:val="fr-FR"/>
        </w:rPr>
        <w:t xml:space="preserve">Il provient </w:t>
      </w:r>
      <w:r>
        <w:rPr>
          <w:lang w:val="fr-FR"/>
        </w:rPr>
        <w:t xml:space="preserve">principalement </w:t>
      </w:r>
      <w:r w:rsidRPr="009B6BC1">
        <w:rPr>
          <w:lang w:val="fr-FR"/>
        </w:rPr>
        <w:t>de</w:t>
      </w:r>
      <w:r>
        <w:rPr>
          <w:lang w:val="fr-FR"/>
        </w:rPr>
        <w:t xml:space="preserve"> chantiers de construction, d'entretien, de rénovation, de</w:t>
      </w:r>
      <w:r w:rsidRPr="009B6BC1">
        <w:rPr>
          <w:lang w:val="fr-FR"/>
        </w:rPr>
        <w:t xml:space="preserve"> démolition</w:t>
      </w:r>
      <w:r>
        <w:rPr>
          <w:lang w:val="fr-FR"/>
        </w:rPr>
        <w:t xml:space="preserve"> et de déconstruction des différents ouvrages du secteur de la construction (</w:t>
      </w:r>
      <w:r w:rsidRPr="00722D63">
        <w:rPr>
          <w:i/>
          <w:lang w:val="fr-FR"/>
        </w:rPr>
        <w:t>bâtiments divers, usines, ponts et autres ouvrages d'art, routes, etc.</w:t>
      </w:r>
      <w:r>
        <w:rPr>
          <w:lang w:val="fr-FR"/>
        </w:rPr>
        <w:t xml:space="preserve">). Il n'a subi aucun traitement thermique. </w:t>
      </w:r>
    </w:p>
    <w:p w14:paraId="0BFFA0D8" w14:textId="489B6064" w:rsidR="005151C1" w:rsidRDefault="005151C1" w:rsidP="005151C1">
      <w:pPr>
        <w:pStyle w:val="Titre5"/>
        <w:rPr>
          <w:lang w:val="fr-FR"/>
        </w:rPr>
      </w:pPr>
      <w:r>
        <w:rPr>
          <w:lang w:val="fr-FR"/>
        </w:rPr>
        <w:t>Classifications</w:t>
      </w:r>
    </w:p>
    <w:p w14:paraId="0BCDC528" w14:textId="7DD12921" w:rsidR="005151C1" w:rsidRDefault="005151C1" w:rsidP="005151C1">
      <w:pPr>
        <w:rPr>
          <w:lang w:val="fr-FR"/>
        </w:rPr>
      </w:pPr>
      <w:r>
        <w:rPr>
          <w:lang w:val="fr-FR"/>
        </w:rPr>
        <w:t>Plusieurs classifications existent :</w:t>
      </w:r>
    </w:p>
    <w:p w14:paraId="3BD6B023" w14:textId="7CA7D45F" w:rsidR="005151C1" w:rsidRDefault="005151C1" w:rsidP="00112A43">
      <w:pPr>
        <w:pStyle w:val="Style1"/>
        <w:rPr>
          <w:lang w:val="fr-FR"/>
        </w:rPr>
      </w:pPr>
      <w:r w:rsidRPr="005151C1">
        <w:rPr>
          <w:lang w:val="fr-FR"/>
        </w:rPr>
        <w:lastRenderedPageBreak/>
        <w:t xml:space="preserve">La </w:t>
      </w:r>
      <w:r w:rsidRPr="005151C1">
        <w:rPr>
          <w:b/>
          <w:bCs/>
          <w:i/>
          <w:iCs/>
          <w:color w:val="365F91" w:themeColor="accent1" w:themeShade="BF"/>
          <w:lang w:val="fr-FR"/>
        </w:rPr>
        <w:t>classification européenne des déchets</w:t>
      </w:r>
      <w:r w:rsidRPr="005151C1">
        <w:rPr>
          <w:color w:val="365F91" w:themeColor="accent1" w:themeShade="BF"/>
          <w:lang w:val="fr-FR"/>
        </w:rPr>
        <w:t xml:space="preserve"> </w:t>
      </w:r>
      <w:r w:rsidRPr="005151C1">
        <w:rPr>
          <w:lang w:val="fr-FR"/>
        </w:rPr>
        <w:t xml:space="preserve">les regroupe dans le code </w:t>
      </w:r>
      <w:r w:rsidRPr="00E638F4">
        <w:rPr>
          <w:b/>
          <w:bCs/>
          <w:color w:val="365F91" w:themeColor="accent1" w:themeShade="BF"/>
          <w:lang w:val="fr-FR"/>
        </w:rPr>
        <w:t>17</w:t>
      </w:r>
      <w:r w:rsidRPr="00897B1F">
        <w:rPr>
          <w:lang w:val="fr-FR"/>
        </w:rPr>
        <w:t xml:space="preserve"> : </w:t>
      </w:r>
      <w:r w:rsidRPr="00E638F4">
        <w:rPr>
          <w:i/>
          <w:iCs/>
          <w:color w:val="365F91" w:themeColor="accent1" w:themeShade="BF"/>
        </w:rPr>
        <w:t>Déchets de construction et de démolition</w:t>
      </w:r>
      <w:r w:rsidRPr="005151C1">
        <w:rPr>
          <w:b/>
        </w:rPr>
        <w:t xml:space="preserve"> </w:t>
      </w:r>
      <w:r w:rsidRPr="001855C4">
        <w:t>(</w:t>
      </w:r>
      <w:r w:rsidRPr="005151C1">
        <w:rPr>
          <w:i/>
        </w:rPr>
        <w:t>y compris la construction routière</w:t>
      </w:r>
      <w:r w:rsidRPr="001855C4">
        <w:t>)</w:t>
      </w:r>
      <w:r>
        <w:rPr>
          <w:lang w:val="fr-FR"/>
        </w:rPr>
        <w:t xml:space="preserve"> ;</w:t>
      </w:r>
    </w:p>
    <w:p w14:paraId="5F85BD02" w14:textId="0F803877" w:rsidR="008F5E16" w:rsidRDefault="005151C1" w:rsidP="00112A43">
      <w:pPr>
        <w:pStyle w:val="Style1"/>
        <w:rPr>
          <w:lang w:val="fr-FR"/>
        </w:rPr>
      </w:pPr>
      <w:r>
        <w:rPr>
          <w:lang w:val="fr-FR"/>
        </w:rPr>
        <w:t xml:space="preserve">La </w:t>
      </w:r>
      <w:r w:rsidRPr="005151C1">
        <w:rPr>
          <w:b/>
          <w:bCs/>
          <w:i/>
          <w:iCs/>
          <w:color w:val="365F91" w:themeColor="accent1" w:themeShade="BF"/>
          <w:lang w:val="fr-FR"/>
        </w:rPr>
        <w:t>classification wallonne</w:t>
      </w:r>
      <w:r w:rsidRPr="005151C1">
        <w:rPr>
          <w:color w:val="365F91" w:themeColor="accent1" w:themeShade="BF"/>
          <w:lang w:val="fr-FR"/>
        </w:rPr>
        <w:t xml:space="preserve"> </w:t>
      </w:r>
      <w:r>
        <w:rPr>
          <w:lang w:val="fr-FR"/>
        </w:rPr>
        <w:t>(</w:t>
      </w:r>
      <w:r w:rsidR="00822826">
        <w:rPr>
          <w:i/>
          <w:iCs/>
          <w:lang w:val="fr-FR"/>
        </w:rPr>
        <w:t>3 à 4</w:t>
      </w:r>
      <w:r w:rsidRPr="005151C1">
        <w:rPr>
          <w:i/>
          <w:iCs/>
          <w:lang w:val="fr-FR"/>
        </w:rPr>
        <w:t xml:space="preserve"> classes</w:t>
      </w:r>
      <w:r w:rsidR="004D7304">
        <w:rPr>
          <w:i/>
          <w:iCs/>
          <w:lang w:val="fr-FR"/>
        </w:rPr>
        <w:t xml:space="preserve"> selon la norme considérée</w:t>
      </w:r>
      <w:r>
        <w:rPr>
          <w:lang w:val="fr-FR"/>
        </w:rPr>
        <w:t>) s'inspire de la classification européenne (</w:t>
      </w:r>
      <w:r w:rsidRPr="005151C1">
        <w:rPr>
          <w:i/>
          <w:iCs/>
          <w:lang w:val="fr-FR"/>
        </w:rPr>
        <w:t>6 classes</w:t>
      </w:r>
      <w:r>
        <w:rPr>
          <w:lang w:val="fr-FR"/>
        </w:rPr>
        <w:t>) qui se base sur la nature des différentes composants</w:t>
      </w:r>
      <w:r w:rsidR="00687CCC">
        <w:rPr>
          <w:lang w:val="fr-FR"/>
        </w:rPr>
        <w:t xml:space="preserve"> et non sur les propriétés mécaniques</w:t>
      </w:r>
      <w:r>
        <w:rPr>
          <w:lang w:val="fr-FR"/>
        </w:rPr>
        <w:t xml:space="preserve">. </w:t>
      </w:r>
      <w:r w:rsidR="00CC532A">
        <w:rPr>
          <w:lang w:val="fr-FR"/>
        </w:rPr>
        <w:t>Elle varie selon l'application du granulat et donc selon la norme.</w:t>
      </w:r>
      <w:r w:rsidR="008F5E16">
        <w:rPr>
          <w:lang w:val="fr-FR"/>
        </w:rPr>
        <w:t xml:space="preserve"> Elle s'applique pour des graves et gravillons. </w:t>
      </w:r>
    </w:p>
    <w:p w14:paraId="1DC2F9B7" w14:textId="741BC513" w:rsidR="008F5E16" w:rsidRPr="008816C9" w:rsidRDefault="008F5E16" w:rsidP="00F55CA5">
      <w:pPr>
        <w:pStyle w:val="Style1"/>
        <w:numPr>
          <w:ilvl w:val="0"/>
          <w:numId w:val="0"/>
        </w:numPr>
        <w:ind w:left="567"/>
      </w:pPr>
      <w:r>
        <w:rPr>
          <w:lang w:val="fr-FR"/>
        </w:rPr>
        <w:t>P</w:t>
      </w:r>
      <w:r w:rsidR="00E638F4">
        <w:rPr>
          <w:lang w:val="fr-FR"/>
        </w:rPr>
        <w:t xml:space="preserve">our le sable, il </w:t>
      </w:r>
      <w:r>
        <w:t>est impossible de répartir les éléments selon leur nature.</w:t>
      </w:r>
      <w:r w:rsidRPr="008816C9">
        <w:t xml:space="preserve"> </w:t>
      </w:r>
      <w:r w:rsidR="00E638F4">
        <w:t>Deux types existent :</w:t>
      </w:r>
    </w:p>
    <w:p w14:paraId="5BF2A8F6" w14:textId="2D0C54B1" w:rsidR="008F5E16" w:rsidRPr="0081680B" w:rsidRDefault="008F5E16" w:rsidP="00F55CA5">
      <w:pPr>
        <w:pStyle w:val="Style3"/>
        <w:rPr>
          <w:b/>
          <w:i/>
        </w:rPr>
      </w:pPr>
      <w:r w:rsidRPr="00F55CA5">
        <w:rPr>
          <w:i/>
          <w:iCs w:val="0"/>
          <w:color w:val="365F91" w:themeColor="accent1" w:themeShade="BF"/>
        </w:rPr>
        <w:t>Le sable de précriblage ou matériau de précriblage</w:t>
      </w:r>
      <w:r w:rsidRPr="00F55CA5">
        <w:rPr>
          <w:color w:val="365F91" w:themeColor="accent1" w:themeShade="BF"/>
        </w:rPr>
        <w:t xml:space="preserve"> </w:t>
      </w:r>
      <w:r w:rsidRPr="0081680B">
        <w:t xml:space="preserve">est issu de la </w:t>
      </w:r>
      <w:r w:rsidRPr="00F55CA5">
        <w:rPr>
          <w:i/>
          <w:iCs w:val="0"/>
        </w:rPr>
        <w:t>première opération de criblage de déchets bruts</w:t>
      </w:r>
      <w:r w:rsidRPr="0081680B">
        <w:t xml:space="preserve"> qui consiste à éliminer les granulométries gênantes lors du traitement. Il est généralement riche en argiles et en matières organiques (</w:t>
      </w:r>
      <w:r w:rsidRPr="00F55CA5">
        <w:rPr>
          <w:i/>
          <w:iCs w:val="0"/>
        </w:rPr>
        <w:t>agglomér</w:t>
      </w:r>
      <w:r w:rsidR="00F55CA5">
        <w:rPr>
          <w:i/>
          <w:iCs w:val="0"/>
        </w:rPr>
        <w:t>ées</w:t>
      </w:r>
      <w:r w:rsidRPr="00F55CA5">
        <w:rPr>
          <w:i/>
          <w:iCs w:val="0"/>
        </w:rPr>
        <w:t xml:space="preserve"> sur éléments</w:t>
      </w:r>
      <w:r w:rsidRPr="0081680B">
        <w:t>)</w:t>
      </w:r>
      <w:r>
        <w:t xml:space="preserve"> </w:t>
      </w:r>
      <w:r w:rsidRPr="0081680B">
        <w:t>; d'où leurs domaines restreints d'application</w:t>
      </w:r>
      <w:r w:rsidR="00F55CA5">
        <w:t xml:space="preserve"> ;</w:t>
      </w:r>
    </w:p>
    <w:p w14:paraId="0748CA26" w14:textId="33A6A844" w:rsidR="008F5E16" w:rsidRPr="004059FF" w:rsidRDefault="008F5E16" w:rsidP="00F55CA5">
      <w:pPr>
        <w:pStyle w:val="Style3"/>
      </w:pPr>
      <w:r w:rsidRPr="00F55CA5">
        <w:rPr>
          <w:i/>
          <w:iCs w:val="0"/>
          <w:color w:val="365F91" w:themeColor="accent1" w:themeShade="BF"/>
        </w:rPr>
        <w:t>Le sable de concassage ou matériau de concassage</w:t>
      </w:r>
      <w:r w:rsidRPr="00F55CA5">
        <w:rPr>
          <w:color w:val="365F91" w:themeColor="accent1" w:themeShade="BF"/>
        </w:rPr>
        <w:t xml:space="preserve"> </w:t>
      </w:r>
      <w:r w:rsidRPr="0081680B">
        <w:t xml:space="preserve">est un </w:t>
      </w:r>
      <w:r w:rsidRPr="00F55CA5">
        <w:rPr>
          <w:i/>
          <w:iCs w:val="0"/>
        </w:rPr>
        <w:t xml:space="preserve">sable issu des processus de broyage et de criblage </w:t>
      </w:r>
      <w:r w:rsidR="00F55CA5">
        <w:rPr>
          <w:i/>
          <w:iCs w:val="0"/>
        </w:rPr>
        <w:t>en cours de</w:t>
      </w:r>
      <w:r w:rsidRPr="00F55CA5">
        <w:rPr>
          <w:i/>
          <w:iCs w:val="0"/>
        </w:rPr>
        <w:t xml:space="preserve"> traitement</w:t>
      </w:r>
      <w:r w:rsidRPr="0081680B">
        <w:t xml:space="preserve">. </w:t>
      </w:r>
      <w:r>
        <w:t>Il</w:t>
      </w:r>
      <w:r w:rsidRPr="0081680B">
        <w:t xml:space="preserve"> présente une meilleure qualité car il</w:t>
      </w:r>
      <w:r>
        <w:t xml:space="preserve"> est </w:t>
      </w:r>
      <w:r w:rsidRPr="0081680B">
        <w:t>généralement composé d'une majorité de particules inertes.</w:t>
      </w:r>
      <w:r>
        <w:t xml:space="preserve"> Il s'applique à plus de domaines d'application.</w:t>
      </w:r>
    </w:p>
    <w:p w14:paraId="3D8DC83B" w14:textId="4ABF1668" w:rsidR="00CC532A" w:rsidRPr="005151C1" w:rsidRDefault="00CC532A" w:rsidP="00CC532A">
      <w:pPr>
        <w:jc w:val="center"/>
        <w:rPr>
          <w:lang w:val="fr-FR"/>
        </w:rPr>
      </w:pPr>
      <w:r w:rsidRPr="00F64048">
        <w:rPr>
          <w:noProof/>
          <w:lang w:val="nl-BE" w:eastAsia="nl-BE"/>
        </w:rPr>
        <w:drawing>
          <wp:inline distT="0" distB="0" distL="0" distR="0" wp14:anchorId="1FCB71BE" wp14:editId="7B8ED190">
            <wp:extent cx="5455380" cy="2924936"/>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68259" cy="2931841"/>
                    </a:xfrm>
                    <a:prstGeom prst="rect">
                      <a:avLst/>
                    </a:prstGeom>
                    <a:noFill/>
                    <a:ln>
                      <a:noFill/>
                    </a:ln>
                  </pic:spPr>
                </pic:pic>
              </a:graphicData>
            </a:graphic>
          </wp:inline>
        </w:drawing>
      </w:r>
    </w:p>
    <w:p w14:paraId="6F3E2740" w14:textId="77777777" w:rsidR="005151C1" w:rsidRPr="00722D63" w:rsidRDefault="005151C1" w:rsidP="005151C1">
      <w:pPr>
        <w:spacing w:before="40"/>
        <w:ind w:left="709"/>
        <w:rPr>
          <w:sz w:val="18"/>
          <w:szCs w:val="18"/>
        </w:rPr>
      </w:pPr>
      <w:proofErr w:type="spellStart"/>
      <w:r w:rsidRPr="00722D63">
        <w:rPr>
          <w:b/>
          <w:sz w:val="18"/>
          <w:szCs w:val="18"/>
        </w:rPr>
        <w:t>Rc</w:t>
      </w:r>
      <w:proofErr w:type="spellEnd"/>
      <w:r w:rsidRPr="00722D63">
        <w:rPr>
          <w:sz w:val="18"/>
          <w:szCs w:val="18"/>
        </w:rPr>
        <w:t xml:space="preserve"> : Bétons, produits en béton, mortier, éléments en béton </w:t>
      </w:r>
    </w:p>
    <w:p w14:paraId="3E74BA6F" w14:textId="77777777" w:rsidR="005151C1" w:rsidRPr="00722D63" w:rsidRDefault="005151C1" w:rsidP="005151C1">
      <w:pPr>
        <w:spacing w:before="40"/>
        <w:ind w:left="709"/>
        <w:rPr>
          <w:sz w:val="18"/>
          <w:szCs w:val="18"/>
        </w:rPr>
      </w:pPr>
      <w:r w:rsidRPr="00722D63">
        <w:rPr>
          <w:b/>
          <w:sz w:val="18"/>
          <w:szCs w:val="18"/>
        </w:rPr>
        <w:t>Ru</w:t>
      </w:r>
      <w:r w:rsidRPr="00722D63">
        <w:rPr>
          <w:sz w:val="18"/>
          <w:szCs w:val="18"/>
        </w:rPr>
        <w:t xml:space="preserve"> : Granulats non liés, pierres naturelles, granulats traités aux liants hydrauliques</w:t>
      </w:r>
    </w:p>
    <w:p w14:paraId="1F211BA7" w14:textId="77777777" w:rsidR="005151C1" w:rsidRPr="00722D63" w:rsidRDefault="005151C1" w:rsidP="005151C1">
      <w:pPr>
        <w:spacing w:before="40"/>
        <w:ind w:left="709"/>
        <w:rPr>
          <w:sz w:val="18"/>
          <w:szCs w:val="18"/>
        </w:rPr>
      </w:pPr>
      <w:proofErr w:type="spellStart"/>
      <w:r w:rsidRPr="00722D63">
        <w:rPr>
          <w:b/>
          <w:sz w:val="18"/>
          <w:szCs w:val="18"/>
        </w:rPr>
        <w:t>Rg</w:t>
      </w:r>
      <w:proofErr w:type="spellEnd"/>
      <w:r w:rsidRPr="00722D63">
        <w:rPr>
          <w:b/>
          <w:sz w:val="18"/>
          <w:szCs w:val="18"/>
        </w:rPr>
        <w:t xml:space="preserve"> </w:t>
      </w:r>
      <w:r w:rsidRPr="00722D63">
        <w:rPr>
          <w:sz w:val="18"/>
          <w:szCs w:val="18"/>
        </w:rPr>
        <w:t xml:space="preserve">: Verre   </w:t>
      </w:r>
    </w:p>
    <w:p w14:paraId="542E9BA6" w14:textId="77777777" w:rsidR="005151C1" w:rsidRPr="00722D63" w:rsidRDefault="005151C1" w:rsidP="005151C1">
      <w:pPr>
        <w:spacing w:before="40"/>
        <w:ind w:left="709"/>
        <w:rPr>
          <w:sz w:val="18"/>
          <w:szCs w:val="18"/>
        </w:rPr>
      </w:pPr>
      <w:r w:rsidRPr="00722D63">
        <w:rPr>
          <w:b/>
          <w:sz w:val="18"/>
          <w:szCs w:val="18"/>
        </w:rPr>
        <w:t>Rb</w:t>
      </w:r>
      <w:r w:rsidRPr="00722D63">
        <w:rPr>
          <w:sz w:val="18"/>
          <w:szCs w:val="18"/>
        </w:rPr>
        <w:t xml:space="preserve"> : Éléments en argile cuite (</w:t>
      </w:r>
      <w:r w:rsidRPr="00722D63">
        <w:rPr>
          <w:i/>
          <w:iCs/>
          <w:sz w:val="18"/>
          <w:szCs w:val="18"/>
        </w:rPr>
        <w:t>ex : brique et tuile</w:t>
      </w:r>
      <w:r w:rsidRPr="00722D63">
        <w:rPr>
          <w:sz w:val="18"/>
          <w:szCs w:val="18"/>
        </w:rPr>
        <w:t>) et en silicate de calcium, béton cellulaire non flottant</w:t>
      </w:r>
    </w:p>
    <w:p w14:paraId="1B16222C" w14:textId="77777777" w:rsidR="005151C1" w:rsidRPr="00722D63" w:rsidRDefault="005151C1" w:rsidP="005151C1">
      <w:pPr>
        <w:spacing w:before="40"/>
        <w:ind w:left="709"/>
        <w:rPr>
          <w:sz w:val="18"/>
          <w:szCs w:val="18"/>
        </w:rPr>
      </w:pPr>
      <w:r w:rsidRPr="00722D63">
        <w:rPr>
          <w:b/>
          <w:sz w:val="18"/>
          <w:szCs w:val="18"/>
        </w:rPr>
        <w:t>Ra</w:t>
      </w:r>
      <w:r w:rsidRPr="00722D63">
        <w:rPr>
          <w:sz w:val="18"/>
          <w:szCs w:val="18"/>
        </w:rPr>
        <w:t xml:space="preserve"> : Matériaux bitumineux</w:t>
      </w:r>
    </w:p>
    <w:p w14:paraId="3B29B6EB" w14:textId="77777777" w:rsidR="005151C1" w:rsidRPr="00722D63" w:rsidRDefault="005151C1" w:rsidP="005151C1">
      <w:pPr>
        <w:spacing w:before="40"/>
        <w:ind w:left="709"/>
        <w:rPr>
          <w:sz w:val="18"/>
          <w:szCs w:val="18"/>
        </w:rPr>
      </w:pPr>
      <w:r w:rsidRPr="00722D63">
        <w:rPr>
          <w:b/>
          <w:sz w:val="18"/>
          <w:szCs w:val="18"/>
        </w:rPr>
        <w:t>X</w:t>
      </w:r>
      <w:r w:rsidRPr="00722D63">
        <w:rPr>
          <w:sz w:val="18"/>
          <w:szCs w:val="18"/>
        </w:rPr>
        <w:t xml:space="preserve"> : Autres : Matériaux cohérents (</w:t>
      </w:r>
      <w:r w:rsidRPr="00722D63">
        <w:rPr>
          <w:i/>
          <w:iCs/>
          <w:sz w:val="18"/>
          <w:szCs w:val="18"/>
        </w:rPr>
        <w:t>sol, argile</w:t>
      </w:r>
      <w:r w:rsidRPr="00722D63">
        <w:rPr>
          <w:sz w:val="18"/>
          <w:szCs w:val="18"/>
        </w:rPr>
        <w:t xml:space="preserve">) </w:t>
      </w:r>
    </w:p>
    <w:p w14:paraId="4A5B3368" w14:textId="77777777" w:rsidR="005151C1" w:rsidRPr="00722D63" w:rsidRDefault="005151C1" w:rsidP="005151C1">
      <w:pPr>
        <w:spacing w:before="40"/>
        <w:ind w:left="709"/>
        <w:rPr>
          <w:sz w:val="18"/>
          <w:szCs w:val="18"/>
        </w:rPr>
      </w:pPr>
      <w:r w:rsidRPr="00722D63">
        <w:rPr>
          <w:b/>
          <w:sz w:val="18"/>
          <w:szCs w:val="18"/>
        </w:rPr>
        <w:t>Divers :</w:t>
      </w:r>
      <w:r w:rsidRPr="00722D63">
        <w:rPr>
          <w:sz w:val="18"/>
          <w:szCs w:val="18"/>
        </w:rPr>
        <w:t xml:space="preserve"> métaux (</w:t>
      </w:r>
      <w:r w:rsidRPr="00722D63">
        <w:rPr>
          <w:i/>
          <w:iCs/>
          <w:sz w:val="18"/>
          <w:szCs w:val="18"/>
        </w:rPr>
        <w:t>ferreux et non ferreux</w:t>
      </w:r>
      <w:r w:rsidRPr="00722D63">
        <w:rPr>
          <w:sz w:val="18"/>
          <w:szCs w:val="18"/>
        </w:rPr>
        <w:t>), bois, matière plastique et caoutchouc non flottant, plâtre</w:t>
      </w:r>
    </w:p>
    <w:p w14:paraId="27CFF50C" w14:textId="77777777" w:rsidR="005151C1" w:rsidRPr="00722D63" w:rsidRDefault="005151C1" w:rsidP="005151C1">
      <w:pPr>
        <w:spacing w:before="40"/>
        <w:ind w:left="709"/>
        <w:rPr>
          <w:sz w:val="18"/>
          <w:szCs w:val="18"/>
        </w:rPr>
      </w:pPr>
      <w:r w:rsidRPr="00722D63">
        <w:rPr>
          <w:b/>
          <w:sz w:val="18"/>
          <w:szCs w:val="18"/>
        </w:rPr>
        <w:t>FL</w:t>
      </w:r>
      <w:r w:rsidRPr="00722D63">
        <w:rPr>
          <w:sz w:val="18"/>
          <w:szCs w:val="18"/>
        </w:rPr>
        <w:t xml:space="preserve"> : Matériau flottant (</w:t>
      </w:r>
      <w:r w:rsidRPr="00722D63">
        <w:rPr>
          <w:i/>
          <w:iCs/>
          <w:sz w:val="18"/>
          <w:szCs w:val="18"/>
        </w:rPr>
        <w:t>exprimé en volume</w:t>
      </w:r>
      <w:r w:rsidRPr="00722D63">
        <w:rPr>
          <w:sz w:val="18"/>
          <w:szCs w:val="18"/>
        </w:rPr>
        <w:t>)</w:t>
      </w:r>
    </w:p>
    <w:p w14:paraId="00AE8D2C" w14:textId="77777777" w:rsidR="005151C1" w:rsidRDefault="005151C1" w:rsidP="00CC532A">
      <w:pPr>
        <w:jc w:val="center"/>
      </w:pPr>
      <w:r w:rsidRPr="00F64048">
        <w:rPr>
          <w:noProof/>
          <w:lang w:val="nl-BE" w:eastAsia="nl-BE"/>
        </w:rPr>
        <w:drawing>
          <wp:inline distT="0" distB="0" distL="0" distR="0" wp14:anchorId="3F62EA12" wp14:editId="211CBC4F">
            <wp:extent cx="4443360" cy="1949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96220" cy="1972642"/>
                    </a:xfrm>
                    <a:prstGeom prst="rect">
                      <a:avLst/>
                    </a:prstGeom>
                    <a:noFill/>
                    <a:ln>
                      <a:noFill/>
                    </a:ln>
                  </pic:spPr>
                </pic:pic>
              </a:graphicData>
            </a:graphic>
          </wp:inline>
        </w:drawing>
      </w:r>
    </w:p>
    <w:p w14:paraId="69514A10" w14:textId="442A22F2" w:rsidR="005151C1" w:rsidRDefault="005151C1" w:rsidP="005151C1">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28</w:t>
        </w:r>
      </w:fldSimple>
      <w:r>
        <w:t> </w:t>
      </w:r>
      <w:r w:rsidR="002538CE">
        <w:rPr>
          <w:b w:val="0"/>
          <w:i/>
        </w:rPr>
        <w:t>-</w:t>
      </w:r>
      <w:r w:rsidRPr="004B1D08">
        <w:rPr>
          <w:b w:val="0"/>
          <w:i/>
        </w:rPr>
        <w:t xml:space="preserve"> Exemples de classification wallonnes des recyclés (</w:t>
      </w:r>
      <w:r w:rsidR="00CC532A">
        <w:rPr>
          <w:b w:val="0"/>
          <w:i/>
        </w:rPr>
        <w:t xml:space="preserve">CCT </w:t>
      </w:r>
      <w:r w:rsidRPr="004B1D08">
        <w:rPr>
          <w:b w:val="0"/>
          <w:i/>
        </w:rPr>
        <w:t>QUALIROUTES version 2019)</w:t>
      </w:r>
      <w:r>
        <w:rPr>
          <w:b w:val="0"/>
          <w:i/>
        </w:rPr>
        <w:t>.</w:t>
      </w:r>
    </w:p>
    <w:p w14:paraId="5A492A93" w14:textId="154B6D16" w:rsidR="004D7304" w:rsidRPr="004D7304" w:rsidRDefault="00CC532A" w:rsidP="004D7304">
      <w:pPr>
        <w:pStyle w:val="Style1"/>
        <w:spacing w:before="120"/>
        <w:rPr>
          <w:b/>
          <w:bCs/>
          <w:sz w:val="18"/>
          <w:szCs w:val="18"/>
        </w:rPr>
      </w:pPr>
      <w:r>
        <w:t xml:space="preserve">La </w:t>
      </w:r>
      <w:r w:rsidRPr="00CC532A">
        <w:rPr>
          <w:b/>
          <w:bCs/>
          <w:i/>
          <w:iCs/>
          <w:color w:val="365F91" w:themeColor="accent1" w:themeShade="BF"/>
        </w:rPr>
        <w:t>classification française GTR</w:t>
      </w:r>
      <w:r w:rsidRPr="00CC532A">
        <w:rPr>
          <w:color w:val="365F91" w:themeColor="accent1" w:themeShade="BF"/>
        </w:rPr>
        <w:t xml:space="preserve"> </w:t>
      </w:r>
      <w:r>
        <w:t>(</w:t>
      </w:r>
      <w:r w:rsidRPr="00CC532A">
        <w:rPr>
          <w:i/>
          <w:iCs/>
        </w:rPr>
        <w:t>terrassement</w:t>
      </w:r>
      <w:r>
        <w:t xml:space="preserve">) regroupe les recyclés dans la catégorie </w:t>
      </w:r>
      <w:r w:rsidR="005151C1">
        <w:t>F7 (</w:t>
      </w:r>
      <w:r w:rsidR="005151C1" w:rsidRPr="00CC532A">
        <w:rPr>
          <w:i/>
        </w:rPr>
        <w:t>Matériaux de démolition</w:t>
      </w:r>
      <w:r w:rsidR="005151C1">
        <w:t>) pour une application en remblais et en couche de forme</w:t>
      </w:r>
      <w:r>
        <w:t xml:space="preserve"> (</w:t>
      </w:r>
      <w:r w:rsidRPr="00CC532A">
        <w:rPr>
          <w:rFonts w:ascii="Calibri" w:hAnsi="Calibri" w:cs="Calibri"/>
          <w:i/>
          <w:iCs/>
        </w:rPr>
        <w:t>≈</w:t>
      </w:r>
      <w:r w:rsidRPr="00CC532A">
        <w:rPr>
          <w:i/>
          <w:iCs/>
        </w:rPr>
        <w:t xml:space="preserve"> sous-fondation</w:t>
      </w:r>
      <w:r>
        <w:t>)</w:t>
      </w:r>
      <w:r w:rsidR="005151C1">
        <w:t>.</w:t>
      </w:r>
      <w:r>
        <w:t xml:space="preserve"> </w:t>
      </w:r>
    </w:p>
    <w:p w14:paraId="1C26645B" w14:textId="77777777" w:rsidR="002538CE" w:rsidRPr="000B3849" w:rsidRDefault="002538CE" w:rsidP="002538CE">
      <w:pPr>
        <w:pStyle w:val="Style1"/>
        <w:numPr>
          <w:ilvl w:val="0"/>
          <w:numId w:val="0"/>
        </w:numPr>
        <w:ind w:left="567" w:hanging="567"/>
        <w:rPr>
          <w:b/>
          <w:bCs/>
          <w:sz w:val="18"/>
          <w:szCs w:val="18"/>
        </w:rPr>
      </w:pPr>
    </w:p>
    <w:p w14:paraId="2CD2AFBD" w14:textId="77777777" w:rsidR="000B3849" w:rsidRPr="008A024C" w:rsidRDefault="000B3849" w:rsidP="000B3849">
      <w:pPr>
        <w:pStyle w:val="Titre5"/>
      </w:pPr>
      <w:r>
        <w:lastRenderedPageBreak/>
        <w:t>Problèmes réguliers</w:t>
      </w:r>
    </w:p>
    <w:p w14:paraId="2B97095C" w14:textId="36EFF846" w:rsidR="000B3849" w:rsidRDefault="000B3849" w:rsidP="000B3849">
      <w:pPr>
        <w:pStyle w:val="Lgende"/>
        <w:keepNext/>
      </w:pPr>
      <w:r>
        <w:t xml:space="preserve">Tableau </w:t>
      </w:r>
      <w:fldSimple w:instr=" STYLEREF 1 \s ">
        <w:r w:rsidR="008771DA">
          <w:rPr>
            <w:noProof/>
          </w:rPr>
          <w:t>1</w:t>
        </w:r>
      </w:fldSimple>
      <w:r w:rsidR="008771DA">
        <w:t>.</w:t>
      </w:r>
      <w:fldSimple w:instr=" SEQ Tableau \* ROMAN \s 1 ">
        <w:r w:rsidR="008771DA">
          <w:rPr>
            <w:noProof/>
          </w:rPr>
          <w:t>XVI</w:t>
        </w:r>
      </w:fldSimple>
      <w:r>
        <w:t xml:space="preserve"> : Principaux problèmes liés aux granulats recyclés</w:t>
      </w:r>
    </w:p>
    <w:tbl>
      <w:tblPr>
        <w:tblStyle w:val="Grilledutableau"/>
        <w:tblW w:w="10627" w:type="dxa"/>
        <w:tblLook w:val="04A0" w:firstRow="1" w:lastRow="0" w:firstColumn="1" w:lastColumn="0" w:noHBand="0" w:noVBand="1"/>
      </w:tblPr>
      <w:tblGrid>
        <w:gridCol w:w="2122"/>
        <w:gridCol w:w="4600"/>
        <w:gridCol w:w="3905"/>
      </w:tblGrid>
      <w:tr w:rsidR="000B3849" w14:paraId="6F5CA8E5" w14:textId="77777777" w:rsidTr="00EB7B36">
        <w:tc>
          <w:tcPr>
            <w:tcW w:w="2122" w:type="dxa"/>
            <w:shd w:val="clear" w:color="auto" w:fill="B8CCE4" w:themeFill="accent1" w:themeFillTint="66"/>
            <w:vAlign w:val="center"/>
          </w:tcPr>
          <w:p w14:paraId="29ACBF6D" w14:textId="77777777" w:rsidR="000B3849" w:rsidRPr="00312146" w:rsidRDefault="000B3849" w:rsidP="00237992">
            <w:pPr>
              <w:spacing w:before="40"/>
              <w:jc w:val="center"/>
              <w:rPr>
                <w:b/>
                <w:bCs/>
                <w:sz w:val="20"/>
              </w:rPr>
            </w:pPr>
            <w:r w:rsidRPr="00312146">
              <w:rPr>
                <w:b/>
                <w:bCs/>
                <w:color w:val="365F91" w:themeColor="accent1" w:themeShade="BF"/>
                <w:sz w:val="20"/>
              </w:rPr>
              <w:t>Nature</w:t>
            </w:r>
          </w:p>
        </w:tc>
        <w:tc>
          <w:tcPr>
            <w:tcW w:w="4600" w:type="dxa"/>
            <w:shd w:val="clear" w:color="auto" w:fill="B8CCE4" w:themeFill="accent1" w:themeFillTint="66"/>
          </w:tcPr>
          <w:p w14:paraId="6338834D" w14:textId="77777777" w:rsidR="000B3849" w:rsidRPr="00312146" w:rsidRDefault="000B3849" w:rsidP="00237992">
            <w:pPr>
              <w:spacing w:before="40"/>
              <w:jc w:val="center"/>
              <w:rPr>
                <w:b/>
                <w:bCs/>
                <w:color w:val="365F91" w:themeColor="accent1" w:themeShade="BF"/>
                <w:sz w:val="20"/>
              </w:rPr>
            </w:pPr>
            <w:r w:rsidRPr="00312146">
              <w:rPr>
                <w:b/>
                <w:bCs/>
                <w:color w:val="365F91" w:themeColor="accent1" w:themeShade="BF"/>
                <w:sz w:val="20"/>
              </w:rPr>
              <w:t>Problème</w:t>
            </w:r>
          </w:p>
        </w:tc>
        <w:tc>
          <w:tcPr>
            <w:tcW w:w="3905" w:type="dxa"/>
            <w:shd w:val="clear" w:color="auto" w:fill="B8CCE4" w:themeFill="accent1" w:themeFillTint="66"/>
          </w:tcPr>
          <w:p w14:paraId="0A11FE7D" w14:textId="77777777" w:rsidR="000B3849" w:rsidRPr="00312146" w:rsidRDefault="000B3849" w:rsidP="00237992">
            <w:pPr>
              <w:spacing w:before="40"/>
              <w:jc w:val="center"/>
              <w:rPr>
                <w:b/>
                <w:bCs/>
                <w:color w:val="365F91" w:themeColor="accent1" w:themeShade="BF"/>
                <w:sz w:val="20"/>
              </w:rPr>
            </w:pPr>
            <w:r w:rsidRPr="00312146">
              <w:rPr>
                <w:b/>
                <w:bCs/>
                <w:color w:val="365F91" w:themeColor="accent1" w:themeShade="BF"/>
                <w:sz w:val="20"/>
              </w:rPr>
              <w:t>Solution</w:t>
            </w:r>
          </w:p>
        </w:tc>
      </w:tr>
      <w:tr w:rsidR="000B3849" w14:paraId="0253655A" w14:textId="77777777" w:rsidTr="00EB7B36">
        <w:tc>
          <w:tcPr>
            <w:tcW w:w="2122" w:type="dxa"/>
            <w:vAlign w:val="center"/>
          </w:tcPr>
          <w:p w14:paraId="50C84ED4" w14:textId="77777777" w:rsidR="000B3849" w:rsidRPr="00E638F4" w:rsidRDefault="000B3849" w:rsidP="002538CE">
            <w:pPr>
              <w:spacing w:before="20"/>
              <w:jc w:val="center"/>
              <w:rPr>
                <w:color w:val="365F91" w:themeColor="accent1" w:themeShade="BF"/>
                <w:sz w:val="20"/>
              </w:rPr>
            </w:pPr>
            <w:r w:rsidRPr="00E638F4">
              <w:rPr>
                <w:color w:val="365F91" w:themeColor="accent1" w:themeShade="BF"/>
                <w:sz w:val="20"/>
              </w:rPr>
              <w:t>Recyclé de béton</w:t>
            </w:r>
          </w:p>
        </w:tc>
        <w:tc>
          <w:tcPr>
            <w:tcW w:w="4600" w:type="dxa"/>
          </w:tcPr>
          <w:p w14:paraId="2F84FBC0" w14:textId="77777777" w:rsidR="000B3849" w:rsidRPr="00312146" w:rsidRDefault="000B3849" w:rsidP="002538CE">
            <w:pPr>
              <w:spacing w:before="20"/>
              <w:rPr>
                <w:sz w:val="18"/>
                <w:szCs w:val="18"/>
              </w:rPr>
            </w:pPr>
            <w:r w:rsidRPr="00312146">
              <w:rPr>
                <w:sz w:val="18"/>
                <w:szCs w:val="18"/>
              </w:rPr>
              <w:t>Hétérogénéité du gisement (</w:t>
            </w:r>
            <w:r w:rsidRPr="00312146">
              <w:rPr>
                <w:i/>
                <w:iCs/>
                <w:sz w:val="18"/>
                <w:szCs w:val="18"/>
              </w:rPr>
              <w:t>variation temps et nature</w:t>
            </w:r>
            <w:r w:rsidRPr="00312146">
              <w:rPr>
                <w:sz w:val="18"/>
                <w:szCs w:val="18"/>
              </w:rPr>
              <w:t>)</w:t>
            </w:r>
          </w:p>
          <w:p w14:paraId="1BBABB56" w14:textId="77777777" w:rsidR="000B3849" w:rsidRDefault="000B3849" w:rsidP="002538CE">
            <w:pPr>
              <w:pStyle w:val="Style1"/>
              <w:numPr>
                <w:ilvl w:val="0"/>
                <w:numId w:val="0"/>
              </w:numPr>
              <w:spacing w:before="20"/>
              <w:ind w:left="567" w:hanging="567"/>
              <w:rPr>
                <w:sz w:val="18"/>
                <w:szCs w:val="18"/>
              </w:rPr>
            </w:pPr>
            <w:r>
              <w:rPr>
                <w:sz w:val="18"/>
                <w:szCs w:val="18"/>
              </w:rPr>
              <w:t>Teneur élevée en fines (f)</w:t>
            </w:r>
          </w:p>
          <w:p w14:paraId="65B189C3" w14:textId="1A743BC4" w:rsidR="000B3849" w:rsidRDefault="000B3849" w:rsidP="002538CE">
            <w:pPr>
              <w:pStyle w:val="Style1"/>
              <w:numPr>
                <w:ilvl w:val="0"/>
                <w:numId w:val="0"/>
              </w:numPr>
              <w:spacing w:before="20"/>
              <w:ind w:left="567" w:right="-43" w:hanging="567"/>
              <w:rPr>
                <w:sz w:val="18"/>
                <w:szCs w:val="18"/>
              </w:rPr>
            </w:pPr>
            <w:r>
              <w:rPr>
                <w:sz w:val="18"/>
                <w:szCs w:val="18"/>
              </w:rPr>
              <w:t xml:space="preserve">Présence </w:t>
            </w:r>
            <w:r w:rsidR="000A58A5">
              <w:rPr>
                <w:sz w:val="18"/>
                <w:szCs w:val="18"/>
              </w:rPr>
              <w:t xml:space="preserve">du </w:t>
            </w:r>
            <w:r>
              <w:rPr>
                <w:sz w:val="18"/>
                <w:szCs w:val="18"/>
              </w:rPr>
              <w:t xml:space="preserve">mortier résiduel </w:t>
            </w:r>
            <w:r w:rsidRPr="005E4F9B">
              <w:rPr>
                <w:sz w:val="16"/>
                <w:szCs w:val="16"/>
              </w:rPr>
              <w:t>(</w:t>
            </w:r>
            <w:r w:rsidRPr="005E4F9B">
              <w:rPr>
                <w:i/>
                <w:iCs/>
                <w:sz w:val="16"/>
                <w:szCs w:val="16"/>
              </w:rPr>
              <w:t>ZIT : zone transition interfacial</w:t>
            </w:r>
            <w:r w:rsidRPr="005E4F9B">
              <w:rPr>
                <w:sz w:val="16"/>
                <w:szCs w:val="16"/>
              </w:rPr>
              <w:t xml:space="preserve">) </w:t>
            </w:r>
          </w:p>
          <w:p w14:paraId="66FEEE88" w14:textId="77777777" w:rsidR="000B3849" w:rsidRDefault="000B3849" w:rsidP="002538CE">
            <w:pPr>
              <w:pStyle w:val="Style1"/>
              <w:numPr>
                <w:ilvl w:val="0"/>
                <w:numId w:val="0"/>
              </w:numPr>
              <w:spacing w:before="20"/>
              <w:ind w:left="567" w:hanging="567"/>
              <w:rPr>
                <w:sz w:val="18"/>
                <w:szCs w:val="18"/>
              </w:rPr>
            </w:pPr>
            <w:r>
              <w:rPr>
                <w:sz w:val="18"/>
                <w:szCs w:val="18"/>
              </w:rPr>
              <w:t xml:space="preserve">Absorption moyenne à </w:t>
            </w:r>
            <w:proofErr w:type="spellStart"/>
            <w:r>
              <w:rPr>
                <w:sz w:val="18"/>
                <w:szCs w:val="18"/>
              </w:rPr>
              <w:t>élevée</w:t>
            </w:r>
            <w:proofErr w:type="spellEnd"/>
            <w:r>
              <w:rPr>
                <w:sz w:val="18"/>
                <w:szCs w:val="18"/>
              </w:rPr>
              <w:t xml:space="preserve"> (</w:t>
            </w:r>
            <w:r w:rsidRPr="00312146">
              <w:rPr>
                <w:i/>
                <w:iCs/>
                <w:sz w:val="18"/>
                <w:szCs w:val="18"/>
              </w:rPr>
              <w:t>dosage eau pour béton</w:t>
            </w:r>
            <w:r>
              <w:rPr>
                <w:sz w:val="18"/>
                <w:szCs w:val="18"/>
              </w:rPr>
              <w:t>)</w:t>
            </w:r>
          </w:p>
          <w:p w14:paraId="5D11B870" w14:textId="51CFF2EB" w:rsidR="000B3849" w:rsidRDefault="000B3849" w:rsidP="002538CE">
            <w:pPr>
              <w:pStyle w:val="Style1"/>
              <w:numPr>
                <w:ilvl w:val="0"/>
                <w:numId w:val="0"/>
              </w:numPr>
              <w:spacing w:before="20"/>
              <w:ind w:left="567" w:hanging="567"/>
              <w:rPr>
                <w:sz w:val="18"/>
                <w:szCs w:val="18"/>
              </w:rPr>
            </w:pPr>
            <w:r>
              <w:rPr>
                <w:sz w:val="18"/>
                <w:szCs w:val="18"/>
              </w:rPr>
              <w:t>Teneur élevée en eau (W)</w:t>
            </w:r>
          </w:p>
          <w:p w14:paraId="31A6F72A" w14:textId="2BE1B6D8" w:rsidR="000B3849" w:rsidRDefault="000B3849" w:rsidP="002538CE">
            <w:pPr>
              <w:pStyle w:val="Style1"/>
              <w:numPr>
                <w:ilvl w:val="0"/>
                <w:numId w:val="0"/>
              </w:numPr>
              <w:spacing w:before="20"/>
              <w:ind w:left="567" w:hanging="567"/>
              <w:rPr>
                <w:sz w:val="18"/>
                <w:szCs w:val="18"/>
              </w:rPr>
            </w:pPr>
            <w:r>
              <w:rPr>
                <w:sz w:val="18"/>
                <w:szCs w:val="18"/>
              </w:rPr>
              <w:t>Microfissures retardant l'absorption d'eau</w:t>
            </w:r>
          </w:p>
          <w:p w14:paraId="060C8445" w14:textId="69F4077B" w:rsidR="000B3849" w:rsidRDefault="000B3849" w:rsidP="002538CE">
            <w:pPr>
              <w:pStyle w:val="Style1"/>
              <w:numPr>
                <w:ilvl w:val="0"/>
                <w:numId w:val="0"/>
              </w:numPr>
              <w:spacing w:before="20"/>
              <w:ind w:left="567" w:hanging="567"/>
              <w:rPr>
                <w:sz w:val="18"/>
                <w:szCs w:val="18"/>
              </w:rPr>
            </w:pPr>
            <w:r>
              <w:rPr>
                <w:sz w:val="18"/>
                <w:szCs w:val="18"/>
              </w:rPr>
              <w:t>Présence de ciment non hydraté et chaux vive résiduels</w:t>
            </w:r>
          </w:p>
          <w:p w14:paraId="0BDD8326" w14:textId="77777777" w:rsidR="000B3849" w:rsidRDefault="000B3849" w:rsidP="002538CE">
            <w:pPr>
              <w:pStyle w:val="Style1"/>
              <w:numPr>
                <w:ilvl w:val="0"/>
                <w:numId w:val="0"/>
              </w:numPr>
              <w:spacing w:before="20"/>
              <w:ind w:left="567" w:hanging="567"/>
              <w:rPr>
                <w:sz w:val="18"/>
                <w:szCs w:val="18"/>
              </w:rPr>
            </w:pPr>
            <w:proofErr w:type="gramStart"/>
            <w:r>
              <w:rPr>
                <w:sz w:val="18"/>
                <w:szCs w:val="18"/>
              </w:rPr>
              <w:t>pH</w:t>
            </w:r>
            <w:proofErr w:type="gramEnd"/>
            <w:r>
              <w:rPr>
                <w:sz w:val="18"/>
                <w:szCs w:val="18"/>
              </w:rPr>
              <w:t xml:space="preserve"> élevé (</w:t>
            </w:r>
            <w:r w:rsidRPr="005E4F9B">
              <w:rPr>
                <w:i/>
                <w:iCs/>
                <w:sz w:val="18"/>
                <w:szCs w:val="18"/>
              </w:rPr>
              <w:t>10 – 12 du au ciment</w:t>
            </w:r>
            <w:r>
              <w:rPr>
                <w:sz w:val="18"/>
                <w:szCs w:val="18"/>
              </w:rPr>
              <w:t>)</w:t>
            </w:r>
          </w:p>
          <w:p w14:paraId="4BFCEFD8" w14:textId="61190B0F" w:rsidR="000B3849" w:rsidRDefault="000B3849" w:rsidP="002538CE">
            <w:pPr>
              <w:pStyle w:val="Style1"/>
              <w:numPr>
                <w:ilvl w:val="0"/>
                <w:numId w:val="0"/>
              </w:numPr>
              <w:spacing w:before="20"/>
              <w:ind w:left="567" w:hanging="567"/>
              <w:rPr>
                <w:sz w:val="18"/>
                <w:szCs w:val="18"/>
              </w:rPr>
            </w:pPr>
            <w:r>
              <w:rPr>
                <w:sz w:val="18"/>
                <w:szCs w:val="18"/>
              </w:rPr>
              <w:t xml:space="preserve">Risque de </w:t>
            </w:r>
            <w:r w:rsidR="00983164">
              <w:rPr>
                <w:sz w:val="18"/>
                <w:szCs w:val="18"/>
              </w:rPr>
              <w:t>gonflement (</w:t>
            </w:r>
            <w:r w:rsidR="00983164" w:rsidRPr="000A58A5">
              <w:rPr>
                <w:i/>
                <w:iCs/>
                <w:sz w:val="18"/>
                <w:szCs w:val="18"/>
              </w:rPr>
              <w:t>ettringite secondaire</w:t>
            </w:r>
            <w:r w:rsidR="00983164">
              <w:rPr>
                <w:sz w:val="18"/>
                <w:szCs w:val="18"/>
              </w:rPr>
              <w:t xml:space="preserve">) </w:t>
            </w:r>
          </w:p>
          <w:p w14:paraId="5139A027" w14:textId="77777777" w:rsidR="000B3849" w:rsidRDefault="000B3849" w:rsidP="002538CE">
            <w:pPr>
              <w:pStyle w:val="Style1"/>
              <w:numPr>
                <w:ilvl w:val="0"/>
                <w:numId w:val="0"/>
              </w:numPr>
              <w:spacing w:before="20"/>
              <w:ind w:left="567" w:hanging="567"/>
              <w:rPr>
                <w:sz w:val="18"/>
                <w:szCs w:val="18"/>
              </w:rPr>
            </w:pPr>
            <w:r>
              <w:rPr>
                <w:sz w:val="18"/>
                <w:szCs w:val="18"/>
              </w:rPr>
              <w:t>Réaction alcali silice (</w:t>
            </w:r>
            <w:r w:rsidRPr="005E4F9B">
              <w:rPr>
                <w:i/>
                <w:iCs/>
                <w:sz w:val="18"/>
                <w:szCs w:val="18"/>
              </w:rPr>
              <w:t>silice et alcalin</w:t>
            </w:r>
            <w:r>
              <w:rPr>
                <w:sz w:val="18"/>
                <w:szCs w:val="18"/>
              </w:rPr>
              <w:t>)</w:t>
            </w:r>
            <w:r w:rsidR="000A58A5">
              <w:rPr>
                <w:sz w:val="18"/>
                <w:szCs w:val="18"/>
              </w:rPr>
              <w:t xml:space="preserve"> </w:t>
            </w:r>
          </w:p>
          <w:p w14:paraId="4189FD4C" w14:textId="51C7AF8F" w:rsidR="000A58A5" w:rsidRPr="00312146" w:rsidRDefault="000A58A5" w:rsidP="002538CE">
            <w:pPr>
              <w:pStyle w:val="Style1"/>
              <w:numPr>
                <w:ilvl w:val="0"/>
                <w:numId w:val="0"/>
              </w:numPr>
              <w:spacing w:before="20"/>
              <w:ind w:left="567" w:hanging="567"/>
              <w:rPr>
                <w:sz w:val="18"/>
                <w:szCs w:val="18"/>
              </w:rPr>
            </w:pPr>
            <w:r>
              <w:rPr>
                <w:sz w:val="18"/>
                <w:szCs w:val="18"/>
              </w:rPr>
              <w:t>Présence d'éléments légers (</w:t>
            </w:r>
            <w:r w:rsidRPr="000A58A5">
              <w:rPr>
                <w:i/>
                <w:iCs/>
                <w:sz w:val="18"/>
                <w:szCs w:val="18"/>
              </w:rPr>
              <w:t>béton poreux, etc.</w:t>
            </w:r>
            <w:r>
              <w:rPr>
                <w:sz w:val="18"/>
                <w:szCs w:val="18"/>
              </w:rPr>
              <w:t>)</w:t>
            </w:r>
          </w:p>
        </w:tc>
        <w:tc>
          <w:tcPr>
            <w:tcW w:w="3905" w:type="dxa"/>
          </w:tcPr>
          <w:p w14:paraId="65C71F8E" w14:textId="77777777" w:rsidR="000B3849" w:rsidRDefault="000B3849" w:rsidP="002538CE">
            <w:pPr>
              <w:spacing w:before="20"/>
              <w:rPr>
                <w:sz w:val="18"/>
                <w:szCs w:val="18"/>
              </w:rPr>
            </w:pPr>
            <w:r>
              <w:rPr>
                <w:sz w:val="18"/>
                <w:szCs w:val="18"/>
              </w:rPr>
              <w:t>Contrôle des entrants</w:t>
            </w:r>
          </w:p>
          <w:p w14:paraId="23126759" w14:textId="77777777" w:rsidR="000B3849" w:rsidRDefault="000B3849" w:rsidP="002538CE">
            <w:pPr>
              <w:spacing w:before="20"/>
              <w:rPr>
                <w:sz w:val="18"/>
                <w:szCs w:val="18"/>
              </w:rPr>
            </w:pPr>
            <w:r>
              <w:rPr>
                <w:sz w:val="18"/>
                <w:szCs w:val="18"/>
              </w:rPr>
              <w:t>Criblage final</w:t>
            </w:r>
          </w:p>
          <w:p w14:paraId="1413963B" w14:textId="77777777" w:rsidR="000B3849" w:rsidRDefault="000B3849" w:rsidP="002538CE">
            <w:pPr>
              <w:spacing w:before="20"/>
              <w:rPr>
                <w:sz w:val="18"/>
                <w:szCs w:val="18"/>
              </w:rPr>
            </w:pPr>
            <w:r>
              <w:rPr>
                <w:sz w:val="18"/>
                <w:szCs w:val="18"/>
              </w:rPr>
              <w:t>Elimination par fissuration et broyage</w:t>
            </w:r>
          </w:p>
          <w:p w14:paraId="4E770131" w14:textId="77777777" w:rsidR="000B3849" w:rsidRDefault="000B3849" w:rsidP="002538CE">
            <w:pPr>
              <w:spacing w:before="20"/>
              <w:rPr>
                <w:sz w:val="18"/>
                <w:szCs w:val="18"/>
              </w:rPr>
            </w:pPr>
            <w:r>
              <w:rPr>
                <w:sz w:val="18"/>
                <w:szCs w:val="18"/>
              </w:rPr>
              <w:t>Carbonatation</w:t>
            </w:r>
          </w:p>
          <w:p w14:paraId="467591A3" w14:textId="77777777" w:rsidR="000B3849" w:rsidRDefault="000B3849" w:rsidP="002538CE">
            <w:pPr>
              <w:spacing w:before="20"/>
              <w:rPr>
                <w:sz w:val="18"/>
                <w:szCs w:val="18"/>
              </w:rPr>
            </w:pPr>
            <w:r>
              <w:rPr>
                <w:sz w:val="18"/>
                <w:szCs w:val="18"/>
              </w:rPr>
              <w:t>Réduction de l'absorption</w:t>
            </w:r>
          </w:p>
          <w:p w14:paraId="0DD71B24" w14:textId="2D62C296" w:rsidR="000B3849" w:rsidRDefault="000B3849" w:rsidP="002538CE">
            <w:pPr>
              <w:spacing w:before="20"/>
              <w:rPr>
                <w:sz w:val="18"/>
                <w:szCs w:val="18"/>
              </w:rPr>
            </w:pPr>
            <w:r>
              <w:rPr>
                <w:sz w:val="18"/>
                <w:szCs w:val="18"/>
              </w:rPr>
              <w:t xml:space="preserve">Humidification </w:t>
            </w:r>
            <w:r w:rsidR="00B82FA3">
              <w:rPr>
                <w:sz w:val="18"/>
                <w:szCs w:val="18"/>
              </w:rPr>
              <w:t>préalable (</w:t>
            </w:r>
            <w:r w:rsidR="00B82FA3" w:rsidRPr="00B82FA3">
              <w:rPr>
                <w:i/>
                <w:iCs/>
                <w:sz w:val="18"/>
                <w:szCs w:val="18"/>
              </w:rPr>
              <w:t>24 h</w:t>
            </w:r>
            <w:r w:rsidR="00B82FA3">
              <w:rPr>
                <w:sz w:val="18"/>
                <w:szCs w:val="18"/>
              </w:rPr>
              <w:t>)</w:t>
            </w:r>
          </w:p>
          <w:p w14:paraId="2809AD7E" w14:textId="0D3037BE" w:rsidR="000B3849" w:rsidRDefault="000B3849" w:rsidP="002538CE">
            <w:pPr>
              <w:spacing w:before="20"/>
              <w:rPr>
                <w:sz w:val="18"/>
                <w:szCs w:val="18"/>
              </w:rPr>
            </w:pPr>
            <w:r>
              <w:rPr>
                <w:sz w:val="18"/>
                <w:szCs w:val="18"/>
              </w:rPr>
              <w:t>Réduction de la teneur en ciment</w:t>
            </w:r>
          </w:p>
          <w:p w14:paraId="2760F614" w14:textId="4C45ACF9" w:rsidR="000B3849" w:rsidRDefault="000B3849" w:rsidP="002538CE">
            <w:pPr>
              <w:spacing w:before="20"/>
              <w:rPr>
                <w:sz w:val="18"/>
                <w:szCs w:val="18"/>
              </w:rPr>
            </w:pPr>
            <w:r>
              <w:rPr>
                <w:sz w:val="18"/>
                <w:szCs w:val="18"/>
              </w:rPr>
              <w:t>Compatibilité avec matériaux contact</w:t>
            </w:r>
          </w:p>
          <w:p w14:paraId="4DCD2B44" w14:textId="6A9BF61A" w:rsidR="000B3849" w:rsidRDefault="00983164" w:rsidP="002538CE">
            <w:pPr>
              <w:spacing w:before="20"/>
              <w:rPr>
                <w:sz w:val="18"/>
                <w:szCs w:val="18"/>
              </w:rPr>
            </w:pPr>
            <w:r>
              <w:rPr>
                <w:sz w:val="18"/>
                <w:szCs w:val="18"/>
              </w:rPr>
              <w:t>Réduction de la teneur en sulfate</w:t>
            </w:r>
          </w:p>
          <w:p w14:paraId="43B3800F" w14:textId="77777777" w:rsidR="000B3849" w:rsidRDefault="000B3849" w:rsidP="002538CE">
            <w:pPr>
              <w:spacing w:before="20"/>
              <w:rPr>
                <w:sz w:val="18"/>
                <w:szCs w:val="18"/>
              </w:rPr>
            </w:pPr>
            <w:r>
              <w:rPr>
                <w:sz w:val="18"/>
                <w:szCs w:val="18"/>
              </w:rPr>
              <w:t>Bon choix du ciment et autres éléments</w:t>
            </w:r>
          </w:p>
          <w:p w14:paraId="5301ACEA" w14:textId="58E9D4B8" w:rsidR="000A58A5" w:rsidRPr="00312146" w:rsidRDefault="000A58A5" w:rsidP="002538CE">
            <w:pPr>
              <w:spacing w:before="20"/>
              <w:rPr>
                <w:sz w:val="18"/>
                <w:szCs w:val="18"/>
              </w:rPr>
            </w:pPr>
            <w:r>
              <w:rPr>
                <w:sz w:val="18"/>
                <w:szCs w:val="18"/>
              </w:rPr>
              <w:t>Tri spécifique</w:t>
            </w:r>
          </w:p>
        </w:tc>
      </w:tr>
      <w:tr w:rsidR="000B3849" w14:paraId="1F1C07BB" w14:textId="77777777" w:rsidTr="00EB7B36">
        <w:tc>
          <w:tcPr>
            <w:tcW w:w="2122" w:type="dxa"/>
            <w:vAlign w:val="center"/>
          </w:tcPr>
          <w:p w14:paraId="5463E717" w14:textId="77777777" w:rsidR="000B3849" w:rsidRPr="00E638F4" w:rsidRDefault="000B3849" w:rsidP="002538CE">
            <w:pPr>
              <w:spacing w:before="20"/>
              <w:jc w:val="center"/>
              <w:rPr>
                <w:color w:val="365F91" w:themeColor="accent1" w:themeShade="BF"/>
                <w:sz w:val="20"/>
              </w:rPr>
            </w:pPr>
            <w:r w:rsidRPr="00E638F4">
              <w:rPr>
                <w:color w:val="365F91" w:themeColor="accent1" w:themeShade="BF"/>
                <w:sz w:val="20"/>
              </w:rPr>
              <w:t>Recyclé mixte</w:t>
            </w:r>
          </w:p>
        </w:tc>
        <w:tc>
          <w:tcPr>
            <w:tcW w:w="4600" w:type="dxa"/>
          </w:tcPr>
          <w:p w14:paraId="17A53C72" w14:textId="77777777" w:rsidR="000B3849" w:rsidRPr="00312146" w:rsidRDefault="000B3849" w:rsidP="002538CE">
            <w:pPr>
              <w:spacing w:before="20"/>
              <w:rPr>
                <w:sz w:val="18"/>
                <w:szCs w:val="18"/>
              </w:rPr>
            </w:pPr>
            <w:r w:rsidRPr="00312146">
              <w:rPr>
                <w:sz w:val="18"/>
                <w:szCs w:val="18"/>
              </w:rPr>
              <w:t>Hétérogénéité du gisement (</w:t>
            </w:r>
            <w:r w:rsidRPr="00312146">
              <w:rPr>
                <w:i/>
                <w:iCs/>
                <w:sz w:val="18"/>
                <w:szCs w:val="18"/>
              </w:rPr>
              <w:t>variation temps et nature</w:t>
            </w:r>
            <w:r w:rsidRPr="00312146">
              <w:rPr>
                <w:sz w:val="18"/>
                <w:szCs w:val="18"/>
              </w:rPr>
              <w:t>)</w:t>
            </w:r>
          </w:p>
          <w:p w14:paraId="390C98C9" w14:textId="77777777" w:rsidR="000B3849" w:rsidRDefault="000B3849" w:rsidP="002538CE">
            <w:pPr>
              <w:pStyle w:val="Style1"/>
              <w:numPr>
                <w:ilvl w:val="0"/>
                <w:numId w:val="0"/>
              </w:numPr>
              <w:spacing w:before="20"/>
              <w:ind w:left="567" w:hanging="567"/>
              <w:rPr>
                <w:sz w:val="18"/>
                <w:szCs w:val="18"/>
              </w:rPr>
            </w:pPr>
            <w:r>
              <w:rPr>
                <w:sz w:val="18"/>
                <w:szCs w:val="18"/>
              </w:rPr>
              <w:t>Teneur élevée en fines (f)</w:t>
            </w:r>
          </w:p>
          <w:p w14:paraId="334E39C7" w14:textId="77777777" w:rsidR="000B3849" w:rsidRDefault="000B3849" w:rsidP="002538CE">
            <w:pPr>
              <w:pStyle w:val="Style1"/>
              <w:numPr>
                <w:ilvl w:val="0"/>
                <w:numId w:val="0"/>
              </w:numPr>
              <w:spacing w:before="20"/>
              <w:ind w:left="567" w:right="-43" w:hanging="567"/>
              <w:rPr>
                <w:sz w:val="18"/>
                <w:szCs w:val="18"/>
              </w:rPr>
            </w:pPr>
            <w:r>
              <w:rPr>
                <w:sz w:val="18"/>
                <w:szCs w:val="18"/>
              </w:rPr>
              <w:t xml:space="preserve">Présence mortier résiduel </w:t>
            </w:r>
            <w:r w:rsidRPr="005E4F9B">
              <w:rPr>
                <w:sz w:val="16"/>
                <w:szCs w:val="16"/>
              </w:rPr>
              <w:t>(</w:t>
            </w:r>
            <w:r w:rsidRPr="005E4F9B">
              <w:rPr>
                <w:i/>
                <w:iCs/>
                <w:sz w:val="16"/>
                <w:szCs w:val="16"/>
              </w:rPr>
              <w:t>ZIT : zone transition interfacial</w:t>
            </w:r>
            <w:r w:rsidRPr="005E4F9B">
              <w:rPr>
                <w:sz w:val="16"/>
                <w:szCs w:val="16"/>
              </w:rPr>
              <w:t xml:space="preserve">) </w:t>
            </w:r>
          </w:p>
          <w:p w14:paraId="5B0B4A34" w14:textId="77777777" w:rsidR="000B3849" w:rsidRDefault="000B3849" w:rsidP="002538CE">
            <w:pPr>
              <w:pStyle w:val="Style1"/>
              <w:numPr>
                <w:ilvl w:val="0"/>
                <w:numId w:val="0"/>
              </w:numPr>
              <w:spacing w:before="20"/>
              <w:ind w:left="567" w:hanging="567"/>
              <w:rPr>
                <w:sz w:val="18"/>
                <w:szCs w:val="18"/>
              </w:rPr>
            </w:pPr>
            <w:r>
              <w:rPr>
                <w:sz w:val="18"/>
                <w:szCs w:val="18"/>
              </w:rPr>
              <w:t xml:space="preserve">Absorption moyenne à </w:t>
            </w:r>
            <w:proofErr w:type="spellStart"/>
            <w:r>
              <w:rPr>
                <w:sz w:val="18"/>
                <w:szCs w:val="18"/>
              </w:rPr>
              <w:t>élevée</w:t>
            </w:r>
            <w:proofErr w:type="spellEnd"/>
            <w:r>
              <w:rPr>
                <w:sz w:val="18"/>
                <w:szCs w:val="18"/>
              </w:rPr>
              <w:t xml:space="preserve"> (</w:t>
            </w:r>
            <w:r w:rsidRPr="00312146">
              <w:rPr>
                <w:i/>
                <w:iCs/>
                <w:sz w:val="18"/>
                <w:szCs w:val="18"/>
              </w:rPr>
              <w:t>dosage eau pour béton</w:t>
            </w:r>
            <w:r>
              <w:rPr>
                <w:sz w:val="18"/>
                <w:szCs w:val="18"/>
              </w:rPr>
              <w:t>)</w:t>
            </w:r>
          </w:p>
          <w:p w14:paraId="5B2A8E99" w14:textId="77777777" w:rsidR="000B3849" w:rsidRPr="00312146" w:rsidRDefault="000B3849" w:rsidP="002538CE">
            <w:pPr>
              <w:pStyle w:val="Style1"/>
              <w:numPr>
                <w:ilvl w:val="0"/>
                <w:numId w:val="0"/>
              </w:numPr>
              <w:spacing w:before="20"/>
              <w:ind w:left="567" w:hanging="567"/>
              <w:rPr>
                <w:sz w:val="18"/>
                <w:szCs w:val="18"/>
              </w:rPr>
            </w:pPr>
            <w:r>
              <w:rPr>
                <w:sz w:val="18"/>
                <w:szCs w:val="18"/>
              </w:rPr>
              <w:t>Teneur élevée en eau (W)</w:t>
            </w:r>
          </w:p>
        </w:tc>
        <w:tc>
          <w:tcPr>
            <w:tcW w:w="3905" w:type="dxa"/>
          </w:tcPr>
          <w:p w14:paraId="0AAD5808" w14:textId="77777777" w:rsidR="000B3849" w:rsidRDefault="000B3849" w:rsidP="002538CE">
            <w:pPr>
              <w:spacing w:before="20"/>
              <w:rPr>
                <w:sz w:val="18"/>
                <w:szCs w:val="18"/>
              </w:rPr>
            </w:pPr>
            <w:r>
              <w:rPr>
                <w:sz w:val="18"/>
                <w:szCs w:val="18"/>
              </w:rPr>
              <w:t>Contrôle des entrants</w:t>
            </w:r>
          </w:p>
          <w:p w14:paraId="3716D338" w14:textId="77777777" w:rsidR="000B3849" w:rsidRDefault="000B3849" w:rsidP="002538CE">
            <w:pPr>
              <w:spacing w:before="20"/>
              <w:rPr>
                <w:sz w:val="18"/>
                <w:szCs w:val="18"/>
              </w:rPr>
            </w:pPr>
            <w:r>
              <w:rPr>
                <w:sz w:val="18"/>
                <w:szCs w:val="18"/>
              </w:rPr>
              <w:t>Criblage final</w:t>
            </w:r>
          </w:p>
          <w:p w14:paraId="01B1DA8C" w14:textId="77777777" w:rsidR="000B3849" w:rsidRDefault="000B3849" w:rsidP="002538CE">
            <w:pPr>
              <w:spacing w:before="20"/>
              <w:rPr>
                <w:sz w:val="18"/>
                <w:szCs w:val="18"/>
              </w:rPr>
            </w:pPr>
            <w:r>
              <w:rPr>
                <w:sz w:val="18"/>
                <w:szCs w:val="18"/>
              </w:rPr>
              <w:t>Elimination par fissuration et broyage</w:t>
            </w:r>
          </w:p>
          <w:p w14:paraId="1F19E01D" w14:textId="77777777" w:rsidR="000B3849" w:rsidRDefault="000B3849" w:rsidP="002538CE">
            <w:pPr>
              <w:spacing w:before="20"/>
              <w:rPr>
                <w:sz w:val="18"/>
                <w:szCs w:val="18"/>
              </w:rPr>
            </w:pPr>
            <w:r>
              <w:rPr>
                <w:sz w:val="18"/>
                <w:szCs w:val="18"/>
              </w:rPr>
              <w:t>Carbonatation</w:t>
            </w:r>
          </w:p>
          <w:p w14:paraId="3EB7754E" w14:textId="77777777" w:rsidR="000B3849" w:rsidRPr="00312146" w:rsidRDefault="000B3849" w:rsidP="002538CE">
            <w:pPr>
              <w:spacing w:before="20"/>
              <w:rPr>
                <w:sz w:val="18"/>
                <w:szCs w:val="18"/>
              </w:rPr>
            </w:pPr>
            <w:r>
              <w:rPr>
                <w:sz w:val="18"/>
                <w:szCs w:val="18"/>
              </w:rPr>
              <w:t>Réduction de l'absorption</w:t>
            </w:r>
          </w:p>
        </w:tc>
      </w:tr>
      <w:tr w:rsidR="000B3849" w14:paraId="38A24484" w14:textId="77777777" w:rsidTr="00EB7B36">
        <w:tc>
          <w:tcPr>
            <w:tcW w:w="2122" w:type="dxa"/>
            <w:vAlign w:val="center"/>
          </w:tcPr>
          <w:p w14:paraId="116154F9" w14:textId="77777777" w:rsidR="000B3849" w:rsidRPr="00E638F4" w:rsidRDefault="000B3849" w:rsidP="002538CE">
            <w:pPr>
              <w:spacing w:before="20"/>
              <w:jc w:val="center"/>
              <w:rPr>
                <w:color w:val="365F91" w:themeColor="accent1" w:themeShade="BF"/>
                <w:sz w:val="20"/>
              </w:rPr>
            </w:pPr>
            <w:r w:rsidRPr="00E638F4">
              <w:rPr>
                <w:color w:val="365F91" w:themeColor="accent1" w:themeShade="BF"/>
                <w:sz w:val="20"/>
              </w:rPr>
              <w:t>Recyclé de maçonnerie</w:t>
            </w:r>
          </w:p>
        </w:tc>
        <w:tc>
          <w:tcPr>
            <w:tcW w:w="4600" w:type="dxa"/>
          </w:tcPr>
          <w:p w14:paraId="5E05853C" w14:textId="77777777" w:rsidR="000B3849" w:rsidRPr="00312146" w:rsidRDefault="000B3849" w:rsidP="002538CE">
            <w:pPr>
              <w:spacing w:before="20"/>
              <w:rPr>
                <w:sz w:val="18"/>
                <w:szCs w:val="18"/>
              </w:rPr>
            </w:pPr>
            <w:r w:rsidRPr="00312146">
              <w:rPr>
                <w:sz w:val="18"/>
                <w:szCs w:val="18"/>
              </w:rPr>
              <w:t>Hétérogénéité du gisement (</w:t>
            </w:r>
            <w:r w:rsidRPr="00312146">
              <w:rPr>
                <w:i/>
                <w:iCs/>
                <w:sz w:val="18"/>
                <w:szCs w:val="18"/>
              </w:rPr>
              <w:t>variation temps et nature</w:t>
            </w:r>
            <w:r w:rsidRPr="00312146">
              <w:rPr>
                <w:sz w:val="18"/>
                <w:szCs w:val="18"/>
              </w:rPr>
              <w:t>)</w:t>
            </w:r>
          </w:p>
          <w:p w14:paraId="14D53228" w14:textId="77777777" w:rsidR="000B3849" w:rsidRDefault="000B3849" w:rsidP="002538CE">
            <w:pPr>
              <w:pStyle w:val="Style1"/>
              <w:numPr>
                <w:ilvl w:val="0"/>
                <w:numId w:val="0"/>
              </w:numPr>
              <w:spacing w:before="20"/>
              <w:ind w:left="567" w:hanging="567"/>
              <w:rPr>
                <w:sz w:val="18"/>
                <w:szCs w:val="18"/>
              </w:rPr>
            </w:pPr>
            <w:r>
              <w:rPr>
                <w:sz w:val="18"/>
                <w:szCs w:val="18"/>
              </w:rPr>
              <w:t>Teneur élevée en fines (f)</w:t>
            </w:r>
          </w:p>
          <w:p w14:paraId="51F1D676" w14:textId="5B0C1102" w:rsidR="000B3849" w:rsidRDefault="000B3849" w:rsidP="002538CE">
            <w:pPr>
              <w:pStyle w:val="Style1"/>
              <w:numPr>
                <w:ilvl w:val="0"/>
                <w:numId w:val="0"/>
              </w:numPr>
              <w:spacing w:before="20"/>
              <w:ind w:left="567" w:hanging="567"/>
              <w:rPr>
                <w:sz w:val="18"/>
                <w:szCs w:val="18"/>
              </w:rPr>
            </w:pPr>
            <w:r>
              <w:rPr>
                <w:sz w:val="18"/>
                <w:szCs w:val="18"/>
              </w:rPr>
              <w:t xml:space="preserve">Absorption moyenne à </w:t>
            </w:r>
            <w:r w:rsidR="00E638F4">
              <w:rPr>
                <w:sz w:val="18"/>
                <w:szCs w:val="18"/>
              </w:rPr>
              <w:t>importante</w:t>
            </w:r>
            <w:r>
              <w:rPr>
                <w:sz w:val="18"/>
                <w:szCs w:val="18"/>
              </w:rPr>
              <w:t xml:space="preserve"> (</w:t>
            </w:r>
            <w:r w:rsidRPr="00312146">
              <w:rPr>
                <w:i/>
                <w:iCs/>
                <w:sz w:val="18"/>
                <w:szCs w:val="18"/>
              </w:rPr>
              <w:t>dosage eau béton</w:t>
            </w:r>
            <w:r>
              <w:rPr>
                <w:sz w:val="18"/>
                <w:szCs w:val="18"/>
              </w:rPr>
              <w:t>)</w:t>
            </w:r>
          </w:p>
          <w:p w14:paraId="45BD53F8" w14:textId="77777777" w:rsidR="000B3849" w:rsidRDefault="000B3849" w:rsidP="002538CE">
            <w:pPr>
              <w:pStyle w:val="Style1"/>
              <w:numPr>
                <w:ilvl w:val="0"/>
                <w:numId w:val="0"/>
              </w:numPr>
              <w:spacing w:before="20"/>
              <w:ind w:left="567" w:hanging="567"/>
              <w:rPr>
                <w:sz w:val="18"/>
                <w:szCs w:val="18"/>
              </w:rPr>
            </w:pPr>
            <w:r>
              <w:rPr>
                <w:sz w:val="18"/>
                <w:szCs w:val="18"/>
              </w:rPr>
              <w:t>Teneur élevée en eau (W)</w:t>
            </w:r>
          </w:p>
          <w:p w14:paraId="0B4B288A" w14:textId="77777777" w:rsidR="000B3849" w:rsidRPr="00312146" w:rsidRDefault="000B3849" w:rsidP="002538CE">
            <w:pPr>
              <w:spacing w:before="20"/>
              <w:rPr>
                <w:sz w:val="18"/>
                <w:szCs w:val="18"/>
              </w:rPr>
            </w:pPr>
            <w:r>
              <w:rPr>
                <w:sz w:val="18"/>
                <w:szCs w:val="18"/>
              </w:rPr>
              <w:t>Faible résistance à la fragmentation</w:t>
            </w:r>
          </w:p>
        </w:tc>
        <w:tc>
          <w:tcPr>
            <w:tcW w:w="3905" w:type="dxa"/>
          </w:tcPr>
          <w:p w14:paraId="5D5EE8A2" w14:textId="77777777" w:rsidR="000B3849" w:rsidRDefault="000B3849" w:rsidP="002538CE">
            <w:pPr>
              <w:spacing w:before="20"/>
              <w:rPr>
                <w:sz w:val="18"/>
                <w:szCs w:val="18"/>
              </w:rPr>
            </w:pPr>
            <w:r>
              <w:rPr>
                <w:sz w:val="18"/>
                <w:szCs w:val="18"/>
              </w:rPr>
              <w:t>Contrôle des entrants</w:t>
            </w:r>
          </w:p>
          <w:p w14:paraId="1D0F7907" w14:textId="77777777" w:rsidR="000B3849" w:rsidRDefault="000B3849" w:rsidP="002538CE">
            <w:pPr>
              <w:spacing w:before="20"/>
              <w:rPr>
                <w:sz w:val="18"/>
                <w:szCs w:val="18"/>
              </w:rPr>
            </w:pPr>
            <w:r>
              <w:rPr>
                <w:sz w:val="18"/>
                <w:szCs w:val="18"/>
              </w:rPr>
              <w:t>Criblage final</w:t>
            </w:r>
          </w:p>
          <w:p w14:paraId="75A2C3C7" w14:textId="77777777" w:rsidR="000B3849" w:rsidRDefault="000B3849" w:rsidP="002538CE">
            <w:pPr>
              <w:spacing w:before="20"/>
              <w:rPr>
                <w:sz w:val="18"/>
                <w:szCs w:val="18"/>
              </w:rPr>
            </w:pPr>
            <w:r>
              <w:rPr>
                <w:sz w:val="18"/>
                <w:szCs w:val="18"/>
              </w:rPr>
              <w:t>Carbonatation</w:t>
            </w:r>
          </w:p>
          <w:p w14:paraId="003D9904" w14:textId="77777777" w:rsidR="000B3849" w:rsidRDefault="000B3849" w:rsidP="002538CE">
            <w:pPr>
              <w:spacing w:before="20"/>
              <w:rPr>
                <w:sz w:val="18"/>
                <w:szCs w:val="18"/>
              </w:rPr>
            </w:pPr>
            <w:r>
              <w:rPr>
                <w:sz w:val="18"/>
                <w:szCs w:val="18"/>
              </w:rPr>
              <w:t>Réduction de l'absorption</w:t>
            </w:r>
          </w:p>
          <w:p w14:paraId="5623DB56" w14:textId="77777777" w:rsidR="000B3849" w:rsidRPr="00312146" w:rsidRDefault="000B3849" w:rsidP="002538CE">
            <w:pPr>
              <w:spacing w:before="20"/>
              <w:rPr>
                <w:sz w:val="18"/>
                <w:szCs w:val="18"/>
              </w:rPr>
            </w:pPr>
            <w:r>
              <w:rPr>
                <w:sz w:val="18"/>
                <w:szCs w:val="18"/>
              </w:rPr>
              <w:t>Applications peu soumises à l'attrition</w:t>
            </w:r>
          </w:p>
        </w:tc>
      </w:tr>
      <w:tr w:rsidR="000B3849" w14:paraId="11E8E4BC" w14:textId="77777777" w:rsidTr="00EB7B36">
        <w:tc>
          <w:tcPr>
            <w:tcW w:w="2122" w:type="dxa"/>
            <w:vAlign w:val="center"/>
          </w:tcPr>
          <w:p w14:paraId="442B4EC0" w14:textId="77777777" w:rsidR="000B3849" w:rsidRPr="00E638F4" w:rsidRDefault="000B3849" w:rsidP="00237992">
            <w:pPr>
              <w:spacing w:before="40"/>
              <w:jc w:val="center"/>
              <w:rPr>
                <w:color w:val="365F91" w:themeColor="accent1" w:themeShade="BF"/>
                <w:sz w:val="20"/>
              </w:rPr>
            </w:pPr>
            <w:r w:rsidRPr="00E638F4">
              <w:rPr>
                <w:color w:val="365F91" w:themeColor="accent1" w:themeShade="BF"/>
                <w:sz w:val="20"/>
              </w:rPr>
              <w:t>Recyclé hydrocarboné</w:t>
            </w:r>
          </w:p>
        </w:tc>
        <w:tc>
          <w:tcPr>
            <w:tcW w:w="4600" w:type="dxa"/>
            <w:vAlign w:val="center"/>
          </w:tcPr>
          <w:p w14:paraId="4C78EA93" w14:textId="77777777" w:rsidR="000B3849" w:rsidRDefault="000B3849" w:rsidP="002538CE">
            <w:pPr>
              <w:spacing w:before="20"/>
              <w:jc w:val="left"/>
              <w:rPr>
                <w:sz w:val="18"/>
                <w:szCs w:val="18"/>
              </w:rPr>
            </w:pPr>
            <w:r>
              <w:rPr>
                <w:sz w:val="18"/>
                <w:szCs w:val="18"/>
              </w:rPr>
              <w:t>Hétérogénéité du gisement</w:t>
            </w:r>
          </w:p>
          <w:p w14:paraId="55CBE68A" w14:textId="77777777" w:rsidR="000B3849" w:rsidRPr="00312146" w:rsidRDefault="000B3849" w:rsidP="002538CE">
            <w:pPr>
              <w:spacing w:before="20"/>
              <w:jc w:val="left"/>
              <w:rPr>
                <w:sz w:val="18"/>
                <w:szCs w:val="18"/>
              </w:rPr>
            </w:pPr>
            <w:r>
              <w:rPr>
                <w:sz w:val="18"/>
                <w:szCs w:val="18"/>
              </w:rPr>
              <w:t xml:space="preserve">Efficacité du liant bitumineux résiduel </w:t>
            </w:r>
          </w:p>
        </w:tc>
        <w:tc>
          <w:tcPr>
            <w:tcW w:w="3905" w:type="dxa"/>
          </w:tcPr>
          <w:p w14:paraId="0A580D82" w14:textId="77777777" w:rsidR="000B3849" w:rsidRDefault="000B3849" w:rsidP="002538CE">
            <w:pPr>
              <w:spacing w:before="20"/>
              <w:rPr>
                <w:sz w:val="18"/>
                <w:szCs w:val="18"/>
              </w:rPr>
            </w:pPr>
            <w:r>
              <w:rPr>
                <w:sz w:val="18"/>
                <w:szCs w:val="18"/>
              </w:rPr>
              <w:t>Contrôle des entrants</w:t>
            </w:r>
          </w:p>
          <w:p w14:paraId="6F0AF1BD" w14:textId="4C4DE355" w:rsidR="000B3849" w:rsidRPr="00312146" w:rsidRDefault="000B3849" w:rsidP="002538CE">
            <w:pPr>
              <w:spacing w:before="20"/>
              <w:rPr>
                <w:sz w:val="18"/>
                <w:szCs w:val="18"/>
              </w:rPr>
            </w:pPr>
            <w:r>
              <w:rPr>
                <w:sz w:val="18"/>
                <w:szCs w:val="18"/>
              </w:rPr>
              <w:t>Analyse et si faible qualité</w:t>
            </w:r>
            <w:r w:rsidR="00EB7B36">
              <w:rPr>
                <w:sz w:val="18"/>
                <w:szCs w:val="18"/>
              </w:rPr>
              <w:t>,</w:t>
            </w:r>
            <w:r>
              <w:rPr>
                <w:sz w:val="18"/>
                <w:szCs w:val="18"/>
              </w:rPr>
              <w:t xml:space="preserve"> trait</w:t>
            </w:r>
            <w:r w:rsidR="00E638F4">
              <w:rPr>
                <w:sz w:val="18"/>
                <w:szCs w:val="18"/>
              </w:rPr>
              <w:t xml:space="preserve">ement </w:t>
            </w:r>
            <w:r>
              <w:rPr>
                <w:sz w:val="18"/>
                <w:szCs w:val="18"/>
              </w:rPr>
              <w:t>ciment</w:t>
            </w:r>
          </w:p>
        </w:tc>
      </w:tr>
      <w:tr w:rsidR="000B3849" w14:paraId="427BAC1C" w14:textId="77777777" w:rsidTr="00EB7B36">
        <w:tc>
          <w:tcPr>
            <w:tcW w:w="2122" w:type="dxa"/>
            <w:vAlign w:val="center"/>
          </w:tcPr>
          <w:p w14:paraId="2E9BCA8D" w14:textId="77777777" w:rsidR="000B3849" w:rsidRPr="00E638F4" w:rsidRDefault="000B3849" w:rsidP="00237992">
            <w:pPr>
              <w:spacing w:before="40"/>
              <w:jc w:val="center"/>
              <w:rPr>
                <w:color w:val="365F91" w:themeColor="accent1" w:themeShade="BF"/>
                <w:sz w:val="20"/>
              </w:rPr>
            </w:pPr>
            <w:r w:rsidRPr="00E638F4">
              <w:rPr>
                <w:color w:val="365F91" w:themeColor="accent1" w:themeShade="BF"/>
                <w:sz w:val="20"/>
              </w:rPr>
              <w:t>Sable de précriblage</w:t>
            </w:r>
          </w:p>
        </w:tc>
        <w:tc>
          <w:tcPr>
            <w:tcW w:w="4600" w:type="dxa"/>
          </w:tcPr>
          <w:p w14:paraId="29B65D4A" w14:textId="77777777" w:rsidR="000B3849" w:rsidRPr="00312146" w:rsidRDefault="000B3849" w:rsidP="002538CE">
            <w:pPr>
              <w:spacing w:before="20"/>
              <w:rPr>
                <w:sz w:val="18"/>
                <w:szCs w:val="18"/>
              </w:rPr>
            </w:pPr>
            <w:r>
              <w:rPr>
                <w:sz w:val="18"/>
                <w:szCs w:val="18"/>
              </w:rPr>
              <w:t>Teneur élevée en argile et matière organique</w:t>
            </w:r>
          </w:p>
        </w:tc>
        <w:tc>
          <w:tcPr>
            <w:tcW w:w="3905" w:type="dxa"/>
          </w:tcPr>
          <w:p w14:paraId="5425A018" w14:textId="0F7F1768" w:rsidR="000B3849" w:rsidRPr="00312146" w:rsidRDefault="000B3849" w:rsidP="002538CE">
            <w:pPr>
              <w:spacing w:before="20"/>
              <w:rPr>
                <w:sz w:val="18"/>
                <w:szCs w:val="18"/>
              </w:rPr>
            </w:pPr>
            <w:r>
              <w:rPr>
                <w:sz w:val="18"/>
                <w:szCs w:val="18"/>
              </w:rPr>
              <w:t>Applications peu nobles</w:t>
            </w:r>
          </w:p>
        </w:tc>
      </w:tr>
      <w:tr w:rsidR="000B3849" w14:paraId="74CD5F45" w14:textId="77777777" w:rsidTr="00EB7B36">
        <w:tc>
          <w:tcPr>
            <w:tcW w:w="2122" w:type="dxa"/>
            <w:vAlign w:val="center"/>
          </w:tcPr>
          <w:p w14:paraId="1D867D86" w14:textId="77777777" w:rsidR="000B3849" w:rsidRPr="00E638F4" w:rsidRDefault="000B3849" w:rsidP="00237992">
            <w:pPr>
              <w:spacing w:before="40"/>
              <w:jc w:val="center"/>
              <w:rPr>
                <w:color w:val="365F91" w:themeColor="accent1" w:themeShade="BF"/>
                <w:sz w:val="20"/>
              </w:rPr>
            </w:pPr>
            <w:r w:rsidRPr="00E638F4">
              <w:rPr>
                <w:color w:val="365F91" w:themeColor="accent1" w:themeShade="BF"/>
                <w:sz w:val="20"/>
              </w:rPr>
              <w:t>Sable de concassage</w:t>
            </w:r>
          </w:p>
        </w:tc>
        <w:tc>
          <w:tcPr>
            <w:tcW w:w="4600" w:type="dxa"/>
            <w:vAlign w:val="center"/>
          </w:tcPr>
          <w:p w14:paraId="4B8A3EDE" w14:textId="53D5B4EB" w:rsidR="000B3849" w:rsidRPr="00312146" w:rsidRDefault="000B3849" w:rsidP="002538CE">
            <w:pPr>
              <w:spacing w:before="20"/>
              <w:jc w:val="left"/>
              <w:rPr>
                <w:sz w:val="18"/>
                <w:szCs w:val="18"/>
              </w:rPr>
            </w:pPr>
            <w:r>
              <w:rPr>
                <w:sz w:val="18"/>
                <w:szCs w:val="18"/>
              </w:rPr>
              <w:t>Teneur élevée en fines</w:t>
            </w:r>
          </w:p>
        </w:tc>
        <w:tc>
          <w:tcPr>
            <w:tcW w:w="3905" w:type="dxa"/>
          </w:tcPr>
          <w:p w14:paraId="119AA58A" w14:textId="7C66200A" w:rsidR="000B3849" w:rsidRPr="00312146" w:rsidRDefault="00E638F4" w:rsidP="002538CE">
            <w:pPr>
              <w:spacing w:before="20"/>
              <w:rPr>
                <w:sz w:val="18"/>
                <w:szCs w:val="18"/>
              </w:rPr>
            </w:pPr>
            <w:r>
              <w:rPr>
                <w:sz w:val="18"/>
                <w:szCs w:val="18"/>
              </w:rPr>
              <w:t>Tamisage finale ou traitement à la chaux</w:t>
            </w:r>
          </w:p>
        </w:tc>
      </w:tr>
    </w:tbl>
    <w:p w14:paraId="0FA5CA2E" w14:textId="6670DF2A" w:rsidR="00822826" w:rsidRDefault="00822826" w:rsidP="00822826">
      <w:pPr>
        <w:pStyle w:val="Titre5"/>
      </w:pPr>
      <w:r>
        <w:t>Domaines d'application</w:t>
      </w:r>
    </w:p>
    <w:p w14:paraId="1AFEB448" w14:textId="04C62E84" w:rsidR="00521467" w:rsidRDefault="00521467" w:rsidP="00521467">
      <w:pPr>
        <w:pStyle w:val="Lgende"/>
        <w:keepNext/>
      </w:pPr>
      <w:r>
        <w:t xml:space="preserve">Tableau </w:t>
      </w:r>
      <w:fldSimple w:instr=" STYLEREF 1 \s ">
        <w:r w:rsidR="008771DA">
          <w:rPr>
            <w:noProof/>
          </w:rPr>
          <w:t>1</w:t>
        </w:r>
      </w:fldSimple>
      <w:r w:rsidR="008771DA">
        <w:t>.</w:t>
      </w:r>
      <w:fldSimple w:instr=" SEQ Tableau \* ROMAN \s 1 ">
        <w:r w:rsidR="008771DA">
          <w:rPr>
            <w:noProof/>
          </w:rPr>
          <w:t>XVII</w:t>
        </w:r>
      </w:fldSimple>
      <w:r>
        <w:t xml:space="preserve"> : Principales filières de valorisation des différents recyclés</w:t>
      </w:r>
    </w:p>
    <w:tbl>
      <w:tblPr>
        <w:tblStyle w:val="Grilledutableau"/>
        <w:tblW w:w="11277" w:type="dxa"/>
        <w:jc w:val="center"/>
        <w:tblLook w:val="04A0" w:firstRow="1" w:lastRow="0" w:firstColumn="1" w:lastColumn="0" w:noHBand="0" w:noVBand="1"/>
      </w:tblPr>
      <w:tblGrid>
        <w:gridCol w:w="537"/>
        <w:gridCol w:w="1299"/>
        <w:gridCol w:w="1384"/>
        <w:gridCol w:w="1386"/>
        <w:gridCol w:w="1084"/>
        <w:gridCol w:w="1316"/>
        <w:gridCol w:w="1554"/>
        <w:gridCol w:w="1441"/>
        <w:gridCol w:w="1265"/>
        <w:gridCol w:w="11"/>
      </w:tblGrid>
      <w:tr w:rsidR="000E0147" w14:paraId="6AEA5C23" w14:textId="77777777" w:rsidTr="00E638F4">
        <w:trPr>
          <w:gridAfter w:val="1"/>
          <w:wAfter w:w="8" w:type="dxa"/>
          <w:jc w:val="center"/>
        </w:trPr>
        <w:tc>
          <w:tcPr>
            <w:tcW w:w="3222" w:type="dxa"/>
            <w:gridSpan w:val="3"/>
            <w:shd w:val="clear" w:color="auto" w:fill="B8CCE4" w:themeFill="accent1" w:themeFillTint="66"/>
            <w:vAlign w:val="center"/>
          </w:tcPr>
          <w:p w14:paraId="29D5DB19" w14:textId="2149CF78" w:rsidR="000E0147" w:rsidRPr="00822826" w:rsidRDefault="000E0147" w:rsidP="000716BD">
            <w:pPr>
              <w:spacing w:before="20"/>
              <w:jc w:val="center"/>
              <w:rPr>
                <w:b/>
                <w:bCs/>
                <w:color w:val="365F91" w:themeColor="accent1" w:themeShade="BF"/>
                <w:sz w:val="20"/>
              </w:rPr>
            </w:pPr>
            <w:r>
              <w:rPr>
                <w:b/>
                <w:bCs/>
                <w:color w:val="365F91" w:themeColor="accent1" w:themeShade="BF"/>
                <w:sz w:val="20"/>
              </w:rPr>
              <w:t>Applications</w:t>
            </w:r>
          </w:p>
        </w:tc>
        <w:tc>
          <w:tcPr>
            <w:tcW w:w="1380" w:type="dxa"/>
            <w:shd w:val="clear" w:color="auto" w:fill="B8CCE4" w:themeFill="accent1" w:themeFillTint="66"/>
          </w:tcPr>
          <w:p w14:paraId="182CC18D" w14:textId="2443C148" w:rsidR="000E0147" w:rsidRPr="00822826" w:rsidRDefault="000E0147" w:rsidP="000716BD">
            <w:pPr>
              <w:spacing w:before="20"/>
              <w:jc w:val="center"/>
              <w:rPr>
                <w:b/>
                <w:bCs/>
                <w:color w:val="365F91" w:themeColor="accent1" w:themeShade="BF"/>
                <w:sz w:val="20"/>
              </w:rPr>
            </w:pPr>
            <w:r w:rsidRPr="00822826">
              <w:rPr>
                <w:b/>
                <w:bCs/>
                <w:color w:val="365F91" w:themeColor="accent1" w:themeShade="BF"/>
                <w:sz w:val="20"/>
              </w:rPr>
              <w:t>Recyclé béton</w:t>
            </w:r>
          </w:p>
        </w:tc>
        <w:tc>
          <w:tcPr>
            <w:tcW w:w="1088" w:type="dxa"/>
            <w:shd w:val="clear" w:color="auto" w:fill="B8CCE4" w:themeFill="accent1" w:themeFillTint="66"/>
          </w:tcPr>
          <w:p w14:paraId="080A0F00" w14:textId="565AB682" w:rsidR="000E0147" w:rsidRPr="00822826" w:rsidRDefault="000E0147" w:rsidP="000716BD">
            <w:pPr>
              <w:spacing w:before="20"/>
              <w:jc w:val="center"/>
              <w:rPr>
                <w:b/>
                <w:bCs/>
                <w:color w:val="365F91" w:themeColor="accent1" w:themeShade="BF"/>
                <w:sz w:val="20"/>
              </w:rPr>
            </w:pPr>
            <w:r w:rsidRPr="00822826">
              <w:rPr>
                <w:b/>
                <w:bCs/>
                <w:color w:val="365F91" w:themeColor="accent1" w:themeShade="BF"/>
                <w:sz w:val="20"/>
              </w:rPr>
              <w:t>Recyclé mixte</w:t>
            </w:r>
          </w:p>
        </w:tc>
        <w:tc>
          <w:tcPr>
            <w:tcW w:w="1317" w:type="dxa"/>
            <w:shd w:val="clear" w:color="auto" w:fill="B8CCE4" w:themeFill="accent1" w:themeFillTint="66"/>
          </w:tcPr>
          <w:p w14:paraId="04EE1F23" w14:textId="7118716A" w:rsidR="000E0147" w:rsidRPr="00822826" w:rsidRDefault="000E0147" w:rsidP="000716BD">
            <w:pPr>
              <w:spacing w:before="20"/>
              <w:jc w:val="center"/>
              <w:rPr>
                <w:b/>
                <w:bCs/>
                <w:color w:val="365F91" w:themeColor="accent1" w:themeShade="BF"/>
                <w:sz w:val="20"/>
              </w:rPr>
            </w:pPr>
            <w:r w:rsidRPr="00822826">
              <w:rPr>
                <w:b/>
                <w:bCs/>
                <w:color w:val="365F91" w:themeColor="accent1" w:themeShade="BF"/>
                <w:sz w:val="20"/>
              </w:rPr>
              <w:t>Recyclé maçonnerie</w:t>
            </w:r>
          </w:p>
        </w:tc>
        <w:tc>
          <w:tcPr>
            <w:tcW w:w="1556" w:type="dxa"/>
            <w:shd w:val="clear" w:color="auto" w:fill="B8CCE4" w:themeFill="accent1" w:themeFillTint="66"/>
          </w:tcPr>
          <w:p w14:paraId="3E2D34AB" w14:textId="639C58A0" w:rsidR="000E0147" w:rsidRPr="00822826" w:rsidRDefault="000E0147" w:rsidP="000716BD">
            <w:pPr>
              <w:spacing w:before="20"/>
              <w:jc w:val="center"/>
              <w:rPr>
                <w:b/>
                <w:bCs/>
                <w:color w:val="365F91" w:themeColor="accent1" w:themeShade="BF"/>
                <w:sz w:val="20"/>
              </w:rPr>
            </w:pPr>
            <w:r w:rsidRPr="00822826">
              <w:rPr>
                <w:b/>
                <w:bCs/>
                <w:color w:val="365F91" w:themeColor="accent1" w:themeShade="BF"/>
                <w:sz w:val="20"/>
              </w:rPr>
              <w:t>Recyclé hydrocarboné</w:t>
            </w:r>
          </w:p>
        </w:tc>
        <w:tc>
          <w:tcPr>
            <w:tcW w:w="1440" w:type="dxa"/>
            <w:shd w:val="clear" w:color="auto" w:fill="B8CCE4" w:themeFill="accent1" w:themeFillTint="66"/>
          </w:tcPr>
          <w:p w14:paraId="674A4B60" w14:textId="4FFC5A32" w:rsidR="000E0147" w:rsidRPr="00822826" w:rsidRDefault="000E0147" w:rsidP="000716BD">
            <w:pPr>
              <w:spacing w:before="20"/>
              <w:jc w:val="center"/>
              <w:rPr>
                <w:b/>
                <w:bCs/>
                <w:color w:val="365F91" w:themeColor="accent1" w:themeShade="BF"/>
                <w:sz w:val="20"/>
              </w:rPr>
            </w:pPr>
            <w:r w:rsidRPr="00822826">
              <w:rPr>
                <w:b/>
                <w:bCs/>
                <w:color w:val="365F91" w:themeColor="accent1" w:themeShade="BF"/>
                <w:sz w:val="20"/>
              </w:rPr>
              <w:t>Sable précriblage</w:t>
            </w:r>
          </w:p>
        </w:tc>
        <w:tc>
          <w:tcPr>
            <w:tcW w:w="1266" w:type="dxa"/>
            <w:shd w:val="clear" w:color="auto" w:fill="B8CCE4" w:themeFill="accent1" w:themeFillTint="66"/>
          </w:tcPr>
          <w:p w14:paraId="283A981D" w14:textId="5078B93A" w:rsidR="000E0147" w:rsidRPr="00822826" w:rsidRDefault="000E0147" w:rsidP="000716BD">
            <w:pPr>
              <w:spacing w:before="20"/>
              <w:jc w:val="center"/>
              <w:rPr>
                <w:b/>
                <w:bCs/>
                <w:color w:val="365F91" w:themeColor="accent1" w:themeShade="BF"/>
                <w:sz w:val="20"/>
              </w:rPr>
            </w:pPr>
            <w:r w:rsidRPr="00822826">
              <w:rPr>
                <w:b/>
                <w:bCs/>
                <w:color w:val="365F91" w:themeColor="accent1" w:themeShade="BF"/>
                <w:sz w:val="20"/>
              </w:rPr>
              <w:t>Sable concassage</w:t>
            </w:r>
          </w:p>
        </w:tc>
      </w:tr>
      <w:tr w:rsidR="001E7D50" w14:paraId="4EC89FA2" w14:textId="77777777" w:rsidTr="00E638F4">
        <w:trPr>
          <w:jc w:val="center"/>
        </w:trPr>
        <w:tc>
          <w:tcPr>
            <w:tcW w:w="537" w:type="dxa"/>
            <w:vMerge w:val="restart"/>
            <w:textDirection w:val="btLr"/>
            <w:vAlign w:val="center"/>
          </w:tcPr>
          <w:p w14:paraId="20D6D8D1" w14:textId="202CD950" w:rsidR="001E7D50" w:rsidRPr="00E638F4" w:rsidRDefault="001E7D50" w:rsidP="0047379E">
            <w:pPr>
              <w:ind w:left="113" w:right="113"/>
              <w:jc w:val="center"/>
              <w:rPr>
                <w:color w:val="365F91" w:themeColor="accent1" w:themeShade="BF"/>
                <w:sz w:val="20"/>
              </w:rPr>
            </w:pPr>
            <w:r w:rsidRPr="00E638F4">
              <w:rPr>
                <w:color w:val="365F91" w:themeColor="accent1" w:themeShade="BF"/>
                <w:sz w:val="20"/>
              </w:rPr>
              <w:t>Route</w:t>
            </w:r>
          </w:p>
        </w:tc>
        <w:tc>
          <w:tcPr>
            <w:tcW w:w="1301" w:type="dxa"/>
            <w:vMerge w:val="restart"/>
            <w:vAlign w:val="center"/>
          </w:tcPr>
          <w:p w14:paraId="411F1CEA" w14:textId="77777777" w:rsidR="001E7D50" w:rsidRPr="00E638F4" w:rsidRDefault="001E7D50" w:rsidP="0047379E">
            <w:pPr>
              <w:jc w:val="center"/>
              <w:rPr>
                <w:color w:val="365F91" w:themeColor="accent1" w:themeShade="BF"/>
                <w:sz w:val="20"/>
              </w:rPr>
            </w:pPr>
            <w:r w:rsidRPr="00E638F4">
              <w:rPr>
                <w:color w:val="365F91" w:themeColor="accent1" w:themeShade="BF"/>
                <w:sz w:val="20"/>
              </w:rPr>
              <w:t>Revêtement</w:t>
            </w:r>
          </w:p>
          <w:p w14:paraId="6D488F75" w14:textId="77777777" w:rsidR="001E7D50" w:rsidRPr="00E638F4" w:rsidRDefault="001E7D50" w:rsidP="0047379E">
            <w:pPr>
              <w:jc w:val="center"/>
              <w:rPr>
                <w:color w:val="365F91" w:themeColor="accent1" w:themeShade="BF"/>
                <w:sz w:val="20"/>
              </w:rPr>
            </w:pPr>
          </w:p>
        </w:tc>
        <w:tc>
          <w:tcPr>
            <w:tcW w:w="1381" w:type="dxa"/>
            <w:vAlign w:val="center"/>
          </w:tcPr>
          <w:p w14:paraId="13B46AED" w14:textId="1F61787E" w:rsidR="001E7D50" w:rsidRDefault="001E7D50" w:rsidP="0047379E">
            <w:pPr>
              <w:spacing w:before="40"/>
              <w:jc w:val="center"/>
              <w:rPr>
                <w:sz w:val="18"/>
                <w:szCs w:val="18"/>
              </w:rPr>
            </w:pPr>
            <w:r>
              <w:rPr>
                <w:sz w:val="18"/>
                <w:szCs w:val="18"/>
              </w:rPr>
              <w:t>Asphalte</w:t>
            </w:r>
          </w:p>
        </w:tc>
        <w:tc>
          <w:tcPr>
            <w:tcW w:w="1386" w:type="dxa"/>
            <w:shd w:val="clear" w:color="auto" w:fill="FF0000"/>
            <w:vAlign w:val="center"/>
          </w:tcPr>
          <w:p w14:paraId="0B76BD79" w14:textId="3E9991F6" w:rsidR="001E7D50" w:rsidRDefault="001E7D50" w:rsidP="0047379E">
            <w:pPr>
              <w:spacing w:before="40"/>
              <w:jc w:val="center"/>
              <w:rPr>
                <w:sz w:val="18"/>
                <w:szCs w:val="18"/>
              </w:rPr>
            </w:pPr>
            <w:r>
              <w:rPr>
                <w:sz w:val="18"/>
                <w:szCs w:val="18"/>
              </w:rPr>
              <w:t>Non (</w:t>
            </w:r>
            <w:r w:rsidRPr="00517286">
              <w:rPr>
                <w:i/>
                <w:iCs/>
                <w:sz w:val="18"/>
                <w:szCs w:val="18"/>
              </w:rPr>
              <w:t>Asie</w:t>
            </w:r>
            <w:r>
              <w:rPr>
                <w:sz w:val="18"/>
                <w:szCs w:val="18"/>
              </w:rPr>
              <w:t>)</w:t>
            </w:r>
          </w:p>
        </w:tc>
        <w:tc>
          <w:tcPr>
            <w:tcW w:w="1088" w:type="dxa"/>
            <w:vMerge w:val="restart"/>
            <w:shd w:val="clear" w:color="auto" w:fill="FF0000"/>
            <w:vAlign w:val="center"/>
          </w:tcPr>
          <w:p w14:paraId="654F8759" w14:textId="0510E528" w:rsidR="001E7D50" w:rsidRPr="00822826" w:rsidRDefault="001E7D50" w:rsidP="0047379E">
            <w:pPr>
              <w:spacing w:before="40"/>
              <w:jc w:val="center"/>
              <w:rPr>
                <w:sz w:val="18"/>
                <w:szCs w:val="18"/>
              </w:rPr>
            </w:pPr>
            <w:r>
              <w:rPr>
                <w:sz w:val="18"/>
                <w:szCs w:val="18"/>
              </w:rPr>
              <w:t>Non</w:t>
            </w:r>
          </w:p>
        </w:tc>
        <w:tc>
          <w:tcPr>
            <w:tcW w:w="1317" w:type="dxa"/>
            <w:shd w:val="clear" w:color="auto" w:fill="FF0000"/>
            <w:vAlign w:val="center"/>
          </w:tcPr>
          <w:p w14:paraId="37084A9B" w14:textId="0B477D84" w:rsidR="001E7D50" w:rsidRPr="00822826" w:rsidRDefault="001E7D50" w:rsidP="0047379E">
            <w:pPr>
              <w:spacing w:before="40"/>
              <w:jc w:val="center"/>
              <w:rPr>
                <w:sz w:val="18"/>
                <w:szCs w:val="18"/>
              </w:rPr>
            </w:pPr>
            <w:r>
              <w:rPr>
                <w:sz w:val="18"/>
                <w:szCs w:val="18"/>
              </w:rPr>
              <w:t xml:space="preserve">Non </w:t>
            </w:r>
          </w:p>
        </w:tc>
        <w:tc>
          <w:tcPr>
            <w:tcW w:w="1556" w:type="dxa"/>
            <w:shd w:val="clear" w:color="auto" w:fill="00B050"/>
            <w:vAlign w:val="center"/>
          </w:tcPr>
          <w:p w14:paraId="5422FE04" w14:textId="4E177DAA" w:rsidR="001E7D50" w:rsidRDefault="001E7D50" w:rsidP="0047379E">
            <w:pPr>
              <w:spacing w:before="40"/>
              <w:jc w:val="center"/>
              <w:rPr>
                <w:sz w:val="18"/>
                <w:szCs w:val="18"/>
              </w:rPr>
            </w:pPr>
            <w:r>
              <w:rPr>
                <w:sz w:val="18"/>
                <w:szCs w:val="18"/>
              </w:rPr>
              <w:t>OK</w:t>
            </w:r>
          </w:p>
        </w:tc>
        <w:tc>
          <w:tcPr>
            <w:tcW w:w="1441" w:type="dxa"/>
            <w:vMerge w:val="restart"/>
            <w:shd w:val="clear" w:color="auto" w:fill="FF0000"/>
            <w:vAlign w:val="center"/>
          </w:tcPr>
          <w:p w14:paraId="5D77B3E5" w14:textId="0EDCD5C1" w:rsidR="001E7D50" w:rsidRPr="00822826" w:rsidRDefault="001E7D50" w:rsidP="0047379E">
            <w:pPr>
              <w:spacing w:before="40"/>
              <w:jc w:val="center"/>
              <w:rPr>
                <w:sz w:val="18"/>
                <w:szCs w:val="18"/>
              </w:rPr>
            </w:pPr>
            <w:r>
              <w:rPr>
                <w:sz w:val="18"/>
                <w:szCs w:val="18"/>
              </w:rPr>
              <w:t>Non</w:t>
            </w:r>
          </w:p>
        </w:tc>
        <w:tc>
          <w:tcPr>
            <w:tcW w:w="1267" w:type="dxa"/>
            <w:gridSpan w:val="2"/>
            <w:vMerge w:val="restart"/>
            <w:shd w:val="clear" w:color="auto" w:fill="FF0000"/>
            <w:vAlign w:val="center"/>
          </w:tcPr>
          <w:p w14:paraId="543D4D3A" w14:textId="5A017B59" w:rsidR="001E7D50" w:rsidRPr="00822826" w:rsidRDefault="001E7D50" w:rsidP="0047379E">
            <w:pPr>
              <w:spacing w:before="40"/>
              <w:jc w:val="center"/>
              <w:rPr>
                <w:sz w:val="18"/>
                <w:szCs w:val="18"/>
              </w:rPr>
            </w:pPr>
            <w:r>
              <w:rPr>
                <w:sz w:val="18"/>
                <w:szCs w:val="18"/>
              </w:rPr>
              <w:t>Non</w:t>
            </w:r>
          </w:p>
        </w:tc>
      </w:tr>
      <w:tr w:rsidR="001E7D50" w14:paraId="7BA8FD27" w14:textId="77777777" w:rsidTr="00E638F4">
        <w:trPr>
          <w:jc w:val="center"/>
        </w:trPr>
        <w:tc>
          <w:tcPr>
            <w:tcW w:w="537" w:type="dxa"/>
            <w:vMerge/>
            <w:textDirection w:val="btLr"/>
            <w:vAlign w:val="center"/>
          </w:tcPr>
          <w:p w14:paraId="7425F66E" w14:textId="2E0C1275" w:rsidR="001E7D50" w:rsidRPr="00E638F4" w:rsidRDefault="001E7D50" w:rsidP="0047379E">
            <w:pPr>
              <w:ind w:left="113" w:right="113"/>
              <w:jc w:val="center"/>
              <w:rPr>
                <w:color w:val="365F91" w:themeColor="accent1" w:themeShade="BF"/>
                <w:sz w:val="20"/>
              </w:rPr>
            </w:pPr>
          </w:p>
        </w:tc>
        <w:tc>
          <w:tcPr>
            <w:tcW w:w="1301" w:type="dxa"/>
            <w:vMerge/>
            <w:vAlign w:val="center"/>
          </w:tcPr>
          <w:p w14:paraId="3BDD8F1F" w14:textId="71802F3E" w:rsidR="001E7D50" w:rsidRPr="00E638F4" w:rsidRDefault="001E7D50" w:rsidP="0047379E">
            <w:pPr>
              <w:jc w:val="center"/>
              <w:rPr>
                <w:color w:val="365F91" w:themeColor="accent1" w:themeShade="BF"/>
                <w:sz w:val="20"/>
              </w:rPr>
            </w:pPr>
          </w:p>
        </w:tc>
        <w:tc>
          <w:tcPr>
            <w:tcW w:w="1381" w:type="dxa"/>
            <w:vAlign w:val="center"/>
          </w:tcPr>
          <w:p w14:paraId="023DB583" w14:textId="3FF33CD0" w:rsidR="001E7D50" w:rsidRDefault="001E7D50" w:rsidP="0047379E">
            <w:pPr>
              <w:spacing w:before="40"/>
              <w:jc w:val="center"/>
              <w:rPr>
                <w:sz w:val="18"/>
                <w:szCs w:val="18"/>
              </w:rPr>
            </w:pPr>
            <w:r>
              <w:rPr>
                <w:sz w:val="18"/>
                <w:szCs w:val="18"/>
              </w:rPr>
              <w:t>Béton</w:t>
            </w:r>
          </w:p>
        </w:tc>
        <w:tc>
          <w:tcPr>
            <w:tcW w:w="1386" w:type="dxa"/>
            <w:shd w:val="clear" w:color="auto" w:fill="00B050"/>
            <w:vAlign w:val="center"/>
          </w:tcPr>
          <w:p w14:paraId="15240C99" w14:textId="0C4305AF" w:rsidR="001E7D50" w:rsidRDefault="001E7D50" w:rsidP="0047379E">
            <w:pPr>
              <w:spacing w:before="40"/>
              <w:jc w:val="center"/>
              <w:rPr>
                <w:sz w:val="18"/>
                <w:szCs w:val="18"/>
              </w:rPr>
            </w:pPr>
            <w:r>
              <w:rPr>
                <w:sz w:val="18"/>
                <w:szCs w:val="18"/>
              </w:rPr>
              <w:t>OK</w:t>
            </w:r>
          </w:p>
          <w:p w14:paraId="3DC85B06" w14:textId="08725EDD" w:rsidR="001E7D50" w:rsidRPr="00822826" w:rsidRDefault="001E7D50" w:rsidP="0047379E">
            <w:pPr>
              <w:spacing w:before="40"/>
              <w:jc w:val="center"/>
              <w:rPr>
                <w:sz w:val="18"/>
                <w:szCs w:val="18"/>
              </w:rPr>
            </w:pPr>
            <w:r>
              <w:rPr>
                <w:sz w:val="18"/>
                <w:szCs w:val="18"/>
              </w:rPr>
              <w:t>"</w:t>
            </w:r>
            <w:proofErr w:type="spellStart"/>
            <w:r w:rsidRPr="00517286">
              <w:rPr>
                <w:i/>
                <w:iCs/>
                <w:sz w:val="18"/>
                <w:szCs w:val="18"/>
              </w:rPr>
              <w:t>Hoogwaardig</w:t>
            </w:r>
            <w:proofErr w:type="spellEnd"/>
            <w:r w:rsidRPr="00517286">
              <w:rPr>
                <w:i/>
                <w:iCs/>
                <w:sz w:val="18"/>
                <w:szCs w:val="18"/>
              </w:rPr>
              <w:t xml:space="preserve"> </w:t>
            </w:r>
            <w:proofErr w:type="spellStart"/>
            <w:r w:rsidRPr="00517286">
              <w:rPr>
                <w:i/>
                <w:iCs/>
                <w:sz w:val="18"/>
                <w:szCs w:val="18"/>
              </w:rPr>
              <w:t>betongranulaat</w:t>
            </w:r>
            <w:proofErr w:type="spellEnd"/>
            <w:r>
              <w:rPr>
                <w:sz w:val="18"/>
                <w:szCs w:val="18"/>
              </w:rPr>
              <w:t>"</w:t>
            </w:r>
          </w:p>
        </w:tc>
        <w:tc>
          <w:tcPr>
            <w:tcW w:w="1088" w:type="dxa"/>
            <w:vMerge/>
            <w:shd w:val="clear" w:color="auto" w:fill="FF0000"/>
            <w:vAlign w:val="center"/>
          </w:tcPr>
          <w:p w14:paraId="4A58C8F3" w14:textId="41DCE4A7" w:rsidR="001E7D50" w:rsidRPr="00822826" w:rsidRDefault="001E7D50" w:rsidP="0047379E">
            <w:pPr>
              <w:spacing w:before="40"/>
              <w:jc w:val="center"/>
              <w:rPr>
                <w:sz w:val="18"/>
                <w:szCs w:val="18"/>
              </w:rPr>
            </w:pPr>
          </w:p>
        </w:tc>
        <w:tc>
          <w:tcPr>
            <w:tcW w:w="1317" w:type="dxa"/>
            <w:shd w:val="clear" w:color="auto" w:fill="FF0000"/>
            <w:vAlign w:val="center"/>
          </w:tcPr>
          <w:p w14:paraId="4B21EEF7" w14:textId="6C622B31" w:rsidR="001E7D50" w:rsidRPr="00822826" w:rsidRDefault="001E7D50" w:rsidP="00F17D7D">
            <w:pPr>
              <w:spacing w:before="40"/>
              <w:jc w:val="center"/>
              <w:rPr>
                <w:sz w:val="18"/>
                <w:szCs w:val="18"/>
              </w:rPr>
            </w:pPr>
            <w:r>
              <w:rPr>
                <w:sz w:val="18"/>
                <w:szCs w:val="18"/>
              </w:rPr>
              <w:t>Non (</w:t>
            </w:r>
            <w:r w:rsidRPr="00F17D7D">
              <w:rPr>
                <w:i/>
                <w:iCs/>
                <w:sz w:val="18"/>
                <w:szCs w:val="18"/>
              </w:rPr>
              <w:t>Hollande</w:t>
            </w:r>
            <w:r>
              <w:rPr>
                <w:i/>
                <w:iCs/>
                <w:sz w:val="18"/>
                <w:szCs w:val="18"/>
              </w:rPr>
              <w:t xml:space="preserve"> et France)</w:t>
            </w:r>
          </w:p>
        </w:tc>
        <w:tc>
          <w:tcPr>
            <w:tcW w:w="1556" w:type="dxa"/>
            <w:vMerge w:val="restart"/>
            <w:shd w:val="clear" w:color="auto" w:fill="FF0000"/>
            <w:vAlign w:val="center"/>
          </w:tcPr>
          <w:p w14:paraId="6FD947A7" w14:textId="716B710D" w:rsidR="001E7D50" w:rsidRPr="00822826" w:rsidRDefault="001E7D50" w:rsidP="0047379E">
            <w:pPr>
              <w:spacing w:before="40"/>
              <w:jc w:val="center"/>
              <w:rPr>
                <w:sz w:val="18"/>
                <w:szCs w:val="18"/>
              </w:rPr>
            </w:pPr>
            <w:r>
              <w:rPr>
                <w:sz w:val="18"/>
                <w:szCs w:val="18"/>
              </w:rPr>
              <w:t>Non</w:t>
            </w:r>
          </w:p>
        </w:tc>
        <w:tc>
          <w:tcPr>
            <w:tcW w:w="1441" w:type="dxa"/>
            <w:vMerge/>
            <w:shd w:val="clear" w:color="auto" w:fill="FF0000"/>
            <w:vAlign w:val="center"/>
          </w:tcPr>
          <w:p w14:paraId="7D9ECE45" w14:textId="636DFE0C" w:rsidR="001E7D50" w:rsidRPr="00822826" w:rsidRDefault="001E7D50" w:rsidP="0047379E">
            <w:pPr>
              <w:spacing w:before="40"/>
              <w:jc w:val="center"/>
              <w:rPr>
                <w:sz w:val="18"/>
                <w:szCs w:val="18"/>
              </w:rPr>
            </w:pPr>
          </w:p>
        </w:tc>
        <w:tc>
          <w:tcPr>
            <w:tcW w:w="1267" w:type="dxa"/>
            <w:gridSpan w:val="2"/>
            <w:vMerge/>
            <w:shd w:val="clear" w:color="auto" w:fill="FF0000"/>
            <w:vAlign w:val="center"/>
          </w:tcPr>
          <w:p w14:paraId="505C2FF7" w14:textId="121076B1" w:rsidR="001E7D50" w:rsidRPr="00822826" w:rsidRDefault="001E7D50" w:rsidP="0047379E">
            <w:pPr>
              <w:spacing w:before="40"/>
              <w:jc w:val="center"/>
              <w:rPr>
                <w:sz w:val="18"/>
                <w:szCs w:val="18"/>
              </w:rPr>
            </w:pPr>
          </w:p>
        </w:tc>
      </w:tr>
      <w:tr w:rsidR="001E7D50" w14:paraId="08208246" w14:textId="77777777" w:rsidTr="00E638F4">
        <w:trPr>
          <w:jc w:val="center"/>
        </w:trPr>
        <w:tc>
          <w:tcPr>
            <w:tcW w:w="537" w:type="dxa"/>
            <w:vMerge/>
            <w:textDirection w:val="btLr"/>
            <w:vAlign w:val="center"/>
          </w:tcPr>
          <w:p w14:paraId="408E21BB" w14:textId="77777777" w:rsidR="001E7D50" w:rsidRPr="00E638F4" w:rsidRDefault="001E7D50" w:rsidP="0047379E">
            <w:pPr>
              <w:ind w:left="113" w:right="113"/>
              <w:jc w:val="center"/>
              <w:rPr>
                <w:color w:val="365F91" w:themeColor="accent1" w:themeShade="BF"/>
                <w:sz w:val="20"/>
              </w:rPr>
            </w:pPr>
          </w:p>
        </w:tc>
        <w:tc>
          <w:tcPr>
            <w:tcW w:w="1301" w:type="dxa"/>
            <w:vMerge/>
            <w:vAlign w:val="center"/>
          </w:tcPr>
          <w:p w14:paraId="27B0E83D" w14:textId="77777777" w:rsidR="001E7D50" w:rsidRPr="00E638F4" w:rsidRDefault="001E7D50" w:rsidP="0047379E">
            <w:pPr>
              <w:jc w:val="center"/>
              <w:rPr>
                <w:color w:val="365F91" w:themeColor="accent1" w:themeShade="BF"/>
                <w:sz w:val="20"/>
              </w:rPr>
            </w:pPr>
          </w:p>
        </w:tc>
        <w:tc>
          <w:tcPr>
            <w:tcW w:w="1381" w:type="dxa"/>
            <w:vAlign w:val="center"/>
          </w:tcPr>
          <w:p w14:paraId="48CA35D1" w14:textId="04D7F838" w:rsidR="001E7D50" w:rsidRDefault="001E7D50" w:rsidP="0047379E">
            <w:pPr>
              <w:spacing w:before="40"/>
              <w:jc w:val="center"/>
              <w:rPr>
                <w:sz w:val="18"/>
                <w:szCs w:val="18"/>
              </w:rPr>
            </w:pPr>
            <w:r>
              <w:rPr>
                <w:sz w:val="18"/>
                <w:szCs w:val="18"/>
              </w:rPr>
              <w:t>Pavé</w:t>
            </w:r>
          </w:p>
        </w:tc>
        <w:tc>
          <w:tcPr>
            <w:tcW w:w="1386" w:type="dxa"/>
            <w:shd w:val="clear" w:color="auto" w:fill="00B050"/>
            <w:vAlign w:val="center"/>
          </w:tcPr>
          <w:p w14:paraId="107F5B9C" w14:textId="27174581" w:rsidR="001E7D50" w:rsidRDefault="001E7D50" w:rsidP="0047379E">
            <w:pPr>
              <w:spacing w:before="40"/>
              <w:jc w:val="center"/>
              <w:rPr>
                <w:sz w:val="18"/>
                <w:szCs w:val="18"/>
              </w:rPr>
            </w:pPr>
            <w:r>
              <w:rPr>
                <w:sz w:val="18"/>
                <w:szCs w:val="18"/>
              </w:rPr>
              <w:t>OK</w:t>
            </w:r>
          </w:p>
        </w:tc>
        <w:tc>
          <w:tcPr>
            <w:tcW w:w="1088" w:type="dxa"/>
            <w:vMerge/>
            <w:shd w:val="clear" w:color="auto" w:fill="FF0000"/>
          </w:tcPr>
          <w:p w14:paraId="00EA2A7F" w14:textId="523CA7EB" w:rsidR="001E7D50" w:rsidRPr="00822826" w:rsidRDefault="001E7D50" w:rsidP="0047379E">
            <w:pPr>
              <w:spacing w:before="40"/>
              <w:jc w:val="center"/>
              <w:rPr>
                <w:sz w:val="18"/>
                <w:szCs w:val="18"/>
              </w:rPr>
            </w:pPr>
          </w:p>
        </w:tc>
        <w:tc>
          <w:tcPr>
            <w:tcW w:w="1317" w:type="dxa"/>
            <w:shd w:val="clear" w:color="auto" w:fill="FF0000"/>
          </w:tcPr>
          <w:p w14:paraId="326CEDCE" w14:textId="53221E59" w:rsidR="001E7D50" w:rsidRPr="00822826" w:rsidRDefault="001E7D50" w:rsidP="00F17D7D">
            <w:pPr>
              <w:spacing w:before="40"/>
              <w:jc w:val="center"/>
              <w:rPr>
                <w:sz w:val="18"/>
                <w:szCs w:val="18"/>
              </w:rPr>
            </w:pPr>
            <w:r>
              <w:rPr>
                <w:sz w:val="18"/>
                <w:szCs w:val="18"/>
              </w:rPr>
              <w:t>Non (</w:t>
            </w:r>
            <w:r w:rsidRPr="00F17D7D">
              <w:rPr>
                <w:i/>
                <w:iCs/>
                <w:sz w:val="18"/>
                <w:szCs w:val="18"/>
              </w:rPr>
              <w:t>Chine</w:t>
            </w:r>
            <w:r>
              <w:rPr>
                <w:sz w:val="18"/>
                <w:szCs w:val="18"/>
              </w:rPr>
              <w:t>)</w:t>
            </w:r>
          </w:p>
        </w:tc>
        <w:tc>
          <w:tcPr>
            <w:tcW w:w="1556" w:type="dxa"/>
            <w:vMerge/>
            <w:shd w:val="clear" w:color="auto" w:fill="FF0000"/>
            <w:vAlign w:val="center"/>
          </w:tcPr>
          <w:p w14:paraId="17EBBD00" w14:textId="31A50AF7" w:rsidR="001E7D50" w:rsidRDefault="001E7D50" w:rsidP="0047379E">
            <w:pPr>
              <w:spacing w:before="40"/>
              <w:jc w:val="center"/>
              <w:rPr>
                <w:sz w:val="18"/>
                <w:szCs w:val="18"/>
              </w:rPr>
            </w:pPr>
          </w:p>
        </w:tc>
        <w:tc>
          <w:tcPr>
            <w:tcW w:w="1441" w:type="dxa"/>
            <w:vMerge/>
            <w:shd w:val="clear" w:color="auto" w:fill="FF0000"/>
            <w:vAlign w:val="center"/>
          </w:tcPr>
          <w:p w14:paraId="49BE5AB7" w14:textId="0DB7F8A4" w:rsidR="001E7D50" w:rsidRPr="00822826" w:rsidRDefault="001E7D50" w:rsidP="0047379E">
            <w:pPr>
              <w:spacing w:before="40"/>
              <w:jc w:val="center"/>
              <w:rPr>
                <w:sz w:val="18"/>
                <w:szCs w:val="18"/>
              </w:rPr>
            </w:pPr>
          </w:p>
        </w:tc>
        <w:tc>
          <w:tcPr>
            <w:tcW w:w="1267" w:type="dxa"/>
            <w:gridSpan w:val="2"/>
            <w:vMerge/>
            <w:shd w:val="clear" w:color="auto" w:fill="FF0000"/>
            <w:vAlign w:val="center"/>
          </w:tcPr>
          <w:p w14:paraId="26AAF908" w14:textId="1CA62E5F" w:rsidR="001E7D50" w:rsidRPr="00822826" w:rsidRDefault="001E7D50" w:rsidP="0047379E">
            <w:pPr>
              <w:spacing w:before="40"/>
              <w:jc w:val="center"/>
              <w:rPr>
                <w:sz w:val="18"/>
                <w:szCs w:val="18"/>
              </w:rPr>
            </w:pPr>
          </w:p>
        </w:tc>
      </w:tr>
      <w:tr w:rsidR="001E7D50" w14:paraId="6C0475B5" w14:textId="77777777" w:rsidTr="00E638F4">
        <w:trPr>
          <w:jc w:val="center"/>
        </w:trPr>
        <w:tc>
          <w:tcPr>
            <w:tcW w:w="537" w:type="dxa"/>
            <w:vMerge/>
            <w:textDirection w:val="btLr"/>
            <w:vAlign w:val="center"/>
          </w:tcPr>
          <w:p w14:paraId="593CC2C3" w14:textId="77777777" w:rsidR="001E7D50" w:rsidRPr="00E638F4" w:rsidRDefault="001E7D50" w:rsidP="0047379E">
            <w:pPr>
              <w:ind w:left="113" w:right="113"/>
              <w:jc w:val="center"/>
              <w:rPr>
                <w:color w:val="365F91" w:themeColor="accent1" w:themeShade="BF"/>
                <w:sz w:val="20"/>
              </w:rPr>
            </w:pPr>
          </w:p>
        </w:tc>
        <w:tc>
          <w:tcPr>
            <w:tcW w:w="1301" w:type="dxa"/>
            <w:vMerge/>
            <w:vAlign w:val="center"/>
          </w:tcPr>
          <w:p w14:paraId="0B089860" w14:textId="77777777" w:rsidR="001E7D50" w:rsidRPr="00E638F4" w:rsidRDefault="001E7D50" w:rsidP="0047379E">
            <w:pPr>
              <w:jc w:val="center"/>
              <w:rPr>
                <w:color w:val="365F91" w:themeColor="accent1" w:themeShade="BF"/>
                <w:sz w:val="20"/>
              </w:rPr>
            </w:pPr>
          </w:p>
        </w:tc>
        <w:tc>
          <w:tcPr>
            <w:tcW w:w="1381" w:type="dxa"/>
            <w:vAlign w:val="center"/>
          </w:tcPr>
          <w:p w14:paraId="63CA43B6" w14:textId="01F6D111" w:rsidR="001E7D50" w:rsidRDefault="001E7D50" w:rsidP="0047379E">
            <w:pPr>
              <w:spacing w:before="40"/>
              <w:jc w:val="center"/>
              <w:rPr>
                <w:sz w:val="18"/>
                <w:szCs w:val="18"/>
              </w:rPr>
            </w:pPr>
            <w:r>
              <w:rPr>
                <w:sz w:val="18"/>
                <w:szCs w:val="18"/>
              </w:rPr>
              <w:t>Provisoire</w:t>
            </w:r>
          </w:p>
        </w:tc>
        <w:tc>
          <w:tcPr>
            <w:tcW w:w="1386" w:type="dxa"/>
            <w:shd w:val="clear" w:color="auto" w:fill="00B050"/>
            <w:vAlign w:val="center"/>
          </w:tcPr>
          <w:p w14:paraId="619476BB" w14:textId="1302FAAF" w:rsidR="001E7D50" w:rsidRDefault="001E7D50" w:rsidP="0047379E">
            <w:pPr>
              <w:spacing w:before="40"/>
              <w:jc w:val="center"/>
              <w:rPr>
                <w:sz w:val="18"/>
                <w:szCs w:val="18"/>
              </w:rPr>
            </w:pPr>
            <w:r>
              <w:rPr>
                <w:sz w:val="18"/>
                <w:szCs w:val="18"/>
              </w:rPr>
              <w:t>OK</w:t>
            </w:r>
          </w:p>
        </w:tc>
        <w:tc>
          <w:tcPr>
            <w:tcW w:w="1088" w:type="dxa"/>
            <w:shd w:val="clear" w:color="auto" w:fill="00B050"/>
          </w:tcPr>
          <w:p w14:paraId="179BC711" w14:textId="60AC34D1" w:rsidR="001E7D50" w:rsidRPr="00822826" w:rsidRDefault="001E7D50" w:rsidP="0047379E">
            <w:pPr>
              <w:spacing w:before="40"/>
              <w:jc w:val="center"/>
              <w:rPr>
                <w:sz w:val="18"/>
                <w:szCs w:val="18"/>
              </w:rPr>
            </w:pPr>
            <w:r>
              <w:rPr>
                <w:sz w:val="18"/>
                <w:szCs w:val="18"/>
              </w:rPr>
              <w:t>OK</w:t>
            </w:r>
          </w:p>
        </w:tc>
        <w:tc>
          <w:tcPr>
            <w:tcW w:w="1317" w:type="dxa"/>
            <w:shd w:val="clear" w:color="auto" w:fill="00B050"/>
          </w:tcPr>
          <w:p w14:paraId="4E309691" w14:textId="18CE7D9D" w:rsidR="001E7D50" w:rsidRPr="00822826" w:rsidRDefault="001E7D50" w:rsidP="0047379E">
            <w:pPr>
              <w:spacing w:before="40"/>
              <w:jc w:val="center"/>
              <w:rPr>
                <w:sz w:val="18"/>
                <w:szCs w:val="18"/>
              </w:rPr>
            </w:pPr>
            <w:r>
              <w:rPr>
                <w:sz w:val="18"/>
                <w:szCs w:val="18"/>
              </w:rPr>
              <w:t>OK</w:t>
            </w:r>
          </w:p>
        </w:tc>
        <w:tc>
          <w:tcPr>
            <w:tcW w:w="1556" w:type="dxa"/>
            <w:shd w:val="clear" w:color="auto" w:fill="00B050"/>
            <w:vAlign w:val="center"/>
          </w:tcPr>
          <w:p w14:paraId="390D05C7" w14:textId="73C8EF40" w:rsidR="001E7D50" w:rsidRDefault="001E7D50" w:rsidP="0047379E">
            <w:pPr>
              <w:spacing w:before="40"/>
              <w:jc w:val="center"/>
              <w:rPr>
                <w:sz w:val="18"/>
                <w:szCs w:val="18"/>
              </w:rPr>
            </w:pPr>
            <w:r>
              <w:rPr>
                <w:sz w:val="18"/>
                <w:szCs w:val="18"/>
              </w:rPr>
              <w:t>OK</w:t>
            </w:r>
          </w:p>
        </w:tc>
        <w:tc>
          <w:tcPr>
            <w:tcW w:w="1441" w:type="dxa"/>
            <w:vMerge/>
            <w:shd w:val="clear" w:color="auto" w:fill="C2D69B" w:themeFill="accent3" w:themeFillTint="99"/>
            <w:vAlign w:val="center"/>
          </w:tcPr>
          <w:p w14:paraId="43A3799C" w14:textId="07C515FB" w:rsidR="001E7D50" w:rsidRPr="00822826" w:rsidRDefault="001E7D50" w:rsidP="0047379E">
            <w:pPr>
              <w:spacing w:before="40"/>
              <w:jc w:val="center"/>
              <w:rPr>
                <w:sz w:val="18"/>
                <w:szCs w:val="18"/>
              </w:rPr>
            </w:pPr>
          </w:p>
        </w:tc>
        <w:tc>
          <w:tcPr>
            <w:tcW w:w="1267" w:type="dxa"/>
            <w:gridSpan w:val="2"/>
            <w:vMerge/>
            <w:shd w:val="clear" w:color="auto" w:fill="C2D69B" w:themeFill="accent3" w:themeFillTint="99"/>
            <w:vAlign w:val="center"/>
          </w:tcPr>
          <w:p w14:paraId="717D3919" w14:textId="33F2E196" w:rsidR="001E7D50" w:rsidRPr="00822826" w:rsidRDefault="001E7D50" w:rsidP="0047379E">
            <w:pPr>
              <w:spacing w:before="40"/>
              <w:jc w:val="center"/>
              <w:rPr>
                <w:sz w:val="18"/>
                <w:szCs w:val="18"/>
              </w:rPr>
            </w:pPr>
          </w:p>
        </w:tc>
      </w:tr>
      <w:tr w:rsidR="00D4236C" w14:paraId="7860C8F4" w14:textId="77777777" w:rsidTr="00E638F4">
        <w:trPr>
          <w:jc w:val="center"/>
        </w:trPr>
        <w:tc>
          <w:tcPr>
            <w:tcW w:w="537" w:type="dxa"/>
            <w:vMerge/>
          </w:tcPr>
          <w:p w14:paraId="4642F1D0" w14:textId="77777777" w:rsidR="00D4236C" w:rsidRPr="00E638F4" w:rsidRDefault="00D4236C" w:rsidP="0047379E">
            <w:pPr>
              <w:rPr>
                <w:color w:val="365F91" w:themeColor="accent1" w:themeShade="BF"/>
                <w:sz w:val="20"/>
              </w:rPr>
            </w:pPr>
          </w:p>
        </w:tc>
        <w:tc>
          <w:tcPr>
            <w:tcW w:w="1301" w:type="dxa"/>
            <w:vMerge w:val="restart"/>
            <w:vAlign w:val="center"/>
          </w:tcPr>
          <w:p w14:paraId="11438478" w14:textId="0EEAFE2C" w:rsidR="00D4236C" w:rsidRPr="00E638F4" w:rsidRDefault="00D4236C" w:rsidP="0047379E">
            <w:pPr>
              <w:jc w:val="center"/>
              <w:rPr>
                <w:color w:val="365F91" w:themeColor="accent1" w:themeShade="BF"/>
                <w:sz w:val="20"/>
              </w:rPr>
            </w:pPr>
            <w:r w:rsidRPr="00E638F4">
              <w:rPr>
                <w:color w:val="365F91" w:themeColor="accent1" w:themeShade="BF"/>
                <w:sz w:val="20"/>
              </w:rPr>
              <w:t>Fondation</w:t>
            </w:r>
          </w:p>
        </w:tc>
        <w:tc>
          <w:tcPr>
            <w:tcW w:w="1381" w:type="dxa"/>
            <w:vAlign w:val="center"/>
          </w:tcPr>
          <w:p w14:paraId="663DA324" w14:textId="17599F65" w:rsidR="00D4236C" w:rsidRDefault="00D4236C" w:rsidP="0047379E">
            <w:pPr>
              <w:spacing w:before="40"/>
              <w:jc w:val="center"/>
              <w:rPr>
                <w:sz w:val="18"/>
                <w:szCs w:val="18"/>
              </w:rPr>
            </w:pPr>
            <w:r>
              <w:rPr>
                <w:sz w:val="18"/>
                <w:szCs w:val="18"/>
              </w:rPr>
              <w:t>Grave-bitume</w:t>
            </w:r>
          </w:p>
        </w:tc>
        <w:tc>
          <w:tcPr>
            <w:tcW w:w="1386" w:type="dxa"/>
            <w:shd w:val="clear" w:color="auto" w:fill="FF0000"/>
            <w:vAlign w:val="center"/>
          </w:tcPr>
          <w:p w14:paraId="65A89B14" w14:textId="1FB421ED" w:rsidR="00D4236C" w:rsidRDefault="00D4236C" w:rsidP="0047379E">
            <w:pPr>
              <w:spacing w:before="40"/>
              <w:jc w:val="center"/>
              <w:rPr>
                <w:sz w:val="18"/>
                <w:szCs w:val="18"/>
              </w:rPr>
            </w:pPr>
            <w:r>
              <w:rPr>
                <w:sz w:val="18"/>
                <w:szCs w:val="18"/>
              </w:rPr>
              <w:t>Non (</w:t>
            </w:r>
            <w:r w:rsidRPr="000E0147">
              <w:rPr>
                <w:i/>
                <w:iCs/>
                <w:sz w:val="18"/>
                <w:szCs w:val="18"/>
              </w:rPr>
              <w:t>Canada</w:t>
            </w:r>
            <w:r>
              <w:rPr>
                <w:sz w:val="18"/>
                <w:szCs w:val="18"/>
              </w:rPr>
              <w:t>)</w:t>
            </w:r>
          </w:p>
        </w:tc>
        <w:tc>
          <w:tcPr>
            <w:tcW w:w="1088" w:type="dxa"/>
            <w:shd w:val="clear" w:color="auto" w:fill="FF0000"/>
          </w:tcPr>
          <w:p w14:paraId="105249E7" w14:textId="3E43122C" w:rsidR="00D4236C" w:rsidRDefault="00D4236C" w:rsidP="0047379E">
            <w:pPr>
              <w:spacing w:before="40"/>
              <w:jc w:val="center"/>
              <w:rPr>
                <w:sz w:val="18"/>
                <w:szCs w:val="18"/>
              </w:rPr>
            </w:pPr>
            <w:r>
              <w:rPr>
                <w:sz w:val="18"/>
                <w:szCs w:val="18"/>
              </w:rPr>
              <w:t>Non</w:t>
            </w:r>
          </w:p>
        </w:tc>
        <w:tc>
          <w:tcPr>
            <w:tcW w:w="1317" w:type="dxa"/>
            <w:shd w:val="clear" w:color="auto" w:fill="FF0000"/>
          </w:tcPr>
          <w:p w14:paraId="3FE9CB28" w14:textId="060AFB25" w:rsidR="00D4236C" w:rsidRPr="00822826" w:rsidRDefault="00D4236C" w:rsidP="0047379E">
            <w:pPr>
              <w:spacing w:before="40"/>
              <w:jc w:val="center"/>
              <w:rPr>
                <w:sz w:val="18"/>
                <w:szCs w:val="18"/>
              </w:rPr>
            </w:pPr>
            <w:r>
              <w:rPr>
                <w:sz w:val="18"/>
                <w:szCs w:val="18"/>
              </w:rPr>
              <w:t>Non</w:t>
            </w:r>
          </w:p>
        </w:tc>
        <w:tc>
          <w:tcPr>
            <w:tcW w:w="1556" w:type="dxa"/>
            <w:shd w:val="clear" w:color="auto" w:fill="00B050"/>
            <w:vAlign w:val="center"/>
          </w:tcPr>
          <w:p w14:paraId="072385C4" w14:textId="233161DC" w:rsidR="00D4236C" w:rsidRDefault="00D4236C" w:rsidP="0047379E">
            <w:pPr>
              <w:spacing w:before="40"/>
              <w:jc w:val="center"/>
              <w:rPr>
                <w:sz w:val="18"/>
                <w:szCs w:val="18"/>
              </w:rPr>
            </w:pPr>
            <w:r>
              <w:rPr>
                <w:sz w:val="18"/>
                <w:szCs w:val="18"/>
              </w:rPr>
              <w:t>OK</w:t>
            </w:r>
          </w:p>
        </w:tc>
        <w:tc>
          <w:tcPr>
            <w:tcW w:w="1441" w:type="dxa"/>
            <w:vMerge w:val="restart"/>
            <w:shd w:val="clear" w:color="auto" w:fill="FF0000"/>
            <w:vAlign w:val="center"/>
          </w:tcPr>
          <w:p w14:paraId="78CF6792" w14:textId="191293C3" w:rsidR="00D4236C" w:rsidRPr="00822826" w:rsidRDefault="00D4236C" w:rsidP="0047379E">
            <w:pPr>
              <w:spacing w:before="40"/>
              <w:jc w:val="center"/>
              <w:rPr>
                <w:sz w:val="18"/>
                <w:szCs w:val="18"/>
              </w:rPr>
            </w:pPr>
            <w:r>
              <w:rPr>
                <w:sz w:val="18"/>
                <w:szCs w:val="18"/>
              </w:rPr>
              <w:t>Non</w:t>
            </w:r>
          </w:p>
        </w:tc>
        <w:tc>
          <w:tcPr>
            <w:tcW w:w="1267" w:type="dxa"/>
            <w:gridSpan w:val="2"/>
            <w:vMerge w:val="restart"/>
            <w:shd w:val="clear" w:color="auto" w:fill="FF0000"/>
            <w:vAlign w:val="center"/>
          </w:tcPr>
          <w:p w14:paraId="47C55528" w14:textId="30BA91B6" w:rsidR="00D4236C" w:rsidRDefault="00D4236C" w:rsidP="0047379E">
            <w:pPr>
              <w:spacing w:before="40"/>
              <w:jc w:val="center"/>
              <w:rPr>
                <w:sz w:val="18"/>
                <w:szCs w:val="18"/>
              </w:rPr>
            </w:pPr>
            <w:r>
              <w:rPr>
                <w:sz w:val="18"/>
                <w:szCs w:val="18"/>
              </w:rPr>
              <w:t>Non</w:t>
            </w:r>
          </w:p>
        </w:tc>
      </w:tr>
      <w:tr w:rsidR="00D4236C" w14:paraId="02278E98" w14:textId="77777777" w:rsidTr="00E638F4">
        <w:trPr>
          <w:jc w:val="center"/>
        </w:trPr>
        <w:tc>
          <w:tcPr>
            <w:tcW w:w="537" w:type="dxa"/>
            <w:vMerge/>
          </w:tcPr>
          <w:p w14:paraId="13C07B7F" w14:textId="77777777" w:rsidR="00D4236C" w:rsidRPr="00E638F4" w:rsidRDefault="00D4236C" w:rsidP="0047379E">
            <w:pPr>
              <w:rPr>
                <w:color w:val="365F91" w:themeColor="accent1" w:themeShade="BF"/>
                <w:sz w:val="20"/>
              </w:rPr>
            </w:pPr>
          </w:p>
        </w:tc>
        <w:tc>
          <w:tcPr>
            <w:tcW w:w="1301" w:type="dxa"/>
            <w:vMerge/>
            <w:vAlign w:val="center"/>
          </w:tcPr>
          <w:p w14:paraId="1D04CCFD" w14:textId="1D5CDF30" w:rsidR="00D4236C" w:rsidRPr="00E638F4" w:rsidRDefault="00D4236C" w:rsidP="0047379E">
            <w:pPr>
              <w:jc w:val="center"/>
              <w:rPr>
                <w:color w:val="365F91" w:themeColor="accent1" w:themeShade="BF"/>
                <w:sz w:val="20"/>
              </w:rPr>
            </w:pPr>
          </w:p>
        </w:tc>
        <w:tc>
          <w:tcPr>
            <w:tcW w:w="1381" w:type="dxa"/>
            <w:vAlign w:val="center"/>
          </w:tcPr>
          <w:p w14:paraId="1EF6368D" w14:textId="37872D7D" w:rsidR="00D4236C" w:rsidRDefault="00D4236C" w:rsidP="0047379E">
            <w:pPr>
              <w:spacing w:before="40"/>
              <w:jc w:val="center"/>
              <w:rPr>
                <w:sz w:val="18"/>
                <w:szCs w:val="18"/>
              </w:rPr>
            </w:pPr>
            <w:r>
              <w:rPr>
                <w:sz w:val="18"/>
                <w:szCs w:val="18"/>
              </w:rPr>
              <w:t>Béton maigre (</w:t>
            </w:r>
            <w:r w:rsidRPr="00F72DC4">
              <w:rPr>
                <w:i/>
                <w:iCs/>
                <w:sz w:val="18"/>
                <w:szCs w:val="18"/>
              </w:rPr>
              <w:t>poreux</w:t>
            </w:r>
            <w:r>
              <w:rPr>
                <w:sz w:val="18"/>
                <w:szCs w:val="18"/>
              </w:rPr>
              <w:t>)</w:t>
            </w:r>
          </w:p>
        </w:tc>
        <w:tc>
          <w:tcPr>
            <w:tcW w:w="1386" w:type="dxa"/>
            <w:vMerge w:val="restart"/>
            <w:shd w:val="clear" w:color="auto" w:fill="00B050"/>
            <w:vAlign w:val="center"/>
          </w:tcPr>
          <w:p w14:paraId="5C38B749" w14:textId="14691924" w:rsidR="00D4236C" w:rsidRPr="00822826" w:rsidRDefault="00D4236C" w:rsidP="0047379E">
            <w:pPr>
              <w:spacing w:before="40"/>
              <w:jc w:val="center"/>
              <w:rPr>
                <w:sz w:val="18"/>
                <w:szCs w:val="18"/>
              </w:rPr>
            </w:pPr>
            <w:r>
              <w:rPr>
                <w:sz w:val="18"/>
                <w:szCs w:val="18"/>
              </w:rPr>
              <w:t>OK</w:t>
            </w:r>
          </w:p>
        </w:tc>
        <w:tc>
          <w:tcPr>
            <w:tcW w:w="1088" w:type="dxa"/>
            <w:vMerge w:val="restart"/>
            <w:shd w:val="clear" w:color="auto" w:fill="FF0000"/>
            <w:vAlign w:val="center"/>
          </w:tcPr>
          <w:p w14:paraId="06DC6043" w14:textId="58C7FA33" w:rsidR="00D4236C" w:rsidRPr="00822826" w:rsidRDefault="00D4236C" w:rsidP="0047379E">
            <w:pPr>
              <w:spacing w:before="40"/>
              <w:jc w:val="center"/>
              <w:rPr>
                <w:sz w:val="18"/>
                <w:szCs w:val="18"/>
              </w:rPr>
            </w:pPr>
            <w:r>
              <w:rPr>
                <w:sz w:val="18"/>
                <w:szCs w:val="18"/>
              </w:rPr>
              <w:t>Non (</w:t>
            </w:r>
            <w:r w:rsidRPr="006609F5">
              <w:rPr>
                <w:i/>
                <w:iCs/>
                <w:sz w:val="18"/>
                <w:szCs w:val="18"/>
              </w:rPr>
              <w:t>Flandre et BXL</w:t>
            </w:r>
            <w:r>
              <w:rPr>
                <w:sz w:val="18"/>
                <w:szCs w:val="18"/>
              </w:rPr>
              <w:t>)</w:t>
            </w:r>
          </w:p>
        </w:tc>
        <w:tc>
          <w:tcPr>
            <w:tcW w:w="1317" w:type="dxa"/>
            <w:shd w:val="clear" w:color="auto" w:fill="FF0000"/>
            <w:vAlign w:val="center"/>
          </w:tcPr>
          <w:p w14:paraId="4F659DAA" w14:textId="649DF52D" w:rsidR="00D4236C" w:rsidRPr="00822826" w:rsidRDefault="00D4236C" w:rsidP="0047379E">
            <w:pPr>
              <w:spacing w:before="40"/>
              <w:jc w:val="center"/>
              <w:rPr>
                <w:sz w:val="18"/>
                <w:szCs w:val="18"/>
              </w:rPr>
            </w:pPr>
            <w:r>
              <w:rPr>
                <w:sz w:val="18"/>
                <w:szCs w:val="18"/>
              </w:rPr>
              <w:t>Non (</w:t>
            </w:r>
            <w:r w:rsidRPr="00F17D7D">
              <w:rPr>
                <w:i/>
                <w:iCs/>
                <w:sz w:val="18"/>
                <w:szCs w:val="18"/>
              </w:rPr>
              <w:t>Hollande</w:t>
            </w:r>
            <w:r>
              <w:rPr>
                <w:sz w:val="18"/>
                <w:szCs w:val="18"/>
              </w:rPr>
              <w:t>)</w:t>
            </w:r>
          </w:p>
        </w:tc>
        <w:tc>
          <w:tcPr>
            <w:tcW w:w="1556" w:type="dxa"/>
            <w:vMerge w:val="restart"/>
            <w:shd w:val="clear" w:color="auto" w:fill="00B050"/>
            <w:vAlign w:val="center"/>
          </w:tcPr>
          <w:p w14:paraId="085E6CDC" w14:textId="3BB3E6B5" w:rsidR="00D4236C" w:rsidRPr="00822826" w:rsidRDefault="00D4236C" w:rsidP="0047379E">
            <w:pPr>
              <w:spacing w:before="40"/>
              <w:jc w:val="center"/>
              <w:rPr>
                <w:sz w:val="18"/>
                <w:szCs w:val="18"/>
              </w:rPr>
            </w:pPr>
            <w:r>
              <w:rPr>
                <w:sz w:val="18"/>
                <w:szCs w:val="18"/>
              </w:rPr>
              <w:t>OK</w:t>
            </w:r>
          </w:p>
        </w:tc>
        <w:tc>
          <w:tcPr>
            <w:tcW w:w="1441" w:type="dxa"/>
            <w:vMerge/>
            <w:shd w:val="clear" w:color="auto" w:fill="FF0000"/>
            <w:vAlign w:val="center"/>
          </w:tcPr>
          <w:p w14:paraId="2982EF31" w14:textId="708DE1CE" w:rsidR="00D4236C" w:rsidRPr="00822826" w:rsidRDefault="00D4236C" w:rsidP="0047379E">
            <w:pPr>
              <w:spacing w:before="40"/>
              <w:jc w:val="center"/>
              <w:rPr>
                <w:sz w:val="18"/>
                <w:szCs w:val="18"/>
              </w:rPr>
            </w:pPr>
          </w:p>
        </w:tc>
        <w:tc>
          <w:tcPr>
            <w:tcW w:w="1267" w:type="dxa"/>
            <w:gridSpan w:val="2"/>
            <w:vMerge/>
            <w:shd w:val="clear" w:color="auto" w:fill="FF0000"/>
            <w:vAlign w:val="center"/>
          </w:tcPr>
          <w:p w14:paraId="1F1EF847" w14:textId="7887847E" w:rsidR="00D4236C" w:rsidRPr="00822826" w:rsidRDefault="00D4236C" w:rsidP="0047379E">
            <w:pPr>
              <w:spacing w:before="40"/>
              <w:jc w:val="center"/>
              <w:rPr>
                <w:sz w:val="18"/>
                <w:szCs w:val="18"/>
              </w:rPr>
            </w:pPr>
          </w:p>
        </w:tc>
      </w:tr>
      <w:tr w:rsidR="00D4236C" w14:paraId="71746D96" w14:textId="77777777" w:rsidTr="00E638F4">
        <w:trPr>
          <w:jc w:val="center"/>
        </w:trPr>
        <w:tc>
          <w:tcPr>
            <w:tcW w:w="537" w:type="dxa"/>
            <w:vMerge/>
          </w:tcPr>
          <w:p w14:paraId="1B346677" w14:textId="77777777" w:rsidR="00D4236C" w:rsidRPr="00E638F4" w:rsidRDefault="00D4236C" w:rsidP="0047379E">
            <w:pPr>
              <w:rPr>
                <w:color w:val="365F91" w:themeColor="accent1" w:themeShade="BF"/>
                <w:sz w:val="20"/>
              </w:rPr>
            </w:pPr>
          </w:p>
        </w:tc>
        <w:tc>
          <w:tcPr>
            <w:tcW w:w="1301" w:type="dxa"/>
            <w:vMerge/>
          </w:tcPr>
          <w:p w14:paraId="444BB49A" w14:textId="77777777" w:rsidR="00D4236C" w:rsidRPr="00E638F4" w:rsidRDefault="00D4236C" w:rsidP="0047379E">
            <w:pPr>
              <w:jc w:val="center"/>
              <w:rPr>
                <w:color w:val="365F91" w:themeColor="accent1" w:themeShade="BF"/>
                <w:sz w:val="20"/>
              </w:rPr>
            </w:pPr>
          </w:p>
        </w:tc>
        <w:tc>
          <w:tcPr>
            <w:tcW w:w="1381" w:type="dxa"/>
            <w:vAlign w:val="center"/>
          </w:tcPr>
          <w:p w14:paraId="275C5BD4" w14:textId="665E17F8" w:rsidR="00D4236C" w:rsidRDefault="00D4236C" w:rsidP="0047379E">
            <w:pPr>
              <w:spacing w:before="40"/>
              <w:jc w:val="center"/>
              <w:rPr>
                <w:sz w:val="18"/>
                <w:szCs w:val="18"/>
              </w:rPr>
            </w:pPr>
            <w:r>
              <w:rPr>
                <w:sz w:val="18"/>
                <w:szCs w:val="18"/>
              </w:rPr>
              <w:t>BSC</w:t>
            </w:r>
          </w:p>
        </w:tc>
        <w:tc>
          <w:tcPr>
            <w:tcW w:w="1386" w:type="dxa"/>
            <w:vMerge/>
            <w:shd w:val="clear" w:color="auto" w:fill="00B050"/>
            <w:vAlign w:val="center"/>
          </w:tcPr>
          <w:p w14:paraId="1D3B8C5D" w14:textId="57E8E1BC" w:rsidR="00D4236C" w:rsidRDefault="00D4236C" w:rsidP="0047379E">
            <w:pPr>
              <w:spacing w:before="40"/>
              <w:jc w:val="center"/>
              <w:rPr>
                <w:sz w:val="18"/>
                <w:szCs w:val="18"/>
              </w:rPr>
            </w:pPr>
          </w:p>
        </w:tc>
        <w:tc>
          <w:tcPr>
            <w:tcW w:w="1088" w:type="dxa"/>
            <w:vMerge/>
            <w:shd w:val="clear" w:color="auto" w:fill="FF0000"/>
            <w:vAlign w:val="center"/>
          </w:tcPr>
          <w:p w14:paraId="1084960B" w14:textId="0AD64FFF" w:rsidR="00D4236C" w:rsidRDefault="00D4236C" w:rsidP="0047379E">
            <w:pPr>
              <w:spacing w:before="40"/>
              <w:jc w:val="center"/>
              <w:rPr>
                <w:sz w:val="18"/>
                <w:szCs w:val="18"/>
              </w:rPr>
            </w:pPr>
          </w:p>
        </w:tc>
        <w:tc>
          <w:tcPr>
            <w:tcW w:w="1317" w:type="dxa"/>
            <w:shd w:val="clear" w:color="auto" w:fill="FF0000"/>
            <w:vAlign w:val="center"/>
          </w:tcPr>
          <w:p w14:paraId="497CD7B2" w14:textId="423F1BFF" w:rsidR="00D4236C" w:rsidRPr="00822826" w:rsidRDefault="00D4236C" w:rsidP="0047379E">
            <w:pPr>
              <w:spacing w:before="40"/>
              <w:jc w:val="center"/>
              <w:rPr>
                <w:sz w:val="18"/>
                <w:szCs w:val="18"/>
              </w:rPr>
            </w:pPr>
            <w:r>
              <w:rPr>
                <w:sz w:val="18"/>
                <w:szCs w:val="18"/>
              </w:rPr>
              <w:t>Non</w:t>
            </w:r>
          </w:p>
        </w:tc>
        <w:tc>
          <w:tcPr>
            <w:tcW w:w="1556" w:type="dxa"/>
            <w:vMerge/>
            <w:shd w:val="clear" w:color="auto" w:fill="00B050"/>
            <w:vAlign w:val="center"/>
          </w:tcPr>
          <w:p w14:paraId="556BAE3D" w14:textId="5A57AA7F" w:rsidR="00D4236C" w:rsidRDefault="00D4236C" w:rsidP="0047379E">
            <w:pPr>
              <w:spacing w:before="40"/>
              <w:jc w:val="center"/>
              <w:rPr>
                <w:sz w:val="18"/>
                <w:szCs w:val="18"/>
              </w:rPr>
            </w:pPr>
          </w:p>
        </w:tc>
        <w:tc>
          <w:tcPr>
            <w:tcW w:w="1441" w:type="dxa"/>
            <w:vMerge/>
            <w:shd w:val="clear" w:color="auto" w:fill="FF0000"/>
            <w:vAlign w:val="center"/>
          </w:tcPr>
          <w:p w14:paraId="1F084D8D" w14:textId="64A4F278" w:rsidR="00D4236C" w:rsidRPr="00822826" w:rsidRDefault="00D4236C" w:rsidP="0047379E">
            <w:pPr>
              <w:spacing w:before="40"/>
              <w:jc w:val="center"/>
              <w:rPr>
                <w:sz w:val="18"/>
                <w:szCs w:val="18"/>
              </w:rPr>
            </w:pPr>
          </w:p>
        </w:tc>
        <w:tc>
          <w:tcPr>
            <w:tcW w:w="1267" w:type="dxa"/>
            <w:gridSpan w:val="2"/>
            <w:vMerge/>
            <w:shd w:val="clear" w:color="auto" w:fill="FF0000"/>
            <w:vAlign w:val="center"/>
          </w:tcPr>
          <w:p w14:paraId="1C93E993" w14:textId="682CC2D2" w:rsidR="00D4236C" w:rsidRDefault="00D4236C" w:rsidP="0047379E">
            <w:pPr>
              <w:spacing w:before="40"/>
              <w:jc w:val="center"/>
              <w:rPr>
                <w:sz w:val="18"/>
                <w:szCs w:val="18"/>
              </w:rPr>
            </w:pPr>
          </w:p>
        </w:tc>
      </w:tr>
      <w:tr w:rsidR="00D4236C" w14:paraId="4EE32A5B" w14:textId="77777777" w:rsidTr="00E638F4">
        <w:trPr>
          <w:jc w:val="center"/>
        </w:trPr>
        <w:tc>
          <w:tcPr>
            <w:tcW w:w="537" w:type="dxa"/>
            <w:vMerge/>
          </w:tcPr>
          <w:p w14:paraId="03069B73" w14:textId="77777777" w:rsidR="00D4236C" w:rsidRPr="00E638F4" w:rsidRDefault="00D4236C" w:rsidP="00F17D7D">
            <w:pPr>
              <w:rPr>
                <w:color w:val="365F91" w:themeColor="accent1" w:themeShade="BF"/>
                <w:sz w:val="20"/>
              </w:rPr>
            </w:pPr>
          </w:p>
        </w:tc>
        <w:tc>
          <w:tcPr>
            <w:tcW w:w="1301" w:type="dxa"/>
            <w:vMerge/>
          </w:tcPr>
          <w:p w14:paraId="2F8631BE" w14:textId="77777777" w:rsidR="00D4236C" w:rsidRPr="00E638F4" w:rsidRDefault="00D4236C" w:rsidP="00F17D7D">
            <w:pPr>
              <w:jc w:val="center"/>
              <w:rPr>
                <w:color w:val="365F91" w:themeColor="accent1" w:themeShade="BF"/>
                <w:sz w:val="20"/>
              </w:rPr>
            </w:pPr>
          </w:p>
        </w:tc>
        <w:tc>
          <w:tcPr>
            <w:tcW w:w="1381" w:type="dxa"/>
            <w:vAlign w:val="center"/>
          </w:tcPr>
          <w:p w14:paraId="4A2F0AE2" w14:textId="1C71F581" w:rsidR="00D4236C" w:rsidRDefault="00D4236C" w:rsidP="00F17D7D">
            <w:pPr>
              <w:spacing w:before="40"/>
              <w:jc w:val="center"/>
              <w:rPr>
                <w:sz w:val="18"/>
                <w:szCs w:val="18"/>
              </w:rPr>
            </w:pPr>
            <w:r>
              <w:rPr>
                <w:sz w:val="18"/>
                <w:szCs w:val="18"/>
              </w:rPr>
              <w:t>Empierrement lié ciment</w:t>
            </w:r>
          </w:p>
        </w:tc>
        <w:tc>
          <w:tcPr>
            <w:tcW w:w="1386" w:type="dxa"/>
            <w:vMerge/>
            <w:shd w:val="clear" w:color="auto" w:fill="00B050"/>
            <w:vAlign w:val="center"/>
          </w:tcPr>
          <w:p w14:paraId="09C16E2D" w14:textId="1C28D486" w:rsidR="00D4236C" w:rsidRDefault="00D4236C" w:rsidP="00F17D7D">
            <w:pPr>
              <w:spacing w:before="40"/>
              <w:jc w:val="center"/>
              <w:rPr>
                <w:sz w:val="18"/>
                <w:szCs w:val="18"/>
              </w:rPr>
            </w:pPr>
          </w:p>
        </w:tc>
        <w:tc>
          <w:tcPr>
            <w:tcW w:w="1088" w:type="dxa"/>
            <w:vMerge/>
            <w:shd w:val="clear" w:color="auto" w:fill="00B050"/>
            <w:vAlign w:val="center"/>
          </w:tcPr>
          <w:p w14:paraId="5CAC614E" w14:textId="2DBA6433" w:rsidR="00D4236C" w:rsidRDefault="00D4236C" w:rsidP="00F17D7D">
            <w:pPr>
              <w:spacing w:before="40"/>
              <w:jc w:val="center"/>
              <w:rPr>
                <w:sz w:val="18"/>
                <w:szCs w:val="18"/>
              </w:rPr>
            </w:pPr>
          </w:p>
        </w:tc>
        <w:tc>
          <w:tcPr>
            <w:tcW w:w="1317" w:type="dxa"/>
            <w:shd w:val="clear" w:color="auto" w:fill="FF0000"/>
            <w:vAlign w:val="center"/>
          </w:tcPr>
          <w:p w14:paraId="5C1DC693" w14:textId="442EE6F8" w:rsidR="00D4236C" w:rsidRPr="00822826" w:rsidRDefault="00D4236C" w:rsidP="00F17D7D">
            <w:pPr>
              <w:spacing w:before="40"/>
              <w:jc w:val="center"/>
              <w:rPr>
                <w:sz w:val="18"/>
                <w:szCs w:val="18"/>
              </w:rPr>
            </w:pPr>
            <w:r>
              <w:rPr>
                <w:sz w:val="18"/>
                <w:szCs w:val="18"/>
              </w:rPr>
              <w:t>Non (</w:t>
            </w:r>
            <w:r w:rsidRPr="00F17D7D">
              <w:rPr>
                <w:i/>
                <w:iCs/>
                <w:sz w:val="18"/>
                <w:szCs w:val="18"/>
              </w:rPr>
              <w:t>Chine</w:t>
            </w:r>
            <w:r>
              <w:rPr>
                <w:sz w:val="18"/>
                <w:szCs w:val="18"/>
              </w:rPr>
              <w:t>)</w:t>
            </w:r>
          </w:p>
        </w:tc>
        <w:tc>
          <w:tcPr>
            <w:tcW w:w="1556" w:type="dxa"/>
            <w:vMerge/>
            <w:shd w:val="clear" w:color="auto" w:fill="00B050"/>
            <w:vAlign w:val="center"/>
          </w:tcPr>
          <w:p w14:paraId="7D57DC0D" w14:textId="7034B282" w:rsidR="00D4236C" w:rsidRDefault="00D4236C" w:rsidP="00F17D7D">
            <w:pPr>
              <w:spacing w:before="40"/>
              <w:jc w:val="center"/>
              <w:rPr>
                <w:sz w:val="18"/>
                <w:szCs w:val="18"/>
              </w:rPr>
            </w:pPr>
          </w:p>
        </w:tc>
        <w:tc>
          <w:tcPr>
            <w:tcW w:w="1441" w:type="dxa"/>
            <w:vMerge/>
            <w:shd w:val="clear" w:color="auto" w:fill="C2D69B" w:themeFill="accent3" w:themeFillTint="99"/>
            <w:vAlign w:val="center"/>
          </w:tcPr>
          <w:p w14:paraId="2EA1D915" w14:textId="0E1C8BEF" w:rsidR="00D4236C" w:rsidRPr="00822826" w:rsidRDefault="00D4236C" w:rsidP="00F17D7D">
            <w:pPr>
              <w:spacing w:before="40"/>
              <w:jc w:val="center"/>
              <w:rPr>
                <w:sz w:val="18"/>
                <w:szCs w:val="18"/>
              </w:rPr>
            </w:pPr>
          </w:p>
        </w:tc>
        <w:tc>
          <w:tcPr>
            <w:tcW w:w="1267" w:type="dxa"/>
            <w:gridSpan w:val="2"/>
            <w:shd w:val="clear" w:color="auto" w:fill="00B050"/>
            <w:vAlign w:val="center"/>
          </w:tcPr>
          <w:p w14:paraId="1211C5EF" w14:textId="140C41FA" w:rsidR="00D4236C" w:rsidRDefault="00D4236C" w:rsidP="00F17D7D">
            <w:pPr>
              <w:spacing w:before="40"/>
              <w:jc w:val="center"/>
              <w:rPr>
                <w:sz w:val="18"/>
                <w:szCs w:val="18"/>
              </w:rPr>
            </w:pPr>
            <w:r>
              <w:rPr>
                <w:sz w:val="18"/>
                <w:szCs w:val="18"/>
              </w:rPr>
              <w:t>OK</w:t>
            </w:r>
          </w:p>
        </w:tc>
      </w:tr>
      <w:tr w:rsidR="00D4236C" w14:paraId="4D465518" w14:textId="77777777" w:rsidTr="00E638F4">
        <w:trPr>
          <w:jc w:val="center"/>
        </w:trPr>
        <w:tc>
          <w:tcPr>
            <w:tcW w:w="537" w:type="dxa"/>
            <w:vMerge/>
          </w:tcPr>
          <w:p w14:paraId="017994E3" w14:textId="77777777" w:rsidR="00D4236C" w:rsidRPr="00E638F4" w:rsidRDefault="00D4236C" w:rsidP="00F17D7D">
            <w:pPr>
              <w:rPr>
                <w:color w:val="365F91" w:themeColor="accent1" w:themeShade="BF"/>
                <w:sz w:val="20"/>
              </w:rPr>
            </w:pPr>
          </w:p>
        </w:tc>
        <w:tc>
          <w:tcPr>
            <w:tcW w:w="1301" w:type="dxa"/>
            <w:vMerge/>
          </w:tcPr>
          <w:p w14:paraId="30516C6F" w14:textId="77777777" w:rsidR="00D4236C" w:rsidRPr="00E638F4" w:rsidRDefault="00D4236C" w:rsidP="00F17D7D">
            <w:pPr>
              <w:jc w:val="center"/>
              <w:rPr>
                <w:color w:val="365F91" w:themeColor="accent1" w:themeShade="BF"/>
                <w:sz w:val="20"/>
              </w:rPr>
            </w:pPr>
          </w:p>
        </w:tc>
        <w:tc>
          <w:tcPr>
            <w:tcW w:w="1381" w:type="dxa"/>
            <w:vAlign w:val="center"/>
          </w:tcPr>
          <w:p w14:paraId="3EB998FF" w14:textId="6B00BA52" w:rsidR="00D4236C" w:rsidRDefault="00D4236C" w:rsidP="00F17D7D">
            <w:pPr>
              <w:spacing w:before="40"/>
              <w:jc w:val="center"/>
              <w:rPr>
                <w:sz w:val="18"/>
                <w:szCs w:val="18"/>
              </w:rPr>
            </w:pPr>
            <w:r>
              <w:rPr>
                <w:sz w:val="18"/>
                <w:szCs w:val="18"/>
              </w:rPr>
              <w:t>Empierrement non lié</w:t>
            </w:r>
          </w:p>
        </w:tc>
        <w:tc>
          <w:tcPr>
            <w:tcW w:w="1386" w:type="dxa"/>
            <w:vMerge/>
            <w:shd w:val="clear" w:color="auto" w:fill="00B050"/>
            <w:vAlign w:val="center"/>
          </w:tcPr>
          <w:p w14:paraId="712F363A" w14:textId="656DC962" w:rsidR="00D4236C" w:rsidRDefault="00D4236C" w:rsidP="00F17D7D">
            <w:pPr>
              <w:spacing w:before="40"/>
              <w:jc w:val="center"/>
              <w:rPr>
                <w:sz w:val="18"/>
                <w:szCs w:val="18"/>
              </w:rPr>
            </w:pPr>
          </w:p>
        </w:tc>
        <w:tc>
          <w:tcPr>
            <w:tcW w:w="1088" w:type="dxa"/>
            <w:vMerge/>
            <w:shd w:val="clear" w:color="auto" w:fill="00B050"/>
            <w:vAlign w:val="center"/>
          </w:tcPr>
          <w:p w14:paraId="3B405172" w14:textId="00AE6632" w:rsidR="00D4236C" w:rsidRDefault="00D4236C" w:rsidP="00F17D7D">
            <w:pPr>
              <w:spacing w:before="40"/>
              <w:jc w:val="center"/>
              <w:rPr>
                <w:sz w:val="18"/>
                <w:szCs w:val="18"/>
              </w:rPr>
            </w:pPr>
          </w:p>
        </w:tc>
        <w:tc>
          <w:tcPr>
            <w:tcW w:w="1317" w:type="dxa"/>
            <w:shd w:val="clear" w:color="auto" w:fill="FF0000"/>
            <w:vAlign w:val="center"/>
          </w:tcPr>
          <w:p w14:paraId="2D815E5A" w14:textId="22DCA7F4" w:rsidR="00D4236C" w:rsidRPr="00822826" w:rsidRDefault="00D4236C" w:rsidP="00F17D7D">
            <w:pPr>
              <w:spacing w:before="40"/>
              <w:jc w:val="center"/>
              <w:rPr>
                <w:sz w:val="18"/>
                <w:szCs w:val="18"/>
              </w:rPr>
            </w:pPr>
            <w:r>
              <w:rPr>
                <w:sz w:val="18"/>
                <w:szCs w:val="18"/>
              </w:rPr>
              <w:t>Non (</w:t>
            </w:r>
            <w:r w:rsidRPr="00F17D7D">
              <w:rPr>
                <w:i/>
                <w:iCs/>
                <w:sz w:val="18"/>
                <w:szCs w:val="18"/>
              </w:rPr>
              <w:t>Flandre et BXL</w:t>
            </w:r>
            <w:r>
              <w:rPr>
                <w:sz w:val="18"/>
                <w:szCs w:val="18"/>
              </w:rPr>
              <w:t>)</w:t>
            </w:r>
          </w:p>
        </w:tc>
        <w:tc>
          <w:tcPr>
            <w:tcW w:w="1556" w:type="dxa"/>
            <w:vMerge/>
            <w:shd w:val="clear" w:color="auto" w:fill="00B050"/>
            <w:vAlign w:val="center"/>
          </w:tcPr>
          <w:p w14:paraId="570D77AA" w14:textId="30B12667" w:rsidR="00D4236C" w:rsidRDefault="00D4236C" w:rsidP="00F17D7D">
            <w:pPr>
              <w:spacing w:before="40"/>
              <w:jc w:val="center"/>
              <w:rPr>
                <w:sz w:val="18"/>
                <w:szCs w:val="18"/>
              </w:rPr>
            </w:pPr>
          </w:p>
        </w:tc>
        <w:tc>
          <w:tcPr>
            <w:tcW w:w="1441" w:type="dxa"/>
            <w:vMerge/>
            <w:shd w:val="clear" w:color="auto" w:fill="FF0000"/>
            <w:vAlign w:val="center"/>
          </w:tcPr>
          <w:p w14:paraId="3AB48DD9" w14:textId="7830F91B" w:rsidR="00D4236C" w:rsidRPr="00822826" w:rsidRDefault="00D4236C" w:rsidP="00F17D7D">
            <w:pPr>
              <w:spacing w:before="40"/>
              <w:jc w:val="center"/>
              <w:rPr>
                <w:sz w:val="18"/>
                <w:szCs w:val="18"/>
              </w:rPr>
            </w:pPr>
          </w:p>
        </w:tc>
        <w:tc>
          <w:tcPr>
            <w:tcW w:w="1267" w:type="dxa"/>
            <w:gridSpan w:val="2"/>
            <w:shd w:val="clear" w:color="auto" w:fill="FF0000"/>
            <w:vAlign w:val="center"/>
          </w:tcPr>
          <w:p w14:paraId="3BB2968C" w14:textId="0855BAFF" w:rsidR="00D4236C" w:rsidRDefault="00D4236C" w:rsidP="00F17D7D">
            <w:pPr>
              <w:spacing w:before="40"/>
              <w:jc w:val="center"/>
              <w:rPr>
                <w:sz w:val="18"/>
                <w:szCs w:val="18"/>
              </w:rPr>
            </w:pPr>
            <w:r>
              <w:rPr>
                <w:sz w:val="18"/>
                <w:szCs w:val="18"/>
              </w:rPr>
              <w:t>Non</w:t>
            </w:r>
          </w:p>
        </w:tc>
      </w:tr>
      <w:tr w:rsidR="00F17D7D" w14:paraId="330E2A55" w14:textId="77777777" w:rsidTr="00E638F4">
        <w:trPr>
          <w:jc w:val="center"/>
        </w:trPr>
        <w:tc>
          <w:tcPr>
            <w:tcW w:w="537" w:type="dxa"/>
            <w:vMerge/>
          </w:tcPr>
          <w:p w14:paraId="0E14D26F" w14:textId="77777777" w:rsidR="00F17D7D" w:rsidRPr="00E638F4" w:rsidRDefault="00F17D7D" w:rsidP="00F17D7D">
            <w:pPr>
              <w:rPr>
                <w:color w:val="365F91" w:themeColor="accent1" w:themeShade="BF"/>
                <w:sz w:val="20"/>
              </w:rPr>
            </w:pPr>
          </w:p>
        </w:tc>
        <w:tc>
          <w:tcPr>
            <w:tcW w:w="1301" w:type="dxa"/>
          </w:tcPr>
          <w:p w14:paraId="429605AE" w14:textId="5A4E6F68" w:rsidR="00F17D7D" w:rsidRPr="00E638F4" w:rsidRDefault="00F17D7D" w:rsidP="00F17D7D">
            <w:pPr>
              <w:jc w:val="center"/>
              <w:rPr>
                <w:color w:val="365F91" w:themeColor="accent1" w:themeShade="BF"/>
                <w:sz w:val="20"/>
              </w:rPr>
            </w:pPr>
            <w:r w:rsidRPr="00E638F4">
              <w:rPr>
                <w:color w:val="365F91" w:themeColor="accent1" w:themeShade="BF"/>
                <w:sz w:val="20"/>
              </w:rPr>
              <w:t>Sous-fondation</w:t>
            </w:r>
          </w:p>
        </w:tc>
        <w:tc>
          <w:tcPr>
            <w:tcW w:w="1381" w:type="dxa"/>
            <w:vAlign w:val="center"/>
          </w:tcPr>
          <w:p w14:paraId="5C26428B" w14:textId="39015D34" w:rsidR="00F17D7D" w:rsidRDefault="00F17D7D" w:rsidP="00F17D7D">
            <w:pPr>
              <w:spacing w:before="40"/>
              <w:jc w:val="center"/>
              <w:rPr>
                <w:sz w:val="18"/>
                <w:szCs w:val="18"/>
              </w:rPr>
            </w:pPr>
            <w:r>
              <w:rPr>
                <w:sz w:val="18"/>
                <w:szCs w:val="18"/>
              </w:rPr>
              <w:t>Empierrement</w:t>
            </w:r>
          </w:p>
        </w:tc>
        <w:tc>
          <w:tcPr>
            <w:tcW w:w="1386" w:type="dxa"/>
            <w:shd w:val="clear" w:color="auto" w:fill="00B050"/>
            <w:vAlign w:val="center"/>
          </w:tcPr>
          <w:p w14:paraId="1064C15A" w14:textId="669779BD" w:rsidR="00F17D7D" w:rsidRPr="00822826" w:rsidRDefault="00F17D7D" w:rsidP="00F17D7D">
            <w:pPr>
              <w:spacing w:before="40"/>
              <w:jc w:val="center"/>
              <w:rPr>
                <w:sz w:val="18"/>
                <w:szCs w:val="18"/>
              </w:rPr>
            </w:pPr>
            <w:r>
              <w:rPr>
                <w:sz w:val="18"/>
                <w:szCs w:val="18"/>
              </w:rPr>
              <w:t>OK</w:t>
            </w:r>
          </w:p>
        </w:tc>
        <w:tc>
          <w:tcPr>
            <w:tcW w:w="1088" w:type="dxa"/>
            <w:shd w:val="clear" w:color="auto" w:fill="00B050"/>
            <w:vAlign w:val="center"/>
          </w:tcPr>
          <w:p w14:paraId="045A5BB6" w14:textId="6818C2CD" w:rsidR="00F17D7D" w:rsidRPr="00822826" w:rsidRDefault="00F17D7D" w:rsidP="00F17D7D">
            <w:pPr>
              <w:spacing w:before="40"/>
              <w:jc w:val="center"/>
              <w:rPr>
                <w:sz w:val="18"/>
                <w:szCs w:val="18"/>
              </w:rPr>
            </w:pPr>
            <w:r>
              <w:rPr>
                <w:sz w:val="18"/>
                <w:szCs w:val="18"/>
              </w:rPr>
              <w:t>OK</w:t>
            </w:r>
          </w:p>
        </w:tc>
        <w:tc>
          <w:tcPr>
            <w:tcW w:w="1317" w:type="dxa"/>
            <w:shd w:val="clear" w:color="auto" w:fill="FF0000"/>
            <w:vAlign w:val="center"/>
          </w:tcPr>
          <w:p w14:paraId="197D0992" w14:textId="7AE1A169" w:rsidR="00F17D7D" w:rsidRPr="00822826" w:rsidRDefault="00F17D7D" w:rsidP="00F17D7D">
            <w:pPr>
              <w:spacing w:before="40"/>
              <w:jc w:val="center"/>
              <w:rPr>
                <w:sz w:val="18"/>
                <w:szCs w:val="18"/>
              </w:rPr>
            </w:pPr>
            <w:r>
              <w:rPr>
                <w:sz w:val="18"/>
                <w:szCs w:val="18"/>
              </w:rPr>
              <w:t>Non</w:t>
            </w:r>
          </w:p>
        </w:tc>
        <w:tc>
          <w:tcPr>
            <w:tcW w:w="1556" w:type="dxa"/>
            <w:shd w:val="clear" w:color="auto" w:fill="00B050"/>
            <w:vAlign w:val="center"/>
          </w:tcPr>
          <w:p w14:paraId="6CE4DF35" w14:textId="33089FC1" w:rsidR="00F17D7D" w:rsidRPr="00822826" w:rsidRDefault="00F17D7D" w:rsidP="00F17D7D">
            <w:pPr>
              <w:spacing w:before="40"/>
              <w:jc w:val="center"/>
              <w:rPr>
                <w:sz w:val="18"/>
                <w:szCs w:val="18"/>
              </w:rPr>
            </w:pPr>
            <w:r>
              <w:rPr>
                <w:sz w:val="18"/>
                <w:szCs w:val="18"/>
              </w:rPr>
              <w:t>OK</w:t>
            </w:r>
          </w:p>
        </w:tc>
        <w:tc>
          <w:tcPr>
            <w:tcW w:w="1441" w:type="dxa"/>
            <w:shd w:val="clear" w:color="auto" w:fill="FF0000"/>
            <w:vAlign w:val="center"/>
          </w:tcPr>
          <w:p w14:paraId="2353E4CC" w14:textId="097415DE" w:rsidR="00F17D7D" w:rsidRPr="00822826" w:rsidRDefault="00F17D7D" w:rsidP="00F17D7D">
            <w:pPr>
              <w:spacing w:before="40"/>
              <w:jc w:val="center"/>
              <w:rPr>
                <w:sz w:val="18"/>
                <w:szCs w:val="18"/>
              </w:rPr>
            </w:pPr>
            <w:r>
              <w:rPr>
                <w:sz w:val="18"/>
                <w:szCs w:val="18"/>
              </w:rPr>
              <w:t>Non</w:t>
            </w:r>
          </w:p>
        </w:tc>
        <w:tc>
          <w:tcPr>
            <w:tcW w:w="1267" w:type="dxa"/>
            <w:gridSpan w:val="2"/>
            <w:shd w:val="clear" w:color="auto" w:fill="00B050"/>
            <w:vAlign w:val="center"/>
          </w:tcPr>
          <w:p w14:paraId="647D395A" w14:textId="1F52EAAB" w:rsidR="00F17D7D" w:rsidRPr="00822826" w:rsidRDefault="001E7D50" w:rsidP="00F17D7D">
            <w:pPr>
              <w:spacing w:before="40"/>
              <w:jc w:val="center"/>
              <w:rPr>
                <w:sz w:val="18"/>
                <w:szCs w:val="18"/>
              </w:rPr>
            </w:pPr>
            <w:r>
              <w:rPr>
                <w:sz w:val="18"/>
                <w:szCs w:val="18"/>
              </w:rPr>
              <w:t>O</w:t>
            </w:r>
            <w:r w:rsidR="00D4236C">
              <w:rPr>
                <w:sz w:val="18"/>
                <w:szCs w:val="18"/>
              </w:rPr>
              <w:t>K</w:t>
            </w:r>
          </w:p>
        </w:tc>
      </w:tr>
      <w:tr w:rsidR="00F17D7D" w14:paraId="1A618C7F" w14:textId="77777777" w:rsidTr="00E638F4">
        <w:trPr>
          <w:jc w:val="center"/>
        </w:trPr>
        <w:tc>
          <w:tcPr>
            <w:tcW w:w="537" w:type="dxa"/>
            <w:vMerge/>
          </w:tcPr>
          <w:p w14:paraId="6B7B05A4" w14:textId="77777777" w:rsidR="00F17D7D" w:rsidRPr="00E638F4" w:rsidRDefault="00F17D7D" w:rsidP="00F17D7D">
            <w:pPr>
              <w:rPr>
                <w:color w:val="365F91" w:themeColor="accent1" w:themeShade="BF"/>
                <w:sz w:val="20"/>
              </w:rPr>
            </w:pPr>
          </w:p>
        </w:tc>
        <w:tc>
          <w:tcPr>
            <w:tcW w:w="1301" w:type="dxa"/>
          </w:tcPr>
          <w:p w14:paraId="417AC34A" w14:textId="4FD9A425" w:rsidR="00F17D7D" w:rsidRPr="00E638F4" w:rsidRDefault="00F17D7D" w:rsidP="00F17D7D">
            <w:pPr>
              <w:jc w:val="center"/>
              <w:rPr>
                <w:color w:val="365F91" w:themeColor="accent1" w:themeShade="BF"/>
                <w:sz w:val="20"/>
              </w:rPr>
            </w:pPr>
            <w:r w:rsidRPr="00E638F4">
              <w:rPr>
                <w:color w:val="365F91" w:themeColor="accent1" w:themeShade="BF"/>
                <w:sz w:val="20"/>
              </w:rPr>
              <w:t>Remblai</w:t>
            </w:r>
          </w:p>
        </w:tc>
        <w:tc>
          <w:tcPr>
            <w:tcW w:w="1381" w:type="dxa"/>
            <w:vAlign w:val="center"/>
          </w:tcPr>
          <w:p w14:paraId="4C4CC428" w14:textId="259FE01A" w:rsidR="00F17D7D" w:rsidRDefault="00F17D7D" w:rsidP="00F17D7D">
            <w:pPr>
              <w:spacing w:before="40"/>
              <w:jc w:val="center"/>
              <w:rPr>
                <w:sz w:val="18"/>
                <w:szCs w:val="18"/>
              </w:rPr>
            </w:pPr>
            <w:r>
              <w:rPr>
                <w:sz w:val="18"/>
                <w:szCs w:val="18"/>
              </w:rPr>
              <w:t>Empierrement</w:t>
            </w:r>
          </w:p>
        </w:tc>
        <w:tc>
          <w:tcPr>
            <w:tcW w:w="1386" w:type="dxa"/>
            <w:shd w:val="clear" w:color="auto" w:fill="00B050"/>
            <w:vAlign w:val="center"/>
          </w:tcPr>
          <w:p w14:paraId="1DA2C181" w14:textId="60CAC13B" w:rsidR="00F17D7D" w:rsidRPr="00822826" w:rsidRDefault="00F17D7D" w:rsidP="00F17D7D">
            <w:pPr>
              <w:spacing w:before="40"/>
              <w:jc w:val="center"/>
              <w:rPr>
                <w:sz w:val="18"/>
                <w:szCs w:val="18"/>
              </w:rPr>
            </w:pPr>
            <w:r>
              <w:rPr>
                <w:sz w:val="18"/>
                <w:szCs w:val="18"/>
              </w:rPr>
              <w:t>OK (</w:t>
            </w:r>
            <w:r w:rsidRPr="000E0147">
              <w:rPr>
                <w:i/>
                <w:iCs/>
                <w:sz w:val="18"/>
                <w:szCs w:val="18"/>
              </w:rPr>
              <w:t>trop cher</w:t>
            </w:r>
            <w:r>
              <w:rPr>
                <w:sz w:val="18"/>
                <w:szCs w:val="18"/>
              </w:rPr>
              <w:t>)</w:t>
            </w:r>
          </w:p>
        </w:tc>
        <w:tc>
          <w:tcPr>
            <w:tcW w:w="1088" w:type="dxa"/>
            <w:shd w:val="clear" w:color="auto" w:fill="00B050"/>
            <w:vAlign w:val="center"/>
          </w:tcPr>
          <w:p w14:paraId="07E6409E" w14:textId="3484F0BE" w:rsidR="00F17D7D" w:rsidRPr="00822826" w:rsidRDefault="00F17D7D" w:rsidP="00F17D7D">
            <w:pPr>
              <w:spacing w:before="40"/>
              <w:jc w:val="center"/>
              <w:rPr>
                <w:sz w:val="18"/>
                <w:szCs w:val="18"/>
              </w:rPr>
            </w:pPr>
            <w:r>
              <w:rPr>
                <w:sz w:val="18"/>
                <w:szCs w:val="18"/>
              </w:rPr>
              <w:t>OK</w:t>
            </w:r>
          </w:p>
        </w:tc>
        <w:tc>
          <w:tcPr>
            <w:tcW w:w="1317" w:type="dxa"/>
            <w:shd w:val="clear" w:color="auto" w:fill="00B050"/>
            <w:vAlign w:val="center"/>
          </w:tcPr>
          <w:p w14:paraId="27499D34" w14:textId="52D820A2" w:rsidR="00F17D7D" w:rsidRPr="00822826" w:rsidRDefault="00F17D7D" w:rsidP="00F17D7D">
            <w:pPr>
              <w:spacing w:before="40"/>
              <w:jc w:val="center"/>
              <w:rPr>
                <w:sz w:val="18"/>
                <w:szCs w:val="18"/>
              </w:rPr>
            </w:pPr>
            <w:r>
              <w:rPr>
                <w:sz w:val="18"/>
                <w:szCs w:val="18"/>
              </w:rPr>
              <w:t>OK</w:t>
            </w:r>
          </w:p>
        </w:tc>
        <w:tc>
          <w:tcPr>
            <w:tcW w:w="1556" w:type="dxa"/>
            <w:shd w:val="clear" w:color="auto" w:fill="00B050"/>
            <w:vAlign w:val="center"/>
          </w:tcPr>
          <w:p w14:paraId="4E20A962" w14:textId="3A3467CD" w:rsidR="00F17D7D" w:rsidRPr="00822826" w:rsidRDefault="00F17D7D" w:rsidP="00F17D7D">
            <w:pPr>
              <w:spacing w:before="40"/>
              <w:jc w:val="center"/>
              <w:rPr>
                <w:sz w:val="18"/>
                <w:szCs w:val="18"/>
              </w:rPr>
            </w:pPr>
            <w:r>
              <w:rPr>
                <w:sz w:val="18"/>
                <w:szCs w:val="18"/>
              </w:rPr>
              <w:t>OK</w:t>
            </w:r>
          </w:p>
        </w:tc>
        <w:tc>
          <w:tcPr>
            <w:tcW w:w="1441" w:type="dxa"/>
            <w:shd w:val="clear" w:color="auto" w:fill="00B050"/>
            <w:vAlign w:val="center"/>
          </w:tcPr>
          <w:p w14:paraId="560EF81B" w14:textId="2AD1D9E1" w:rsidR="00F17D7D" w:rsidRPr="00822826" w:rsidRDefault="00F17D7D" w:rsidP="00F17D7D">
            <w:pPr>
              <w:spacing w:before="40"/>
              <w:jc w:val="center"/>
              <w:rPr>
                <w:sz w:val="18"/>
                <w:szCs w:val="18"/>
              </w:rPr>
            </w:pPr>
            <w:r>
              <w:rPr>
                <w:sz w:val="18"/>
                <w:szCs w:val="18"/>
              </w:rPr>
              <w:t>OK</w:t>
            </w:r>
          </w:p>
        </w:tc>
        <w:tc>
          <w:tcPr>
            <w:tcW w:w="1267" w:type="dxa"/>
            <w:gridSpan w:val="2"/>
            <w:shd w:val="clear" w:color="auto" w:fill="00B050"/>
            <w:vAlign w:val="center"/>
          </w:tcPr>
          <w:p w14:paraId="1751060B" w14:textId="375C5145" w:rsidR="00F17D7D" w:rsidRPr="00822826" w:rsidRDefault="00F17D7D" w:rsidP="00F17D7D">
            <w:pPr>
              <w:spacing w:before="40"/>
              <w:jc w:val="center"/>
              <w:rPr>
                <w:sz w:val="18"/>
                <w:szCs w:val="18"/>
              </w:rPr>
            </w:pPr>
            <w:r>
              <w:rPr>
                <w:sz w:val="18"/>
                <w:szCs w:val="18"/>
              </w:rPr>
              <w:t>OK</w:t>
            </w:r>
          </w:p>
        </w:tc>
      </w:tr>
      <w:tr w:rsidR="00F17D7D" w14:paraId="701033FA" w14:textId="77777777" w:rsidTr="002538CE">
        <w:trPr>
          <w:trHeight w:val="754"/>
          <w:jc w:val="center"/>
        </w:trPr>
        <w:tc>
          <w:tcPr>
            <w:tcW w:w="537" w:type="dxa"/>
            <w:vMerge/>
          </w:tcPr>
          <w:p w14:paraId="7B86AE70" w14:textId="77777777" w:rsidR="00F17D7D" w:rsidRPr="00E638F4" w:rsidRDefault="00F17D7D" w:rsidP="00F17D7D">
            <w:pPr>
              <w:rPr>
                <w:color w:val="365F91" w:themeColor="accent1" w:themeShade="BF"/>
                <w:sz w:val="20"/>
              </w:rPr>
            </w:pPr>
          </w:p>
        </w:tc>
        <w:tc>
          <w:tcPr>
            <w:tcW w:w="1301" w:type="dxa"/>
            <w:vAlign w:val="center"/>
          </w:tcPr>
          <w:p w14:paraId="2B5795F7" w14:textId="69945B7D" w:rsidR="00F17D7D" w:rsidRPr="00E638F4" w:rsidRDefault="00F17D7D" w:rsidP="002538CE">
            <w:pPr>
              <w:spacing w:before="0"/>
              <w:jc w:val="center"/>
              <w:rPr>
                <w:color w:val="365F91" w:themeColor="accent1" w:themeShade="BF"/>
                <w:sz w:val="20"/>
              </w:rPr>
            </w:pPr>
            <w:r w:rsidRPr="00E638F4">
              <w:rPr>
                <w:color w:val="365F91" w:themeColor="accent1" w:themeShade="BF"/>
                <w:sz w:val="20"/>
              </w:rPr>
              <w:t>Autres</w:t>
            </w:r>
          </w:p>
        </w:tc>
        <w:tc>
          <w:tcPr>
            <w:tcW w:w="1381" w:type="dxa"/>
            <w:vAlign w:val="center"/>
          </w:tcPr>
          <w:p w14:paraId="0E0329EE" w14:textId="77777777" w:rsidR="00F17D7D" w:rsidRDefault="00F17D7D" w:rsidP="002538CE">
            <w:pPr>
              <w:spacing w:before="0"/>
              <w:jc w:val="center"/>
              <w:rPr>
                <w:sz w:val="18"/>
                <w:szCs w:val="18"/>
              </w:rPr>
            </w:pPr>
          </w:p>
        </w:tc>
        <w:tc>
          <w:tcPr>
            <w:tcW w:w="1386" w:type="dxa"/>
            <w:vAlign w:val="center"/>
          </w:tcPr>
          <w:p w14:paraId="46D91BD1" w14:textId="77777777" w:rsidR="00F17D7D" w:rsidRPr="00F17D7D" w:rsidRDefault="00F17D7D" w:rsidP="002538CE">
            <w:pPr>
              <w:spacing w:before="0"/>
              <w:jc w:val="center"/>
              <w:rPr>
                <w:sz w:val="16"/>
                <w:szCs w:val="16"/>
              </w:rPr>
            </w:pPr>
            <w:r w:rsidRPr="00F17D7D">
              <w:rPr>
                <w:sz w:val="16"/>
                <w:szCs w:val="16"/>
              </w:rPr>
              <w:t>Mur terre armé</w:t>
            </w:r>
          </w:p>
          <w:p w14:paraId="5A20F68D" w14:textId="4C45152C" w:rsidR="00F17D7D" w:rsidRPr="00F17D7D" w:rsidRDefault="00F17D7D" w:rsidP="002538CE">
            <w:pPr>
              <w:spacing w:before="0"/>
              <w:jc w:val="center"/>
              <w:rPr>
                <w:sz w:val="16"/>
                <w:szCs w:val="16"/>
              </w:rPr>
            </w:pPr>
            <w:r w:rsidRPr="00F17D7D">
              <w:rPr>
                <w:sz w:val="16"/>
                <w:szCs w:val="16"/>
              </w:rPr>
              <w:t>Blocs et dalle</w:t>
            </w:r>
          </w:p>
        </w:tc>
        <w:tc>
          <w:tcPr>
            <w:tcW w:w="1088" w:type="dxa"/>
            <w:vAlign w:val="center"/>
          </w:tcPr>
          <w:p w14:paraId="3D9F668D" w14:textId="2115D9D6" w:rsidR="00F17D7D" w:rsidRPr="00F17D7D" w:rsidRDefault="006609F5" w:rsidP="002538CE">
            <w:pPr>
              <w:spacing w:before="0"/>
              <w:jc w:val="center"/>
              <w:rPr>
                <w:sz w:val="16"/>
                <w:szCs w:val="16"/>
              </w:rPr>
            </w:pPr>
            <w:r>
              <w:rPr>
                <w:sz w:val="16"/>
                <w:szCs w:val="16"/>
              </w:rPr>
              <w:t>MAR</w:t>
            </w:r>
          </w:p>
        </w:tc>
        <w:tc>
          <w:tcPr>
            <w:tcW w:w="1317" w:type="dxa"/>
            <w:vAlign w:val="center"/>
          </w:tcPr>
          <w:p w14:paraId="272DF535" w14:textId="06688949" w:rsidR="00F17D7D" w:rsidRPr="00F17D7D" w:rsidRDefault="00F17D7D" w:rsidP="002538CE">
            <w:pPr>
              <w:spacing w:before="0"/>
              <w:jc w:val="center"/>
              <w:rPr>
                <w:sz w:val="16"/>
                <w:szCs w:val="16"/>
              </w:rPr>
            </w:pPr>
            <w:r w:rsidRPr="00F17D7D">
              <w:rPr>
                <w:sz w:val="16"/>
                <w:szCs w:val="16"/>
              </w:rPr>
              <w:t>Mélange avec terre pour zone herbeuse</w:t>
            </w:r>
          </w:p>
        </w:tc>
        <w:tc>
          <w:tcPr>
            <w:tcW w:w="1556" w:type="dxa"/>
            <w:vAlign w:val="center"/>
          </w:tcPr>
          <w:p w14:paraId="2924BEC2" w14:textId="7E8E4B7C" w:rsidR="00F17D7D" w:rsidRPr="00F17D7D" w:rsidRDefault="001E7D50" w:rsidP="002538CE">
            <w:pPr>
              <w:spacing w:before="0"/>
              <w:jc w:val="center"/>
              <w:rPr>
                <w:sz w:val="16"/>
                <w:szCs w:val="16"/>
              </w:rPr>
            </w:pPr>
            <w:r>
              <w:rPr>
                <w:sz w:val="16"/>
                <w:szCs w:val="16"/>
              </w:rPr>
              <w:t>Mur terre armée</w:t>
            </w:r>
          </w:p>
        </w:tc>
        <w:tc>
          <w:tcPr>
            <w:tcW w:w="1441" w:type="dxa"/>
            <w:vAlign w:val="center"/>
          </w:tcPr>
          <w:p w14:paraId="3F2B5BAE" w14:textId="31CAA35D" w:rsidR="00521467" w:rsidRDefault="00521467" w:rsidP="002538CE">
            <w:pPr>
              <w:spacing w:before="0"/>
              <w:jc w:val="center"/>
              <w:rPr>
                <w:sz w:val="16"/>
                <w:szCs w:val="16"/>
              </w:rPr>
            </w:pPr>
            <w:r>
              <w:rPr>
                <w:sz w:val="16"/>
                <w:szCs w:val="16"/>
              </w:rPr>
              <w:t>MAR</w:t>
            </w:r>
          </w:p>
          <w:p w14:paraId="01B6DD6A" w14:textId="14313783" w:rsidR="00F17D7D" w:rsidRPr="00F17D7D" w:rsidRDefault="00D4236C" w:rsidP="002538CE">
            <w:pPr>
              <w:spacing w:before="0"/>
              <w:jc w:val="center"/>
              <w:rPr>
                <w:sz w:val="16"/>
                <w:szCs w:val="16"/>
              </w:rPr>
            </w:pPr>
            <w:r>
              <w:rPr>
                <w:sz w:val="16"/>
                <w:szCs w:val="16"/>
              </w:rPr>
              <w:t>Sol traité</w:t>
            </w:r>
            <w:r w:rsidR="00521467">
              <w:rPr>
                <w:sz w:val="16"/>
                <w:szCs w:val="16"/>
              </w:rPr>
              <w:t xml:space="preserve"> </w:t>
            </w:r>
            <w:proofErr w:type="spellStart"/>
            <w:r w:rsidR="00521467">
              <w:rPr>
                <w:sz w:val="16"/>
                <w:szCs w:val="16"/>
              </w:rPr>
              <w:t>Granulaatcement</w:t>
            </w:r>
            <w:proofErr w:type="spellEnd"/>
          </w:p>
        </w:tc>
        <w:tc>
          <w:tcPr>
            <w:tcW w:w="1267" w:type="dxa"/>
            <w:gridSpan w:val="2"/>
            <w:vAlign w:val="center"/>
          </w:tcPr>
          <w:p w14:paraId="58FE99C7" w14:textId="77777777" w:rsidR="00521467" w:rsidRDefault="00521467" w:rsidP="002538CE">
            <w:pPr>
              <w:spacing w:before="0"/>
              <w:jc w:val="center"/>
              <w:rPr>
                <w:sz w:val="16"/>
                <w:szCs w:val="16"/>
              </w:rPr>
            </w:pPr>
            <w:r>
              <w:rPr>
                <w:sz w:val="16"/>
                <w:szCs w:val="16"/>
              </w:rPr>
              <w:t>MAR</w:t>
            </w:r>
          </w:p>
          <w:p w14:paraId="0D3220C6" w14:textId="1A30B0E2" w:rsidR="00F17D7D" w:rsidRDefault="001E7D50" w:rsidP="002538CE">
            <w:pPr>
              <w:spacing w:before="0"/>
              <w:jc w:val="center"/>
              <w:rPr>
                <w:sz w:val="16"/>
                <w:szCs w:val="16"/>
              </w:rPr>
            </w:pPr>
            <w:r>
              <w:rPr>
                <w:sz w:val="16"/>
                <w:szCs w:val="16"/>
              </w:rPr>
              <w:t>Drain</w:t>
            </w:r>
          </w:p>
          <w:p w14:paraId="782FE99E" w14:textId="77777777" w:rsidR="00D4236C" w:rsidRDefault="00D4236C" w:rsidP="002538CE">
            <w:pPr>
              <w:spacing w:before="0"/>
              <w:jc w:val="center"/>
              <w:rPr>
                <w:sz w:val="16"/>
                <w:szCs w:val="16"/>
              </w:rPr>
            </w:pPr>
            <w:r>
              <w:rPr>
                <w:sz w:val="16"/>
                <w:szCs w:val="16"/>
              </w:rPr>
              <w:t>Sable-ciment</w:t>
            </w:r>
          </w:p>
          <w:p w14:paraId="5F58E32E" w14:textId="204B1CCA" w:rsidR="00D4236C" w:rsidRPr="00F17D7D" w:rsidRDefault="00D4236C" w:rsidP="002538CE">
            <w:pPr>
              <w:spacing w:before="0"/>
              <w:jc w:val="center"/>
              <w:rPr>
                <w:sz w:val="16"/>
                <w:szCs w:val="16"/>
              </w:rPr>
            </w:pPr>
            <w:r>
              <w:rPr>
                <w:sz w:val="16"/>
                <w:szCs w:val="16"/>
              </w:rPr>
              <w:t>Sol traité</w:t>
            </w:r>
          </w:p>
        </w:tc>
      </w:tr>
      <w:tr w:rsidR="00F17D7D" w14:paraId="07F168EB" w14:textId="77777777" w:rsidTr="00E638F4">
        <w:trPr>
          <w:gridAfter w:val="1"/>
          <w:wAfter w:w="11" w:type="dxa"/>
          <w:jc w:val="center"/>
        </w:trPr>
        <w:tc>
          <w:tcPr>
            <w:tcW w:w="1838" w:type="dxa"/>
            <w:gridSpan w:val="2"/>
            <w:vAlign w:val="center"/>
          </w:tcPr>
          <w:p w14:paraId="61BE7CEE" w14:textId="78DEEB55" w:rsidR="00F17D7D" w:rsidRPr="00E638F4" w:rsidRDefault="00F17D7D" w:rsidP="002538CE">
            <w:pPr>
              <w:spacing w:before="0"/>
              <w:jc w:val="center"/>
              <w:rPr>
                <w:color w:val="365F91" w:themeColor="accent1" w:themeShade="BF"/>
                <w:sz w:val="20"/>
              </w:rPr>
            </w:pPr>
            <w:r w:rsidRPr="00E638F4">
              <w:rPr>
                <w:color w:val="365F91" w:themeColor="accent1" w:themeShade="BF"/>
                <w:sz w:val="20"/>
              </w:rPr>
              <w:t>Autres</w:t>
            </w:r>
          </w:p>
        </w:tc>
        <w:tc>
          <w:tcPr>
            <w:tcW w:w="1381" w:type="dxa"/>
            <w:vAlign w:val="center"/>
          </w:tcPr>
          <w:p w14:paraId="150351DD" w14:textId="77777777" w:rsidR="00F17D7D" w:rsidRPr="00822826" w:rsidRDefault="00F17D7D" w:rsidP="002538CE">
            <w:pPr>
              <w:spacing w:before="0"/>
              <w:jc w:val="center"/>
              <w:rPr>
                <w:sz w:val="18"/>
                <w:szCs w:val="18"/>
              </w:rPr>
            </w:pPr>
          </w:p>
        </w:tc>
        <w:tc>
          <w:tcPr>
            <w:tcW w:w="1380" w:type="dxa"/>
            <w:vAlign w:val="center"/>
          </w:tcPr>
          <w:p w14:paraId="620E96D5" w14:textId="77777777" w:rsidR="00F17D7D" w:rsidRPr="00F17D7D" w:rsidRDefault="00F17D7D" w:rsidP="002538CE">
            <w:pPr>
              <w:spacing w:before="0"/>
              <w:jc w:val="center"/>
              <w:rPr>
                <w:sz w:val="16"/>
                <w:szCs w:val="16"/>
              </w:rPr>
            </w:pPr>
            <w:r w:rsidRPr="00F17D7D">
              <w:rPr>
                <w:sz w:val="16"/>
                <w:szCs w:val="16"/>
              </w:rPr>
              <w:t>Ciment</w:t>
            </w:r>
          </w:p>
          <w:p w14:paraId="6185B8FA" w14:textId="77777777" w:rsidR="00F17D7D" w:rsidRPr="00F17D7D" w:rsidRDefault="00F17D7D" w:rsidP="002538CE">
            <w:pPr>
              <w:spacing w:before="0"/>
              <w:jc w:val="center"/>
              <w:rPr>
                <w:sz w:val="16"/>
                <w:szCs w:val="16"/>
              </w:rPr>
            </w:pPr>
            <w:r w:rsidRPr="00F17D7D">
              <w:rPr>
                <w:sz w:val="16"/>
                <w:szCs w:val="16"/>
              </w:rPr>
              <w:t>Voile vertical</w:t>
            </w:r>
          </w:p>
          <w:p w14:paraId="63CBAC06" w14:textId="3F38E988" w:rsidR="00F17D7D" w:rsidRPr="00F17D7D" w:rsidRDefault="00F17D7D" w:rsidP="002538CE">
            <w:pPr>
              <w:spacing w:before="0"/>
              <w:jc w:val="center"/>
              <w:rPr>
                <w:sz w:val="16"/>
                <w:szCs w:val="16"/>
              </w:rPr>
            </w:pPr>
            <w:r w:rsidRPr="00F17D7D">
              <w:rPr>
                <w:sz w:val="16"/>
                <w:szCs w:val="16"/>
              </w:rPr>
              <w:t>Fondation bâtiment</w:t>
            </w:r>
          </w:p>
        </w:tc>
        <w:tc>
          <w:tcPr>
            <w:tcW w:w="1088" w:type="dxa"/>
            <w:vAlign w:val="center"/>
          </w:tcPr>
          <w:p w14:paraId="7ABE17CA" w14:textId="77777777" w:rsidR="00F17D7D" w:rsidRDefault="006609F5" w:rsidP="002538CE">
            <w:pPr>
              <w:spacing w:before="0"/>
              <w:jc w:val="center"/>
              <w:rPr>
                <w:sz w:val="16"/>
                <w:szCs w:val="16"/>
              </w:rPr>
            </w:pPr>
            <w:r>
              <w:rPr>
                <w:sz w:val="16"/>
                <w:szCs w:val="16"/>
              </w:rPr>
              <w:t>Béton structure</w:t>
            </w:r>
          </w:p>
          <w:p w14:paraId="5C9AA16F" w14:textId="77777777" w:rsidR="006609F5" w:rsidRDefault="006609F5" w:rsidP="002538CE">
            <w:pPr>
              <w:spacing w:before="0"/>
              <w:jc w:val="center"/>
              <w:rPr>
                <w:sz w:val="16"/>
                <w:szCs w:val="16"/>
              </w:rPr>
            </w:pPr>
            <w:r>
              <w:rPr>
                <w:sz w:val="16"/>
                <w:szCs w:val="16"/>
              </w:rPr>
              <w:t>Fondation bâtiment</w:t>
            </w:r>
          </w:p>
          <w:p w14:paraId="17933BCC" w14:textId="63F6F6F5" w:rsidR="006609F5" w:rsidRPr="00F17D7D" w:rsidRDefault="006609F5" w:rsidP="002538CE">
            <w:pPr>
              <w:spacing w:before="0"/>
              <w:ind w:right="-66"/>
              <w:jc w:val="center"/>
              <w:rPr>
                <w:sz w:val="16"/>
                <w:szCs w:val="16"/>
              </w:rPr>
            </w:pPr>
            <w:r>
              <w:rPr>
                <w:sz w:val="16"/>
                <w:szCs w:val="16"/>
              </w:rPr>
              <w:t>Noyau digue</w:t>
            </w:r>
          </w:p>
        </w:tc>
        <w:tc>
          <w:tcPr>
            <w:tcW w:w="1317" w:type="dxa"/>
            <w:vAlign w:val="center"/>
          </w:tcPr>
          <w:p w14:paraId="3B093B9D" w14:textId="77777777" w:rsidR="00F17D7D" w:rsidRDefault="00F17D7D" w:rsidP="002538CE">
            <w:pPr>
              <w:spacing w:before="0"/>
              <w:jc w:val="center"/>
              <w:rPr>
                <w:sz w:val="16"/>
                <w:szCs w:val="16"/>
              </w:rPr>
            </w:pPr>
            <w:r>
              <w:rPr>
                <w:sz w:val="16"/>
                <w:szCs w:val="16"/>
              </w:rPr>
              <w:t>Ciment</w:t>
            </w:r>
          </w:p>
          <w:p w14:paraId="62DC568B" w14:textId="77777777" w:rsidR="00F17D7D" w:rsidRDefault="00F17D7D" w:rsidP="002538CE">
            <w:pPr>
              <w:spacing w:before="0"/>
              <w:jc w:val="center"/>
              <w:rPr>
                <w:sz w:val="16"/>
                <w:szCs w:val="16"/>
              </w:rPr>
            </w:pPr>
            <w:r>
              <w:rPr>
                <w:sz w:val="16"/>
                <w:szCs w:val="16"/>
              </w:rPr>
              <w:t>Brique et bloc</w:t>
            </w:r>
          </w:p>
          <w:p w14:paraId="0669BDE1" w14:textId="146D1103" w:rsidR="006609F5" w:rsidRPr="00F17D7D" w:rsidRDefault="006609F5" w:rsidP="002538CE">
            <w:pPr>
              <w:spacing w:before="0"/>
              <w:jc w:val="center"/>
              <w:rPr>
                <w:sz w:val="16"/>
                <w:szCs w:val="16"/>
              </w:rPr>
            </w:pPr>
            <w:r>
              <w:rPr>
                <w:sz w:val="16"/>
                <w:szCs w:val="16"/>
              </w:rPr>
              <w:t>Noyau digue</w:t>
            </w:r>
          </w:p>
        </w:tc>
        <w:tc>
          <w:tcPr>
            <w:tcW w:w="1556" w:type="dxa"/>
            <w:vAlign w:val="center"/>
          </w:tcPr>
          <w:p w14:paraId="21A62021" w14:textId="1A9B945C" w:rsidR="00F17D7D" w:rsidRPr="00F17D7D" w:rsidRDefault="004A09D1" w:rsidP="002538CE">
            <w:pPr>
              <w:spacing w:before="0"/>
              <w:jc w:val="center"/>
              <w:rPr>
                <w:sz w:val="16"/>
                <w:szCs w:val="16"/>
              </w:rPr>
            </w:pPr>
            <w:r>
              <w:rPr>
                <w:sz w:val="16"/>
                <w:szCs w:val="16"/>
              </w:rPr>
              <w:t>Couche de recouvrement</w:t>
            </w:r>
          </w:p>
        </w:tc>
        <w:tc>
          <w:tcPr>
            <w:tcW w:w="1440" w:type="dxa"/>
            <w:vAlign w:val="center"/>
          </w:tcPr>
          <w:p w14:paraId="39F7E61A" w14:textId="77777777" w:rsidR="00F17D7D" w:rsidRDefault="00521467" w:rsidP="002538CE">
            <w:pPr>
              <w:spacing w:before="0"/>
              <w:jc w:val="center"/>
              <w:rPr>
                <w:sz w:val="16"/>
                <w:szCs w:val="16"/>
              </w:rPr>
            </w:pPr>
            <w:r>
              <w:rPr>
                <w:sz w:val="16"/>
                <w:szCs w:val="16"/>
              </w:rPr>
              <w:t>Couverture décharge</w:t>
            </w:r>
          </w:p>
          <w:p w14:paraId="7D2B5F16" w14:textId="43D77E23" w:rsidR="00521467" w:rsidRPr="00F17D7D" w:rsidRDefault="00521467" w:rsidP="002538CE">
            <w:pPr>
              <w:spacing w:before="0"/>
              <w:jc w:val="center"/>
              <w:rPr>
                <w:sz w:val="16"/>
                <w:szCs w:val="16"/>
              </w:rPr>
            </w:pPr>
            <w:r>
              <w:rPr>
                <w:sz w:val="16"/>
                <w:szCs w:val="16"/>
              </w:rPr>
              <w:t>Amendement agricole</w:t>
            </w:r>
          </w:p>
        </w:tc>
        <w:tc>
          <w:tcPr>
            <w:tcW w:w="1266" w:type="dxa"/>
            <w:vAlign w:val="center"/>
          </w:tcPr>
          <w:p w14:paraId="1D8B0DF3" w14:textId="77777777" w:rsidR="00F17D7D" w:rsidRDefault="00521467" w:rsidP="002538CE">
            <w:pPr>
              <w:spacing w:before="0"/>
              <w:jc w:val="center"/>
              <w:rPr>
                <w:sz w:val="16"/>
                <w:szCs w:val="16"/>
              </w:rPr>
            </w:pPr>
            <w:r>
              <w:rPr>
                <w:sz w:val="16"/>
                <w:szCs w:val="16"/>
              </w:rPr>
              <w:t>Ciment</w:t>
            </w:r>
          </w:p>
          <w:p w14:paraId="5333155A" w14:textId="77777777" w:rsidR="00521467" w:rsidRDefault="00521467" w:rsidP="002538CE">
            <w:pPr>
              <w:spacing w:before="0"/>
              <w:jc w:val="center"/>
              <w:rPr>
                <w:sz w:val="16"/>
                <w:szCs w:val="16"/>
              </w:rPr>
            </w:pPr>
            <w:r>
              <w:rPr>
                <w:sz w:val="16"/>
                <w:szCs w:val="16"/>
              </w:rPr>
              <w:t>Béton structure</w:t>
            </w:r>
          </w:p>
          <w:p w14:paraId="03EBCBAD" w14:textId="665525D9" w:rsidR="00521467" w:rsidRPr="00F17D7D" w:rsidRDefault="00521467" w:rsidP="002538CE">
            <w:pPr>
              <w:spacing w:before="0"/>
              <w:jc w:val="center"/>
              <w:rPr>
                <w:sz w:val="16"/>
                <w:szCs w:val="16"/>
              </w:rPr>
            </w:pPr>
            <w:r>
              <w:rPr>
                <w:sz w:val="16"/>
                <w:szCs w:val="16"/>
              </w:rPr>
              <w:t>Brique</w:t>
            </w:r>
          </w:p>
        </w:tc>
      </w:tr>
      <w:tr w:rsidR="00F17D7D" w14:paraId="537BE082" w14:textId="77777777" w:rsidTr="00E638F4">
        <w:trPr>
          <w:jc w:val="center"/>
        </w:trPr>
        <w:tc>
          <w:tcPr>
            <w:tcW w:w="11277" w:type="dxa"/>
            <w:gridSpan w:val="10"/>
            <w:shd w:val="clear" w:color="auto" w:fill="B8CCE4" w:themeFill="accent1" w:themeFillTint="66"/>
          </w:tcPr>
          <w:p w14:paraId="484D2B1D" w14:textId="66E051AF" w:rsidR="00F17D7D" w:rsidRPr="00822826" w:rsidRDefault="00F17D7D" w:rsidP="00F17D7D">
            <w:pPr>
              <w:jc w:val="left"/>
              <w:rPr>
                <w:sz w:val="18"/>
                <w:szCs w:val="18"/>
              </w:rPr>
            </w:pPr>
            <w:r>
              <w:rPr>
                <w:sz w:val="18"/>
                <w:szCs w:val="18"/>
              </w:rPr>
              <w:t xml:space="preserve">LEGENDE : (OK) : </w:t>
            </w:r>
            <w:r w:rsidR="00D4236C">
              <w:rPr>
                <w:sz w:val="18"/>
                <w:szCs w:val="18"/>
              </w:rPr>
              <w:t>Les couleurs correspondent aux critères du CCT QUALIROUTES</w:t>
            </w:r>
            <w:r w:rsidR="00EB7B36">
              <w:rPr>
                <w:sz w:val="18"/>
                <w:szCs w:val="18"/>
              </w:rPr>
              <w:t xml:space="preserve"> (</w:t>
            </w:r>
            <w:r w:rsidR="00EB7B36" w:rsidRPr="00EB7B36">
              <w:rPr>
                <w:i/>
                <w:iCs/>
                <w:sz w:val="18"/>
                <w:szCs w:val="18"/>
              </w:rPr>
              <w:t>version 2020</w:t>
            </w:r>
            <w:r w:rsidR="00EB7B36">
              <w:rPr>
                <w:sz w:val="18"/>
                <w:szCs w:val="18"/>
              </w:rPr>
              <w:t>)</w:t>
            </w:r>
            <w:r w:rsidR="00D4236C">
              <w:rPr>
                <w:sz w:val="18"/>
                <w:szCs w:val="18"/>
              </w:rPr>
              <w:t>.</w:t>
            </w:r>
          </w:p>
        </w:tc>
      </w:tr>
    </w:tbl>
    <w:p w14:paraId="72B37BA8" w14:textId="15022DDA" w:rsidR="00606ED3" w:rsidRDefault="00606ED3" w:rsidP="00606ED3">
      <w:pPr>
        <w:pStyle w:val="Titre4"/>
      </w:pPr>
      <w:r>
        <w:lastRenderedPageBreak/>
        <w:t xml:space="preserve">Granulats artificiels </w:t>
      </w:r>
    </w:p>
    <w:p w14:paraId="6A9BDC88" w14:textId="15C784FE" w:rsidR="00606ED3" w:rsidRDefault="00606ED3" w:rsidP="00606ED3">
      <w:r w:rsidRPr="00606ED3">
        <w:rPr>
          <w:iCs/>
        </w:rPr>
        <w:t>Le</w:t>
      </w:r>
      <w:r w:rsidRPr="00883433">
        <w:rPr>
          <w:i/>
          <w:color w:val="365F91"/>
        </w:rPr>
        <w:t xml:space="preserve"> </w:t>
      </w:r>
      <w:r w:rsidRPr="00D178B1">
        <w:rPr>
          <w:b/>
          <w:bCs/>
          <w:i/>
          <w:color w:val="365F91"/>
        </w:rPr>
        <w:t xml:space="preserve">granulat artificiel </w:t>
      </w:r>
      <w:r w:rsidRPr="00D178B1">
        <w:rPr>
          <w:iCs/>
        </w:rPr>
        <w:t xml:space="preserve">ou </w:t>
      </w:r>
      <w:r w:rsidRPr="00D178B1">
        <w:rPr>
          <w:b/>
          <w:bCs/>
          <w:i/>
          <w:color w:val="365F91"/>
        </w:rPr>
        <w:t>sous-produit industriel</w:t>
      </w:r>
      <w:r>
        <w:t xml:space="preserve"> </w:t>
      </w:r>
      <w:r w:rsidR="00897B1F">
        <w:t>regroupe</w:t>
      </w:r>
      <w:r>
        <w:t xml:space="preserve"> </w:t>
      </w:r>
      <w:r w:rsidRPr="00E638F4">
        <w:rPr>
          <w:i/>
          <w:iCs/>
          <w:color w:val="365F91" w:themeColor="accent1" w:themeShade="BF"/>
        </w:rPr>
        <w:t>l'ensemble des particules d'origine minérale résultant d'un procédé industriel autre que purement mécanique tels qu'un traitement thermique ou autres</w:t>
      </w:r>
      <w:r w:rsidRPr="00187A14">
        <w:t>.</w:t>
      </w:r>
    </w:p>
    <w:p w14:paraId="78683B06" w14:textId="228CF97D" w:rsidR="00606ED3" w:rsidRDefault="00606ED3" w:rsidP="00606ED3">
      <w:pPr>
        <w:pStyle w:val="Lgende"/>
        <w:keepNext/>
      </w:pPr>
      <w:r>
        <w:t xml:space="preserve">Tableau </w:t>
      </w:r>
      <w:fldSimple w:instr=" STYLEREF 1 \s ">
        <w:r w:rsidR="008771DA">
          <w:rPr>
            <w:noProof/>
          </w:rPr>
          <w:t>1</w:t>
        </w:r>
      </w:fldSimple>
      <w:r w:rsidR="008771DA">
        <w:t>.</w:t>
      </w:r>
      <w:fldSimple w:instr=" SEQ Tableau \* ROMAN \s 1 ">
        <w:r w:rsidR="008771DA">
          <w:rPr>
            <w:noProof/>
          </w:rPr>
          <w:t>XVIII</w:t>
        </w:r>
      </w:fldSimple>
      <w:r>
        <w:t xml:space="preserve"> </w:t>
      </w:r>
      <w:r>
        <w:rPr>
          <w:b w:val="0"/>
        </w:rPr>
        <w:t>–</w:t>
      </w:r>
      <w:r>
        <w:t xml:space="preserve"> Liste non exhaustive de granulats secondaires selon l'origine du déchet initial.</w:t>
      </w:r>
    </w:p>
    <w:tbl>
      <w:tblPr>
        <w:tblW w:w="8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8"/>
        <w:gridCol w:w="6166"/>
      </w:tblGrid>
      <w:tr w:rsidR="00606ED3" w:rsidRPr="00187A14" w14:paraId="4284AD1A" w14:textId="77777777" w:rsidTr="00E638F4">
        <w:trPr>
          <w:jc w:val="center"/>
        </w:trPr>
        <w:tc>
          <w:tcPr>
            <w:tcW w:w="2608" w:type="dxa"/>
            <w:tcBorders>
              <w:top w:val="single" w:sz="12" w:space="0" w:color="auto"/>
              <w:left w:val="single" w:sz="12" w:space="0" w:color="auto"/>
              <w:bottom w:val="single" w:sz="12" w:space="0" w:color="auto"/>
            </w:tcBorders>
            <w:shd w:val="clear" w:color="auto" w:fill="B4C6E7"/>
          </w:tcPr>
          <w:p w14:paraId="51AD4B6A" w14:textId="77777777" w:rsidR="00606ED3" w:rsidRPr="00883433" w:rsidRDefault="00606ED3" w:rsidP="00112A43">
            <w:pPr>
              <w:spacing w:before="40"/>
              <w:jc w:val="center"/>
              <w:rPr>
                <w:b/>
                <w:color w:val="365F91" w:themeColor="accent1" w:themeShade="BF"/>
                <w:sz w:val="20"/>
              </w:rPr>
            </w:pPr>
            <w:r w:rsidRPr="00883433">
              <w:rPr>
                <w:b/>
                <w:color w:val="365F91" w:themeColor="accent1" w:themeShade="BF"/>
                <w:sz w:val="20"/>
              </w:rPr>
              <w:t>Origine du déchet</w:t>
            </w:r>
          </w:p>
        </w:tc>
        <w:tc>
          <w:tcPr>
            <w:tcW w:w="6166" w:type="dxa"/>
            <w:tcBorders>
              <w:top w:val="single" w:sz="12" w:space="0" w:color="auto"/>
              <w:bottom w:val="single" w:sz="12" w:space="0" w:color="auto"/>
              <w:right w:val="single" w:sz="12" w:space="0" w:color="auto"/>
            </w:tcBorders>
            <w:shd w:val="clear" w:color="auto" w:fill="B4C6E7"/>
          </w:tcPr>
          <w:p w14:paraId="003313A1" w14:textId="77777777" w:rsidR="00606ED3" w:rsidRPr="00883433" w:rsidRDefault="00606ED3" w:rsidP="00112A43">
            <w:pPr>
              <w:spacing w:before="40"/>
              <w:jc w:val="center"/>
              <w:rPr>
                <w:b/>
                <w:color w:val="365F91" w:themeColor="accent1" w:themeShade="BF"/>
                <w:sz w:val="20"/>
              </w:rPr>
            </w:pPr>
            <w:r w:rsidRPr="00883433">
              <w:rPr>
                <w:b/>
                <w:color w:val="365F91" w:themeColor="accent1" w:themeShade="BF"/>
                <w:sz w:val="20"/>
              </w:rPr>
              <w:t xml:space="preserve">Type de granulats secondaires </w:t>
            </w:r>
          </w:p>
        </w:tc>
      </w:tr>
      <w:tr w:rsidR="00606ED3" w:rsidRPr="00187A14" w14:paraId="28130A08" w14:textId="77777777" w:rsidTr="00E638F4">
        <w:trPr>
          <w:jc w:val="center"/>
        </w:trPr>
        <w:tc>
          <w:tcPr>
            <w:tcW w:w="2608" w:type="dxa"/>
            <w:tcBorders>
              <w:top w:val="single" w:sz="4" w:space="0" w:color="auto"/>
              <w:left w:val="single" w:sz="12" w:space="0" w:color="auto"/>
            </w:tcBorders>
            <w:shd w:val="clear" w:color="auto" w:fill="auto"/>
            <w:vAlign w:val="center"/>
          </w:tcPr>
          <w:p w14:paraId="1ABB1471" w14:textId="77777777" w:rsidR="00606ED3" w:rsidRPr="00E638F4" w:rsidRDefault="00606ED3" w:rsidP="00112A43">
            <w:pPr>
              <w:spacing w:before="40"/>
              <w:jc w:val="center"/>
              <w:rPr>
                <w:bCs/>
                <w:color w:val="365F91" w:themeColor="accent1" w:themeShade="BF"/>
                <w:sz w:val="20"/>
              </w:rPr>
            </w:pPr>
            <w:r w:rsidRPr="00E638F4">
              <w:rPr>
                <w:bCs/>
                <w:color w:val="365F91" w:themeColor="accent1" w:themeShade="BF"/>
                <w:sz w:val="20"/>
              </w:rPr>
              <w:t xml:space="preserve">Ménages et administration </w:t>
            </w:r>
          </w:p>
        </w:tc>
        <w:tc>
          <w:tcPr>
            <w:tcW w:w="6166" w:type="dxa"/>
            <w:tcBorders>
              <w:top w:val="single" w:sz="4" w:space="0" w:color="auto"/>
              <w:right w:val="single" w:sz="12" w:space="0" w:color="auto"/>
            </w:tcBorders>
            <w:shd w:val="clear" w:color="auto" w:fill="auto"/>
            <w:vAlign w:val="center"/>
          </w:tcPr>
          <w:p w14:paraId="160BE016" w14:textId="77777777" w:rsidR="00606ED3" w:rsidRPr="00E638F4" w:rsidRDefault="00606ED3" w:rsidP="000716BD">
            <w:pPr>
              <w:spacing w:before="20"/>
              <w:jc w:val="center"/>
              <w:rPr>
                <w:color w:val="385623"/>
                <w:sz w:val="20"/>
              </w:rPr>
            </w:pPr>
            <w:r w:rsidRPr="00E638F4">
              <w:rPr>
                <w:b/>
                <w:bCs/>
                <w:color w:val="385623"/>
                <w:sz w:val="20"/>
              </w:rPr>
              <w:t>Incinérateur</w:t>
            </w:r>
            <w:r w:rsidRPr="00E638F4">
              <w:rPr>
                <w:color w:val="385623"/>
                <w:sz w:val="20"/>
              </w:rPr>
              <w:t xml:space="preserve"> : </w:t>
            </w:r>
            <w:r w:rsidRPr="00A6718D">
              <w:rPr>
                <w:color w:val="385623"/>
                <w:sz w:val="20"/>
              </w:rPr>
              <w:t>Mâchefers</w:t>
            </w:r>
            <w:r w:rsidRPr="00E638F4">
              <w:rPr>
                <w:color w:val="385623"/>
                <w:sz w:val="20"/>
              </w:rPr>
              <w:t xml:space="preserve"> (</w:t>
            </w:r>
            <w:r w:rsidRPr="00E638F4">
              <w:rPr>
                <w:i/>
                <w:iCs/>
                <w:color w:val="385623"/>
                <w:sz w:val="20"/>
              </w:rPr>
              <w:t>MIOM</w:t>
            </w:r>
            <w:r w:rsidRPr="00E638F4">
              <w:rPr>
                <w:color w:val="385623"/>
                <w:sz w:val="20"/>
              </w:rPr>
              <w:t>) et cendres volantes (</w:t>
            </w:r>
            <w:r w:rsidRPr="00E638F4">
              <w:rPr>
                <w:i/>
                <w:iCs/>
                <w:color w:val="385623"/>
                <w:sz w:val="20"/>
              </w:rPr>
              <w:t>REFIOM</w:t>
            </w:r>
            <w:r w:rsidRPr="00E638F4">
              <w:rPr>
                <w:color w:val="385623"/>
                <w:sz w:val="20"/>
              </w:rPr>
              <w:t xml:space="preserve">) </w:t>
            </w:r>
          </w:p>
          <w:p w14:paraId="7D204A26" w14:textId="178A0795" w:rsidR="00606ED3" w:rsidRPr="00A6718D" w:rsidRDefault="00606ED3" w:rsidP="000716BD">
            <w:pPr>
              <w:spacing w:before="20"/>
              <w:jc w:val="center"/>
              <w:rPr>
                <w:color w:val="385623"/>
                <w:sz w:val="20"/>
              </w:rPr>
            </w:pPr>
            <w:r w:rsidRPr="00A6718D">
              <w:rPr>
                <w:color w:val="385623"/>
                <w:sz w:val="20"/>
              </w:rPr>
              <w:t>Sable de verre</w:t>
            </w:r>
          </w:p>
          <w:p w14:paraId="60A065D6" w14:textId="7C239BE3" w:rsidR="00606ED3" w:rsidRPr="00A6718D" w:rsidRDefault="00606ED3" w:rsidP="000716BD">
            <w:pPr>
              <w:spacing w:before="20"/>
              <w:jc w:val="center"/>
              <w:rPr>
                <w:color w:val="385623"/>
                <w:sz w:val="20"/>
              </w:rPr>
            </w:pPr>
            <w:r w:rsidRPr="00A6718D">
              <w:rPr>
                <w:color w:val="385623"/>
                <w:sz w:val="20"/>
              </w:rPr>
              <w:t>Pneus</w:t>
            </w:r>
          </w:p>
          <w:p w14:paraId="046FA547" w14:textId="77777777" w:rsidR="00606ED3" w:rsidRPr="00E638F4" w:rsidRDefault="00606ED3" w:rsidP="000716BD">
            <w:pPr>
              <w:spacing w:before="20"/>
              <w:jc w:val="center"/>
              <w:rPr>
                <w:color w:val="385623"/>
                <w:sz w:val="20"/>
              </w:rPr>
            </w:pPr>
            <w:r w:rsidRPr="00E638F4">
              <w:rPr>
                <w:b/>
                <w:bCs/>
                <w:i/>
                <w:iCs/>
                <w:color w:val="385623"/>
                <w:sz w:val="20"/>
              </w:rPr>
              <w:t>Sable de broyage de résidus métalliques</w:t>
            </w:r>
            <w:r w:rsidRPr="00E638F4">
              <w:rPr>
                <w:color w:val="385623"/>
                <w:sz w:val="20"/>
              </w:rPr>
              <w:t xml:space="preserve"> (</w:t>
            </w:r>
            <w:r w:rsidRPr="00E638F4">
              <w:rPr>
                <w:i/>
                <w:iCs/>
                <w:color w:val="385623"/>
                <w:sz w:val="20"/>
              </w:rPr>
              <w:t>VHU et DEEE</w:t>
            </w:r>
            <w:r w:rsidRPr="00E638F4">
              <w:rPr>
                <w:color w:val="385623"/>
                <w:sz w:val="20"/>
              </w:rPr>
              <w:t>)</w:t>
            </w:r>
          </w:p>
          <w:p w14:paraId="4A2442CC" w14:textId="77777777" w:rsidR="00606ED3" w:rsidRPr="00E638F4" w:rsidRDefault="00606ED3" w:rsidP="000716BD">
            <w:pPr>
              <w:spacing w:before="20"/>
              <w:jc w:val="center"/>
              <w:rPr>
                <w:color w:val="385623"/>
                <w:sz w:val="20"/>
              </w:rPr>
            </w:pPr>
            <w:r w:rsidRPr="00E638F4">
              <w:rPr>
                <w:b/>
                <w:bCs/>
                <w:i/>
                <w:iCs/>
                <w:color w:val="385623"/>
                <w:sz w:val="20"/>
              </w:rPr>
              <w:t>Sable de curure</w:t>
            </w:r>
            <w:r w:rsidRPr="00E638F4">
              <w:rPr>
                <w:color w:val="385623"/>
                <w:sz w:val="20"/>
              </w:rPr>
              <w:t xml:space="preserve"> (</w:t>
            </w:r>
            <w:r w:rsidRPr="00E638F4">
              <w:rPr>
                <w:i/>
                <w:color w:val="385623"/>
                <w:sz w:val="20"/>
              </w:rPr>
              <w:t>réseaux d'avaloirs</w:t>
            </w:r>
            <w:r w:rsidRPr="00E638F4">
              <w:rPr>
                <w:color w:val="385623"/>
                <w:sz w:val="20"/>
              </w:rPr>
              <w:t>)</w:t>
            </w:r>
          </w:p>
          <w:p w14:paraId="6C237A2D" w14:textId="77777777" w:rsidR="00606ED3" w:rsidRPr="00E638F4" w:rsidRDefault="00606ED3" w:rsidP="000716BD">
            <w:pPr>
              <w:spacing w:before="20"/>
              <w:jc w:val="center"/>
              <w:rPr>
                <w:color w:val="385623"/>
                <w:sz w:val="20"/>
              </w:rPr>
            </w:pPr>
            <w:r w:rsidRPr="00E638F4">
              <w:rPr>
                <w:color w:val="385623"/>
                <w:sz w:val="20"/>
              </w:rPr>
              <w:t>Boues de dragage</w:t>
            </w:r>
          </w:p>
        </w:tc>
      </w:tr>
      <w:tr w:rsidR="00606ED3" w:rsidRPr="00187A14" w14:paraId="45CBF8D9" w14:textId="77777777" w:rsidTr="00E638F4">
        <w:trPr>
          <w:jc w:val="center"/>
        </w:trPr>
        <w:tc>
          <w:tcPr>
            <w:tcW w:w="2608" w:type="dxa"/>
            <w:tcBorders>
              <w:top w:val="single" w:sz="4" w:space="0" w:color="auto"/>
              <w:left w:val="single" w:sz="12" w:space="0" w:color="auto"/>
            </w:tcBorders>
            <w:shd w:val="clear" w:color="auto" w:fill="auto"/>
            <w:vAlign w:val="center"/>
          </w:tcPr>
          <w:p w14:paraId="7D74AE24" w14:textId="77777777" w:rsidR="00606ED3" w:rsidRPr="00E638F4" w:rsidRDefault="00606ED3" w:rsidP="00112A43">
            <w:pPr>
              <w:spacing w:before="40"/>
              <w:jc w:val="center"/>
              <w:rPr>
                <w:bCs/>
                <w:color w:val="365F91" w:themeColor="accent1" w:themeShade="BF"/>
                <w:sz w:val="20"/>
              </w:rPr>
            </w:pPr>
            <w:r w:rsidRPr="00E638F4">
              <w:rPr>
                <w:bCs/>
                <w:color w:val="365F91" w:themeColor="accent1" w:themeShade="BF"/>
                <w:sz w:val="20"/>
              </w:rPr>
              <w:t xml:space="preserve">Mines et activités extractives </w:t>
            </w:r>
          </w:p>
        </w:tc>
        <w:tc>
          <w:tcPr>
            <w:tcW w:w="6166" w:type="dxa"/>
            <w:tcBorders>
              <w:top w:val="single" w:sz="4" w:space="0" w:color="auto"/>
              <w:right w:val="single" w:sz="12" w:space="0" w:color="auto"/>
            </w:tcBorders>
            <w:shd w:val="clear" w:color="auto" w:fill="auto"/>
            <w:vAlign w:val="center"/>
          </w:tcPr>
          <w:p w14:paraId="0049A819" w14:textId="77777777" w:rsidR="00606ED3" w:rsidRPr="00E638F4" w:rsidRDefault="00606ED3" w:rsidP="000716BD">
            <w:pPr>
              <w:spacing w:before="20"/>
              <w:jc w:val="center"/>
              <w:rPr>
                <w:color w:val="385623"/>
                <w:sz w:val="20"/>
              </w:rPr>
            </w:pPr>
            <w:r w:rsidRPr="00E638F4">
              <w:rPr>
                <w:color w:val="385623"/>
                <w:sz w:val="20"/>
              </w:rPr>
              <w:t xml:space="preserve">Terres stériles </w:t>
            </w:r>
          </w:p>
          <w:p w14:paraId="24C274DD" w14:textId="77777777" w:rsidR="00606ED3" w:rsidRPr="00E638F4" w:rsidRDefault="00606ED3" w:rsidP="000716BD">
            <w:pPr>
              <w:spacing w:before="20"/>
              <w:jc w:val="center"/>
              <w:rPr>
                <w:color w:val="385623"/>
                <w:sz w:val="20"/>
              </w:rPr>
            </w:pPr>
            <w:r w:rsidRPr="00E638F4">
              <w:rPr>
                <w:color w:val="385623"/>
                <w:sz w:val="20"/>
              </w:rPr>
              <w:t xml:space="preserve">Fines de lavage </w:t>
            </w:r>
          </w:p>
          <w:p w14:paraId="530A1B73" w14:textId="521F7FB1" w:rsidR="00606ED3" w:rsidRPr="00E638F4" w:rsidRDefault="00606ED3" w:rsidP="000716BD">
            <w:pPr>
              <w:spacing w:before="20"/>
              <w:jc w:val="center"/>
              <w:rPr>
                <w:color w:val="385623"/>
                <w:sz w:val="20"/>
              </w:rPr>
            </w:pPr>
            <w:r w:rsidRPr="00A6718D">
              <w:rPr>
                <w:color w:val="385623"/>
                <w:sz w:val="20"/>
              </w:rPr>
              <w:t>Schiste</w:t>
            </w:r>
            <w:r w:rsidR="00A6718D">
              <w:rPr>
                <w:color w:val="385623"/>
                <w:sz w:val="20"/>
              </w:rPr>
              <w:t>s</w:t>
            </w:r>
            <w:r w:rsidRPr="00A6718D">
              <w:rPr>
                <w:color w:val="385623"/>
                <w:sz w:val="20"/>
              </w:rPr>
              <w:t xml:space="preserve"> rouge et violet</w:t>
            </w:r>
            <w:r w:rsidRPr="00E638F4">
              <w:rPr>
                <w:color w:val="385623"/>
                <w:sz w:val="20"/>
              </w:rPr>
              <w:t xml:space="preserve"> (sc</w:t>
            </w:r>
            <w:r w:rsidRPr="00E638F4">
              <w:rPr>
                <w:i/>
                <w:color w:val="385623"/>
                <w:sz w:val="20"/>
              </w:rPr>
              <w:t>histe houiller</w:t>
            </w:r>
            <w:r w:rsidRPr="00E638F4">
              <w:rPr>
                <w:color w:val="385623"/>
                <w:sz w:val="20"/>
              </w:rPr>
              <w:t>)</w:t>
            </w:r>
          </w:p>
        </w:tc>
      </w:tr>
      <w:tr w:rsidR="00606ED3" w:rsidRPr="00187A14" w14:paraId="24756561" w14:textId="77777777" w:rsidTr="00E638F4">
        <w:trPr>
          <w:jc w:val="center"/>
        </w:trPr>
        <w:tc>
          <w:tcPr>
            <w:tcW w:w="2608" w:type="dxa"/>
            <w:tcBorders>
              <w:left w:val="single" w:sz="12" w:space="0" w:color="auto"/>
              <w:bottom w:val="single" w:sz="12" w:space="0" w:color="auto"/>
            </w:tcBorders>
            <w:shd w:val="clear" w:color="auto" w:fill="auto"/>
            <w:vAlign w:val="center"/>
          </w:tcPr>
          <w:p w14:paraId="3D167027" w14:textId="77777777" w:rsidR="00606ED3" w:rsidRPr="00E638F4" w:rsidRDefault="00606ED3" w:rsidP="00112A43">
            <w:pPr>
              <w:spacing w:before="40"/>
              <w:jc w:val="center"/>
              <w:rPr>
                <w:bCs/>
                <w:color w:val="365F91" w:themeColor="accent1" w:themeShade="BF"/>
                <w:sz w:val="20"/>
              </w:rPr>
            </w:pPr>
            <w:r w:rsidRPr="00E638F4">
              <w:rPr>
                <w:bCs/>
                <w:color w:val="365F91" w:themeColor="accent1" w:themeShade="BF"/>
                <w:sz w:val="20"/>
              </w:rPr>
              <w:t>Industrie</w:t>
            </w:r>
          </w:p>
        </w:tc>
        <w:tc>
          <w:tcPr>
            <w:tcW w:w="6166" w:type="dxa"/>
            <w:tcBorders>
              <w:bottom w:val="single" w:sz="12" w:space="0" w:color="auto"/>
              <w:right w:val="single" w:sz="12" w:space="0" w:color="auto"/>
            </w:tcBorders>
            <w:shd w:val="clear" w:color="auto" w:fill="auto"/>
            <w:vAlign w:val="center"/>
          </w:tcPr>
          <w:p w14:paraId="20D96169" w14:textId="77777777" w:rsidR="00606ED3" w:rsidRPr="00E638F4" w:rsidRDefault="00606ED3" w:rsidP="000716BD">
            <w:pPr>
              <w:spacing w:before="20"/>
              <w:ind w:left="-56" w:right="-89"/>
              <w:jc w:val="center"/>
              <w:rPr>
                <w:color w:val="385623"/>
                <w:sz w:val="20"/>
              </w:rPr>
            </w:pPr>
            <w:r w:rsidRPr="00E638F4">
              <w:rPr>
                <w:b/>
                <w:iCs/>
                <w:color w:val="385623"/>
                <w:sz w:val="20"/>
              </w:rPr>
              <w:t>Acier</w:t>
            </w:r>
            <w:r w:rsidRPr="00E638F4">
              <w:rPr>
                <w:b/>
                <w:i/>
                <w:color w:val="385623"/>
                <w:sz w:val="20"/>
              </w:rPr>
              <w:t xml:space="preserve"> </w:t>
            </w:r>
            <w:r w:rsidRPr="00E638F4">
              <w:rPr>
                <w:color w:val="385623"/>
                <w:sz w:val="20"/>
              </w:rPr>
              <w:t xml:space="preserve">: </w:t>
            </w:r>
            <w:r w:rsidRPr="00A6718D">
              <w:rPr>
                <w:color w:val="385623"/>
                <w:sz w:val="20"/>
              </w:rPr>
              <w:t>Laitier, scories, sable de fonderie ou sable à vert</w:t>
            </w:r>
            <w:r w:rsidRPr="00E638F4">
              <w:rPr>
                <w:color w:val="385623"/>
                <w:sz w:val="20"/>
              </w:rPr>
              <w:t xml:space="preserve"> </w:t>
            </w:r>
          </w:p>
          <w:p w14:paraId="4E7AB96F" w14:textId="77777777" w:rsidR="00606ED3" w:rsidRPr="00E638F4" w:rsidRDefault="00606ED3" w:rsidP="000716BD">
            <w:pPr>
              <w:spacing w:before="20"/>
              <w:jc w:val="center"/>
              <w:rPr>
                <w:color w:val="385623"/>
                <w:sz w:val="20"/>
              </w:rPr>
            </w:pPr>
            <w:r w:rsidRPr="00E638F4">
              <w:rPr>
                <w:b/>
                <w:iCs/>
                <w:color w:val="385623"/>
                <w:sz w:val="20"/>
              </w:rPr>
              <w:t>Electricité</w:t>
            </w:r>
            <w:r w:rsidRPr="00E638F4">
              <w:rPr>
                <w:iCs/>
                <w:color w:val="385623"/>
                <w:sz w:val="20"/>
              </w:rPr>
              <w:t xml:space="preserve"> </w:t>
            </w:r>
            <w:r w:rsidRPr="00A6718D">
              <w:rPr>
                <w:i/>
                <w:iCs/>
                <w:color w:val="385623"/>
                <w:sz w:val="20"/>
              </w:rPr>
              <w:t xml:space="preserve">: </w:t>
            </w:r>
            <w:r w:rsidRPr="00A6718D">
              <w:rPr>
                <w:color w:val="385623"/>
                <w:sz w:val="20"/>
              </w:rPr>
              <w:t>Cendres volantes de centrale</w:t>
            </w:r>
            <w:r w:rsidRPr="00E638F4">
              <w:rPr>
                <w:color w:val="385623"/>
                <w:sz w:val="20"/>
              </w:rPr>
              <w:t xml:space="preserve"> (</w:t>
            </w:r>
            <w:r w:rsidRPr="00E638F4">
              <w:rPr>
                <w:i/>
                <w:color w:val="385623"/>
                <w:sz w:val="20"/>
              </w:rPr>
              <w:t>charbon, biomasse</w:t>
            </w:r>
            <w:r w:rsidRPr="00E638F4">
              <w:rPr>
                <w:color w:val="385623"/>
                <w:sz w:val="20"/>
              </w:rPr>
              <w:t>)</w:t>
            </w:r>
          </w:p>
          <w:p w14:paraId="5528AB51" w14:textId="77777777" w:rsidR="00606ED3" w:rsidRPr="00E638F4" w:rsidRDefault="00606ED3" w:rsidP="000716BD">
            <w:pPr>
              <w:spacing w:before="20"/>
              <w:jc w:val="center"/>
              <w:rPr>
                <w:color w:val="385623"/>
                <w:sz w:val="20"/>
              </w:rPr>
            </w:pPr>
            <w:r w:rsidRPr="00E638F4">
              <w:rPr>
                <w:b/>
                <w:iCs/>
                <w:color w:val="385623"/>
                <w:sz w:val="20"/>
              </w:rPr>
              <w:t>Epuration</w:t>
            </w:r>
            <w:r w:rsidRPr="00E638F4">
              <w:rPr>
                <w:color w:val="385623"/>
                <w:sz w:val="20"/>
              </w:rPr>
              <w:t xml:space="preserve"> : Sable de curure et de station d'épuration</w:t>
            </w:r>
          </w:p>
          <w:p w14:paraId="14413405" w14:textId="77777777" w:rsidR="00606ED3" w:rsidRPr="00E638F4" w:rsidRDefault="00606ED3" w:rsidP="000716BD">
            <w:pPr>
              <w:spacing w:before="20"/>
              <w:jc w:val="center"/>
              <w:rPr>
                <w:color w:val="385623"/>
                <w:sz w:val="20"/>
              </w:rPr>
            </w:pPr>
            <w:r w:rsidRPr="00E638F4">
              <w:rPr>
                <w:b/>
                <w:iCs/>
                <w:color w:val="385623"/>
                <w:sz w:val="20"/>
              </w:rPr>
              <w:t>Engrais</w:t>
            </w:r>
            <w:r w:rsidRPr="00E638F4">
              <w:rPr>
                <w:b/>
                <w:i/>
                <w:color w:val="385623"/>
                <w:sz w:val="20"/>
              </w:rPr>
              <w:t xml:space="preserve"> </w:t>
            </w:r>
            <w:r w:rsidRPr="00A6718D">
              <w:rPr>
                <w:color w:val="385623"/>
                <w:sz w:val="20"/>
              </w:rPr>
              <w:t xml:space="preserve">: </w:t>
            </w:r>
            <w:proofErr w:type="spellStart"/>
            <w:r w:rsidRPr="00A6718D">
              <w:rPr>
                <w:color w:val="385623"/>
                <w:sz w:val="20"/>
              </w:rPr>
              <w:t>Phosphogypse</w:t>
            </w:r>
            <w:proofErr w:type="spellEnd"/>
          </w:p>
        </w:tc>
      </w:tr>
    </w:tbl>
    <w:p w14:paraId="040B4CE7" w14:textId="45B5C28B" w:rsidR="005151C1" w:rsidRPr="00187A14" w:rsidRDefault="0022081C" w:rsidP="00D269F4">
      <w:pPr>
        <w:pStyle w:val="Titre4"/>
      </w:pPr>
      <w:r>
        <w:t>Sous-produits industriel issu d</w:t>
      </w:r>
      <w:r w:rsidR="00D269F4">
        <w:t xml:space="preserve">'aciérie et </w:t>
      </w:r>
      <w:r>
        <w:t xml:space="preserve">de </w:t>
      </w:r>
      <w:r w:rsidR="00D269F4">
        <w:t>fonderie</w:t>
      </w:r>
    </w:p>
    <w:p w14:paraId="0F772DA5" w14:textId="77777777" w:rsidR="008C13EE" w:rsidRDefault="00D269F4" w:rsidP="005151C1">
      <w:r>
        <w:t xml:space="preserve">Une </w:t>
      </w:r>
      <w:r w:rsidRPr="00C112F2">
        <w:rPr>
          <w:b/>
          <w:bCs/>
          <w:i/>
          <w:iCs/>
          <w:color w:val="365F91" w:themeColor="accent1" w:themeShade="BF"/>
        </w:rPr>
        <w:t>aciérie</w:t>
      </w:r>
      <w:r>
        <w:t xml:space="preserve"> est une usine produisant de l'acier en grande quantité sous la forme de produits semi-finis alors qu'une </w:t>
      </w:r>
      <w:r w:rsidRPr="00C112F2">
        <w:rPr>
          <w:b/>
          <w:bCs/>
          <w:i/>
          <w:iCs/>
          <w:color w:val="365F91" w:themeColor="accent1" w:themeShade="BF"/>
        </w:rPr>
        <w:t>fonderie</w:t>
      </w:r>
      <w:r>
        <w:t xml:space="preserve"> est une installation qui donne forme à certains aciers par coulage du métal (</w:t>
      </w:r>
      <w:r w:rsidRPr="00D269F4">
        <w:rPr>
          <w:i/>
          <w:iCs/>
        </w:rPr>
        <w:t>ou alliage liquide</w:t>
      </w:r>
      <w:r>
        <w:t>) dans un moule pour refroidissement dans du sable particulier. Ces deux installations génèrent des sous-produits industriels différents.</w:t>
      </w:r>
      <w:r w:rsidR="008C13EE">
        <w:t xml:space="preserve"> </w:t>
      </w:r>
    </w:p>
    <w:p w14:paraId="54AA97AF" w14:textId="1C35F9C8" w:rsidR="00D269F4" w:rsidRPr="008C13EE" w:rsidRDefault="008C13EE" w:rsidP="008C13EE">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8C13EE">
        <w:rPr>
          <w:sz w:val="20"/>
        </w:rPr>
        <w:t>: La majorité des sous-produits industriels issus de l'aciérie sont repris dans la catégorie 10 02 du classement européen des déchets</w:t>
      </w:r>
      <w:r>
        <w:rPr>
          <w:sz w:val="20"/>
        </w:rPr>
        <w:t xml:space="preserve"> et la classification française GTR dans la catégorie F8.</w:t>
      </w:r>
    </w:p>
    <w:p w14:paraId="2A16EC01" w14:textId="77777777" w:rsidR="00C112F2" w:rsidRDefault="00C112F2" w:rsidP="00C112F2">
      <w:pPr>
        <w:keepNext/>
        <w:jc w:val="center"/>
      </w:pPr>
      <w:r>
        <w:rPr>
          <w:noProof/>
        </w:rPr>
        <w:drawing>
          <wp:inline distT="0" distB="0" distL="0" distR="0" wp14:anchorId="6F0A35C8" wp14:editId="40635722">
            <wp:extent cx="2333501" cy="2066628"/>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66367" cy="2095735"/>
                    </a:xfrm>
                    <a:prstGeom prst="rect">
                      <a:avLst/>
                    </a:prstGeom>
                    <a:noFill/>
                    <a:ln>
                      <a:noFill/>
                    </a:ln>
                  </pic:spPr>
                </pic:pic>
              </a:graphicData>
            </a:graphic>
          </wp:inline>
        </w:drawing>
      </w:r>
    </w:p>
    <w:p w14:paraId="4C68A37A" w14:textId="25FE81EA" w:rsidR="00C112F2" w:rsidRDefault="00C112F2" w:rsidP="00C112F2">
      <w:pPr>
        <w:pStyle w:val="Lgende"/>
        <w:rPr>
          <w:b w:val="0"/>
          <w:i/>
          <w:szCs w:val="18"/>
        </w:rPr>
      </w:pPr>
      <w:bookmarkStart w:id="29" w:name="_Ref498707619"/>
      <w:r>
        <w:t xml:space="preserve">Figure </w:t>
      </w:r>
      <w:fldSimple w:instr=" STYLEREF 1 \s ">
        <w:r w:rsidR="00573086">
          <w:rPr>
            <w:noProof/>
          </w:rPr>
          <w:t>1</w:t>
        </w:r>
      </w:fldSimple>
      <w:r w:rsidR="00573086">
        <w:t>.</w:t>
      </w:r>
      <w:fldSimple w:instr=" SEQ Figure \* ARABIC \s 1 ">
        <w:r w:rsidR="00573086">
          <w:rPr>
            <w:noProof/>
          </w:rPr>
          <w:t>29</w:t>
        </w:r>
      </w:fldSimple>
      <w:bookmarkEnd w:id="29"/>
      <w:r>
        <w:t xml:space="preserve"> </w:t>
      </w:r>
      <w:r w:rsidRPr="00492523">
        <w:rPr>
          <w:b w:val="0"/>
          <w:szCs w:val="18"/>
        </w:rPr>
        <w:t>–</w:t>
      </w:r>
      <w:r w:rsidRPr="00492523">
        <w:rPr>
          <w:szCs w:val="18"/>
        </w:rPr>
        <w:t xml:space="preserve"> </w:t>
      </w:r>
      <w:r>
        <w:rPr>
          <w:b w:val="0"/>
          <w:i/>
          <w:szCs w:val="18"/>
        </w:rPr>
        <w:t>Processus</w:t>
      </w:r>
      <w:r w:rsidRPr="00310650">
        <w:rPr>
          <w:b w:val="0"/>
          <w:i/>
          <w:szCs w:val="18"/>
        </w:rPr>
        <w:t xml:space="preserve"> général de fabrication de l'acier.</w:t>
      </w:r>
    </w:p>
    <w:p w14:paraId="30898E5C" w14:textId="72F09B5E" w:rsidR="00C112F2" w:rsidRDefault="00C112F2" w:rsidP="00C112F2">
      <w:pPr>
        <w:pStyle w:val="Style1"/>
      </w:pPr>
      <w:r w:rsidRPr="005E556A">
        <w:t xml:space="preserve">La </w:t>
      </w:r>
      <w:r w:rsidRPr="00197DA8">
        <w:rPr>
          <w:b/>
          <w:i/>
          <w:color w:val="365F91" w:themeColor="accent1" w:themeShade="BF"/>
        </w:rPr>
        <w:t>métallurgie primaire</w:t>
      </w:r>
      <w:r w:rsidRPr="00197DA8">
        <w:rPr>
          <w:color w:val="365F91" w:themeColor="accent1" w:themeShade="BF"/>
        </w:rPr>
        <w:t xml:space="preserve"> </w:t>
      </w:r>
      <w:r w:rsidR="008C13EE">
        <w:t>fournit la fonte (</w:t>
      </w:r>
      <w:r w:rsidRPr="008C13EE">
        <w:rPr>
          <w:i/>
          <w:iCs/>
        </w:rPr>
        <w:t>acier plus ou moins élaboré</w:t>
      </w:r>
      <w:r w:rsidR="008C13EE">
        <w:t>)</w:t>
      </w:r>
      <w:r>
        <w:t>. Deux filières existent</w:t>
      </w:r>
      <w:r w:rsidR="00205EFA">
        <w:t xml:space="preserve"> :</w:t>
      </w:r>
      <w:r>
        <w:t xml:space="preserve"> </w:t>
      </w:r>
    </w:p>
    <w:p w14:paraId="28273537" w14:textId="77777777" w:rsidR="00C112F2" w:rsidRDefault="00C112F2" w:rsidP="00C112F2">
      <w:pPr>
        <w:pStyle w:val="Style3"/>
        <w:rPr>
          <w:i/>
        </w:rPr>
      </w:pPr>
      <w:r w:rsidRPr="00C112F2">
        <w:rPr>
          <w:i/>
          <w:color w:val="365F91" w:themeColor="accent1" w:themeShade="BF"/>
        </w:rPr>
        <w:t>La filière fonte ou filière classique</w:t>
      </w:r>
      <w:r w:rsidRPr="00C112F2">
        <w:rPr>
          <w:color w:val="365F91" w:themeColor="accent1" w:themeShade="BF"/>
        </w:rPr>
        <w:t xml:space="preserve"> </w:t>
      </w:r>
      <w:r w:rsidRPr="00197DA8">
        <w:t>produit l'acier à partir d'un minerai de fer, via un haut-fourneau et un convertisseur ;</w:t>
      </w:r>
    </w:p>
    <w:p w14:paraId="03315800" w14:textId="3302BA72" w:rsidR="00C112F2" w:rsidRPr="00197DA8" w:rsidRDefault="00C112F2" w:rsidP="00C112F2">
      <w:pPr>
        <w:pStyle w:val="Style3"/>
        <w:rPr>
          <w:i/>
        </w:rPr>
      </w:pPr>
      <w:r w:rsidRPr="00C112F2">
        <w:rPr>
          <w:i/>
          <w:color w:val="365F91" w:themeColor="accent1" w:themeShade="BF"/>
        </w:rPr>
        <w:t>La filière électrique</w:t>
      </w:r>
      <w:r w:rsidRPr="00C112F2">
        <w:rPr>
          <w:color w:val="365F91" w:themeColor="accent1" w:themeShade="BF"/>
        </w:rPr>
        <w:t xml:space="preserve"> </w:t>
      </w:r>
      <w:r>
        <w:t xml:space="preserve">transforme les vieilles </w:t>
      </w:r>
      <w:r w:rsidRPr="00197DA8">
        <w:t xml:space="preserve">ferrailles </w:t>
      </w:r>
      <w:r>
        <w:t xml:space="preserve">en </w:t>
      </w:r>
      <w:r w:rsidRPr="00197DA8">
        <w:t xml:space="preserve">acier </w:t>
      </w:r>
      <w:r>
        <w:t xml:space="preserve">dans un </w:t>
      </w:r>
      <w:r w:rsidRPr="00197DA8">
        <w:t>four électrique.</w:t>
      </w:r>
    </w:p>
    <w:p w14:paraId="1709A363" w14:textId="3158D7AA" w:rsidR="00C112F2" w:rsidRDefault="00C112F2" w:rsidP="00C112F2">
      <w:pPr>
        <w:pStyle w:val="Style1"/>
      </w:pPr>
      <w:r w:rsidRPr="005E556A">
        <w:t xml:space="preserve">La </w:t>
      </w:r>
      <w:r w:rsidRPr="00197DA8">
        <w:rPr>
          <w:b/>
          <w:i/>
          <w:color w:val="365F91" w:themeColor="accent1" w:themeShade="BF"/>
        </w:rPr>
        <w:t xml:space="preserve">métallurgie secondaire </w:t>
      </w:r>
      <w:r w:rsidRPr="00B8511B">
        <w:t>ou</w:t>
      </w:r>
      <w:r w:rsidRPr="00B8511B">
        <w:rPr>
          <w:b/>
          <w:i/>
        </w:rPr>
        <w:t xml:space="preserve"> </w:t>
      </w:r>
      <w:r w:rsidRPr="00197DA8">
        <w:rPr>
          <w:b/>
          <w:i/>
          <w:color w:val="365F91" w:themeColor="accent1" w:themeShade="BF"/>
        </w:rPr>
        <w:t>métallurgie de poche</w:t>
      </w:r>
      <w:r w:rsidRPr="00197DA8">
        <w:rPr>
          <w:color w:val="365F91" w:themeColor="accent1" w:themeShade="BF"/>
        </w:rPr>
        <w:t xml:space="preserve"> </w:t>
      </w:r>
      <w:r w:rsidRPr="00B8511B">
        <w:t xml:space="preserve">consiste à </w:t>
      </w:r>
      <w:r>
        <w:t xml:space="preserve">donner à l'acier liquide, sa nuance ;  </w:t>
      </w:r>
    </w:p>
    <w:p w14:paraId="67CDC6F6" w14:textId="301192F8" w:rsidR="00C112F2" w:rsidRPr="00B8511B" w:rsidRDefault="00C112F2" w:rsidP="00C112F2">
      <w:pPr>
        <w:pStyle w:val="Style1"/>
      </w:pPr>
      <w:r w:rsidRPr="00310650">
        <w:t xml:space="preserve">La </w:t>
      </w:r>
      <w:r w:rsidRPr="00197DA8">
        <w:rPr>
          <w:b/>
          <w:i/>
          <w:color w:val="365F91" w:themeColor="accent1" w:themeShade="BF"/>
        </w:rPr>
        <w:t>coulée</w:t>
      </w:r>
      <w:r>
        <w:t xml:space="preserve"> fournit la forme finale de l'acier solide. La fonderie s'inscrit dans cette phase, bien qu'elle concerne une diversité plus importante de matières (</w:t>
      </w:r>
      <w:r w:rsidRPr="00BA4A3B">
        <w:rPr>
          <w:i/>
        </w:rPr>
        <w:t>métaux, alliages</w:t>
      </w:r>
      <w:r>
        <w:t>).</w:t>
      </w:r>
    </w:p>
    <w:p w14:paraId="05ECC371" w14:textId="20F92A38" w:rsidR="00094175" w:rsidRPr="00094175" w:rsidRDefault="00C112F2" w:rsidP="00C112F2">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sz w:val="20"/>
          <w:lang w:eastAsia="fr-FR"/>
        </w:rPr>
      </w:pPr>
      <w:r>
        <w:rPr>
          <w:lang w:eastAsia="fr-FR"/>
        </w:rPr>
        <w:t xml:space="preserve">REMARQUE </w:t>
      </w:r>
      <w:r w:rsidRPr="00C112F2">
        <w:rPr>
          <w:sz w:val="20"/>
          <w:lang w:eastAsia="fr-FR"/>
        </w:rPr>
        <w:t>: L'acier peut également subir un traitement particulier (</w:t>
      </w:r>
      <w:r w:rsidRPr="00C112F2">
        <w:rPr>
          <w:i/>
          <w:iCs/>
          <w:sz w:val="20"/>
          <w:lang w:eastAsia="fr-FR"/>
        </w:rPr>
        <w:t>inoxydable</w:t>
      </w:r>
      <w:r w:rsidRPr="00C112F2">
        <w:rPr>
          <w:sz w:val="20"/>
          <w:lang w:eastAsia="fr-FR"/>
        </w:rPr>
        <w:t>).</w:t>
      </w:r>
    </w:p>
    <w:p w14:paraId="16255E17" w14:textId="73E59DC9" w:rsidR="00094175" w:rsidRDefault="00094175" w:rsidP="00094175">
      <w:pPr>
        <w:spacing w:before="120"/>
      </w:pPr>
      <w:r>
        <w:t>D'autres sous-produits sont également générés en quantité faible comme les revêtements réfractaires usés, les déchets solides provenant de l'épuration des fumées et les battitures de laminoirs.</w:t>
      </w:r>
    </w:p>
    <w:p w14:paraId="4AE32287" w14:textId="77777777" w:rsidR="00094175" w:rsidRDefault="00094175" w:rsidP="00094175"/>
    <w:p w14:paraId="5F268B5C" w14:textId="0C0D3F44" w:rsidR="00C112F2" w:rsidRDefault="00D269F4" w:rsidP="00205EFA">
      <w:pPr>
        <w:pStyle w:val="Lgende"/>
        <w:keepNext/>
        <w:spacing w:before="120"/>
      </w:pPr>
      <w:r>
        <w:lastRenderedPageBreak/>
        <w:t xml:space="preserve"> </w:t>
      </w:r>
      <w:r w:rsidR="00C112F2">
        <w:t xml:space="preserve">Tableau </w:t>
      </w:r>
      <w:fldSimple w:instr=" STYLEREF 1 \s ">
        <w:r w:rsidR="008771DA">
          <w:rPr>
            <w:noProof/>
          </w:rPr>
          <w:t>1</w:t>
        </w:r>
      </w:fldSimple>
      <w:r w:rsidR="008771DA">
        <w:t>.</w:t>
      </w:r>
      <w:fldSimple w:instr=" SEQ Tableau \* ROMAN \s 1 ">
        <w:r w:rsidR="008771DA">
          <w:rPr>
            <w:noProof/>
          </w:rPr>
          <w:t>XIX</w:t>
        </w:r>
      </w:fldSimple>
      <w:r w:rsidR="00C112F2">
        <w:t xml:space="preserve"> </w:t>
      </w:r>
      <w:r w:rsidR="00C112F2" w:rsidRPr="000128EC">
        <w:rPr>
          <w:szCs w:val="18"/>
        </w:rPr>
        <w:t xml:space="preserve">– Liste non exhaustive des </w:t>
      </w:r>
      <w:r w:rsidR="00C112F2">
        <w:rPr>
          <w:szCs w:val="18"/>
        </w:rPr>
        <w:t>sous-produits issus de l'aciérie et de la fonderie</w:t>
      </w:r>
      <w:r w:rsidR="00C112F2" w:rsidRPr="000128EC">
        <w:rPr>
          <w:i/>
          <w:szCs w:val="18"/>
        </w:rPr>
        <w:t>.</w:t>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2"/>
        <w:gridCol w:w="1796"/>
        <w:gridCol w:w="3820"/>
        <w:gridCol w:w="10"/>
        <w:gridCol w:w="2752"/>
      </w:tblGrid>
      <w:tr w:rsidR="00C112F2" w:rsidRPr="00ED6953" w14:paraId="633AA93D" w14:textId="77777777" w:rsidTr="00112A43">
        <w:trPr>
          <w:jc w:val="center"/>
        </w:trPr>
        <w:tc>
          <w:tcPr>
            <w:tcW w:w="3288" w:type="dxa"/>
            <w:gridSpan w:val="2"/>
            <w:shd w:val="clear" w:color="auto" w:fill="B4C6E7"/>
          </w:tcPr>
          <w:p w14:paraId="64BD390A" w14:textId="77777777" w:rsidR="00C112F2" w:rsidRPr="00C112F2" w:rsidRDefault="00C112F2" w:rsidP="00112A43">
            <w:pPr>
              <w:spacing w:before="40"/>
              <w:jc w:val="center"/>
              <w:rPr>
                <w:b/>
                <w:i/>
                <w:color w:val="365F91" w:themeColor="accent1" w:themeShade="BF"/>
                <w:sz w:val="20"/>
              </w:rPr>
            </w:pPr>
            <w:r w:rsidRPr="00C112F2">
              <w:rPr>
                <w:b/>
                <w:color w:val="365F91" w:themeColor="accent1" w:themeShade="BF"/>
                <w:sz w:val="20"/>
              </w:rPr>
              <w:t>Activité</w:t>
            </w:r>
          </w:p>
        </w:tc>
        <w:tc>
          <w:tcPr>
            <w:tcW w:w="6582" w:type="dxa"/>
            <w:gridSpan w:val="3"/>
            <w:shd w:val="clear" w:color="auto" w:fill="B4C6E7"/>
            <w:vAlign w:val="center"/>
          </w:tcPr>
          <w:p w14:paraId="4A420EB2" w14:textId="77777777" w:rsidR="00C112F2" w:rsidRPr="00C112F2" w:rsidRDefault="00C112F2" w:rsidP="00112A43">
            <w:pPr>
              <w:spacing w:before="40"/>
              <w:jc w:val="center"/>
              <w:rPr>
                <w:b/>
                <w:color w:val="365F91" w:themeColor="accent1" w:themeShade="BF"/>
                <w:sz w:val="20"/>
              </w:rPr>
            </w:pPr>
            <w:r w:rsidRPr="00C112F2">
              <w:rPr>
                <w:b/>
                <w:color w:val="365F91" w:themeColor="accent1" w:themeShade="BF"/>
                <w:sz w:val="20"/>
              </w:rPr>
              <w:t>Sous-produits industriels</w:t>
            </w:r>
          </w:p>
        </w:tc>
      </w:tr>
      <w:tr w:rsidR="00C112F2" w:rsidRPr="00ED6953" w14:paraId="7A240286" w14:textId="77777777" w:rsidTr="00094175">
        <w:trPr>
          <w:jc w:val="center"/>
        </w:trPr>
        <w:tc>
          <w:tcPr>
            <w:tcW w:w="1492" w:type="dxa"/>
            <w:vMerge w:val="restart"/>
            <w:vAlign w:val="center"/>
          </w:tcPr>
          <w:p w14:paraId="5C7B7C8C" w14:textId="77777777" w:rsidR="00C112F2" w:rsidRPr="00E638F4" w:rsidRDefault="00C112F2" w:rsidP="000716BD">
            <w:pPr>
              <w:spacing w:before="20"/>
              <w:jc w:val="center"/>
              <w:rPr>
                <w:color w:val="365F91" w:themeColor="accent1" w:themeShade="BF"/>
                <w:sz w:val="18"/>
                <w:szCs w:val="18"/>
              </w:rPr>
            </w:pPr>
            <w:r w:rsidRPr="00E638F4">
              <w:rPr>
                <w:b/>
                <w:color w:val="365F91" w:themeColor="accent1" w:themeShade="BF"/>
                <w:sz w:val="18"/>
                <w:szCs w:val="18"/>
              </w:rPr>
              <w:t>Métallurgie primaire*</w:t>
            </w:r>
          </w:p>
        </w:tc>
        <w:tc>
          <w:tcPr>
            <w:tcW w:w="1796" w:type="dxa"/>
          </w:tcPr>
          <w:p w14:paraId="0865FC93" w14:textId="77777777" w:rsidR="00C112F2" w:rsidRPr="00094175" w:rsidRDefault="00C112F2" w:rsidP="000716BD">
            <w:pPr>
              <w:spacing w:before="20"/>
              <w:jc w:val="center"/>
              <w:rPr>
                <w:b/>
                <w:i/>
                <w:sz w:val="20"/>
              </w:rPr>
            </w:pPr>
          </w:p>
        </w:tc>
        <w:tc>
          <w:tcPr>
            <w:tcW w:w="3820" w:type="dxa"/>
            <w:shd w:val="clear" w:color="auto" w:fill="DBE5F1" w:themeFill="accent1" w:themeFillTint="33"/>
            <w:vAlign w:val="center"/>
          </w:tcPr>
          <w:p w14:paraId="4B975497" w14:textId="77777777" w:rsidR="00C112F2" w:rsidRPr="00094175" w:rsidRDefault="00C112F2" w:rsidP="000716BD">
            <w:pPr>
              <w:spacing w:before="20"/>
              <w:jc w:val="center"/>
              <w:rPr>
                <w:bCs/>
                <w:color w:val="365F91" w:themeColor="accent1" w:themeShade="BF"/>
                <w:sz w:val="20"/>
              </w:rPr>
            </w:pPr>
            <w:r w:rsidRPr="00094175">
              <w:rPr>
                <w:bCs/>
                <w:color w:val="365F91" w:themeColor="accent1" w:themeShade="BF"/>
                <w:sz w:val="20"/>
              </w:rPr>
              <w:t>Filière fonte ou classique</w:t>
            </w:r>
          </w:p>
        </w:tc>
        <w:tc>
          <w:tcPr>
            <w:tcW w:w="2762" w:type="dxa"/>
            <w:gridSpan w:val="2"/>
            <w:shd w:val="clear" w:color="auto" w:fill="DBE5F1" w:themeFill="accent1" w:themeFillTint="33"/>
            <w:vAlign w:val="center"/>
          </w:tcPr>
          <w:p w14:paraId="0794FFBF" w14:textId="77777777" w:rsidR="00C112F2" w:rsidRPr="00094175" w:rsidRDefault="00C112F2" w:rsidP="000716BD">
            <w:pPr>
              <w:spacing w:before="20"/>
              <w:jc w:val="center"/>
              <w:rPr>
                <w:bCs/>
                <w:color w:val="365F91" w:themeColor="accent1" w:themeShade="BF"/>
                <w:sz w:val="20"/>
              </w:rPr>
            </w:pPr>
            <w:r w:rsidRPr="00094175">
              <w:rPr>
                <w:bCs/>
                <w:color w:val="365F91" w:themeColor="accent1" w:themeShade="BF"/>
                <w:sz w:val="20"/>
              </w:rPr>
              <w:t>Filière électrique</w:t>
            </w:r>
          </w:p>
        </w:tc>
      </w:tr>
      <w:tr w:rsidR="00C112F2" w:rsidRPr="00E96718" w14:paraId="431F76B0" w14:textId="77777777" w:rsidTr="00112A43">
        <w:trPr>
          <w:jc w:val="center"/>
        </w:trPr>
        <w:tc>
          <w:tcPr>
            <w:tcW w:w="1492" w:type="dxa"/>
            <w:vMerge/>
            <w:vAlign w:val="center"/>
          </w:tcPr>
          <w:p w14:paraId="5281BB1A" w14:textId="77777777" w:rsidR="00C112F2" w:rsidRPr="00E638F4" w:rsidRDefault="00C112F2" w:rsidP="000716BD">
            <w:pPr>
              <w:spacing w:before="20"/>
              <w:jc w:val="center"/>
              <w:rPr>
                <w:b/>
                <w:color w:val="365F91" w:themeColor="accent1" w:themeShade="BF"/>
                <w:sz w:val="18"/>
                <w:szCs w:val="18"/>
              </w:rPr>
            </w:pPr>
          </w:p>
        </w:tc>
        <w:tc>
          <w:tcPr>
            <w:tcW w:w="1796" w:type="dxa"/>
            <w:vAlign w:val="center"/>
          </w:tcPr>
          <w:p w14:paraId="55F3A7FD" w14:textId="77777777" w:rsidR="00C112F2" w:rsidRPr="00094175" w:rsidRDefault="00C112F2" w:rsidP="000716BD">
            <w:pPr>
              <w:spacing w:before="20"/>
              <w:jc w:val="center"/>
              <w:rPr>
                <w:bCs/>
                <w:iCs/>
                <w:color w:val="365F91" w:themeColor="accent1" w:themeShade="BF"/>
                <w:sz w:val="20"/>
              </w:rPr>
            </w:pPr>
            <w:r w:rsidRPr="00094175">
              <w:rPr>
                <w:bCs/>
                <w:iCs/>
                <w:color w:val="365F91" w:themeColor="accent1" w:themeShade="BF"/>
                <w:sz w:val="20"/>
              </w:rPr>
              <w:t>Haut-fourneau</w:t>
            </w:r>
          </w:p>
        </w:tc>
        <w:tc>
          <w:tcPr>
            <w:tcW w:w="3830" w:type="dxa"/>
            <w:gridSpan w:val="2"/>
          </w:tcPr>
          <w:p w14:paraId="7F80830D" w14:textId="77777777" w:rsidR="00C112F2" w:rsidRPr="00094175" w:rsidRDefault="00C112F2" w:rsidP="000716BD">
            <w:pPr>
              <w:spacing w:before="20"/>
              <w:jc w:val="center"/>
              <w:rPr>
                <w:b/>
                <w:color w:val="365F91" w:themeColor="accent1" w:themeShade="BF"/>
                <w:sz w:val="20"/>
              </w:rPr>
            </w:pPr>
            <w:r w:rsidRPr="00094175">
              <w:rPr>
                <w:b/>
                <w:color w:val="365F91" w:themeColor="accent1" w:themeShade="BF"/>
                <w:sz w:val="20"/>
              </w:rPr>
              <w:t>Laitiers de haut-fourneau</w:t>
            </w:r>
          </w:p>
          <w:p w14:paraId="00308A61" w14:textId="77777777" w:rsidR="00C112F2" w:rsidRPr="00094175" w:rsidRDefault="00C112F2" w:rsidP="00627281">
            <w:pPr>
              <w:numPr>
                <w:ilvl w:val="0"/>
                <w:numId w:val="8"/>
              </w:numPr>
              <w:tabs>
                <w:tab w:val="clear" w:pos="567"/>
              </w:tabs>
              <w:spacing w:before="20"/>
              <w:ind w:left="254" w:hanging="254"/>
              <w:rPr>
                <w:sz w:val="20"/>
              </w:rPr>
            </w:pPr>
            <w:r w:rsidRPr="00094175">
              <w:rPr>
                <w:b/>
                <w:i/>
                <w:sz w:val="20"/>
              </w:rPr>
              <w:t>Cristallisé</w:t>
            </w:r>
            <w:r w:rsidRPr="00094175">
              <w:rPr>
                <w:sz w:val="20"/>
              </w:rPr>
              <w:t xml:space="preserve"> (</w:t>
            </w:r>
            <w:r w:rsidRPr="00094175">
              <w:rPr>
                <w:i/>
                <w:sz w:val="20"/>
              </w:rPr>
              <w:t>refroidissement lent à air</w:t>
            </w:r>
            <w:r w:rsidRPr="00094175">
              <w:rPr>
                <w:sz w:val="20"/>
              </w:rPr>
              <w:t>)</w:t>
            </w:r>
          </w:p>
          <w:p w14:paraId="61395A11" w14:textId="77777777" w:rsidR="00C112F2" w:rsidRPr="00094175" w:rsidRDefault="00C112F2" w:rsidP="00627281">
            <w:pPr>
              <w:numPr>
                <w:ilvl w:val="0"/>
                <w:numId w:val="9"/>
              </w:numPr>
              <w:spacing w:before="20"/>
              <w:rPr>
                <w:i/>
                <w:sz w:val="20"/>
              </w:rPr>
            </w:pPr>
            <w:r w:rsidRPr="00094175">
              <w:rPr>
                <w:i/>
                <w:sz w:val="20"/>
              </w:rPr>
              <w:t>Brut (0/300)</w:t>
            </w:r>
          </w:p>
          <w:p w14:paraId="70412C2B" w14:textId="77777777" w:rsidR="00C112F2" w:rsidRPr="00094175" w:rsidRDefault="00C112F2" w:rsidP="00627281">
            <w:pPr>
              <w:numPr>
                <w:ilvl w:val="0"/>
                <w:numId w:val="9"/>
              </w:numPr>
              <w:spacing w:before="20"/>
              <w:rPr>
                <w:i/>
                <w:sz w:val="20"/>
              </w:rPr>
            </w:pPr>
            <w:r w:rsidRPr="00094175">
              <w:rPr>
                <w:i/>
                <w:sz w:val="20"/>
              </w:rPr>
              <w:t>Concassé</w:t>
            </w:r>
          </w:p>
          <w:p w14:paraId="0F486EBA" w14:textId="77777777" w:rsidR="00C112F2" w:rsidRPr="00094175" w:rsidRDefault="00C112F2" w:rsidP="00627281">
            <w:pPr>
              <w:numPr>
                <w:ilvl w:val="0"/>
                <w:numId w:val="9"/>
              </w:numPr>
              <w:spacing w:before="20"/>
              <w:rPr>
                <w:i/>
                <w:sz w:val="20"/>
              </w:rPr>
            </w:pPr>
            <w:r w:rsidRPr="00094175">
              <w:rPr>
                <w:i/>
                <w:sz w:val="20"/>
              </w:rPr>
              <w:t>Granulé</w:t>
            </w:r>
          </w:p>
          <w:p w14:paraId="68CC87D8" w14:textId="77777777" w:rsidR="00C112F2" w:rsidRPr="00094175" w:rsidRDefault="00C112F2" w:rsidP="00627281">
            <w:pPr>
              <w:numPr>
                <w:ilvl w:val="0"/>
                <w:numId w:val="8"/>
              </w:numPr>
              <w:tabs>
                <w:tab w:val="clear" w:pos="567"/>
              </w:tabs>
              <w:spacing w:before="20"/>
              <w:ind w:left="254" w:hanging="254"/>
              <w:rPr>
                <w:sz w:val="20"/>
              </w:rPr>
            </w:pPr>
            <w:r w:rsidRPr="00094175">
              <w:rPr>
                <w:b/>
                <w:i/>
                <w:sz w:val="20"/>
              </w:rPr>
              <w:t>Vitrifié</w:t>
            </w:r>
            <w:r w:rsidRPr="00094175">
              <w:rPr>
                <w:sz w:val="20"/>
              </w:rPr>
              <w:t xml:space="preserve"> (</w:t>
            </w:r>
            <w:r w:rsidRPr="00094175">
              <w:rPr>
                <w:i/>
                <w:sz w:val="20"/>
              </w:rPr>
              <w:t>refroidissement rapide à l'eau ou air</w:t>
            </w:r>
            <w:r w:rsidRPr="00094175">
              <w:rPr>
                <w:sz w:val="20"/>
              </w:rPr>
              <w:t xml:space="preserve">) </w:t>
            </w:r>
          </w:p>
          <w:p w14:paraId="0984651B" w14:textId="77777777" w:rsidR="00C112F2" w:rsidRPr="00094175" w:rsidRDefault="00C112F2" w:rsidP="00627281">
            <w:pPr>
              <w:numPr>
                <w:ilvl w:val="1"/>
                <w:numId w:val="8"/>
              </w:numPr>
              <w:tabs>
                <w:tab w:val="clear" w:pos="454"/>
              </w:tabs>
              <w:spacing w:before="20"/>
              <w:rPr>
                <w:i/>
                <w:sz w:val="20"/>
              </w:rPr>
            </w:pPr>
            <w:r w:rsidRPr="00094175">
              <w:rPr>
                <w:i/>
                <w:sz w:val="20"/>
              </w:rPr>
              <w:t>Bouleté</w:t>
            </w:r>
          </w:p>
          <w:p w14:paraId="3727650C" w14:textId="77777777" w:rsidR="00C112F2" w:rsidRPr="00094175" w:rsidRDefault="00C112F2" w:rsidP="00627281">
            <w:pPr>
              <w:numPr>
                <w:ilvl w:val="1"/>
                <w:numId w:val="8"/>
              </w:numPr>
              <w:tabs>
                <w:tab w:val="clear" w:pos="454"/>
              </w:tabs>
              <w:spacing w:before="20"/>
              <w:rPr>
                <w:i/>
                <w:sz w:val="20"/>
              </w:rPr>
            </w:pPr>
            <w:r w:rsidRPr="00094175">
              <w:rPr>
                <w:i/>
                <w:sz w:val="20"/>
              </w:rPr>
              <w:t>Granulé</w:t>
            </w:r>
          </w:p>
          <w:p w14:paraId="7D5C4596" w14:textId="77777777" w:rsidR="00C112F2" w:rsidRPr="00094175" w:rsidRDefault="00C112F2" w:rsidP="000716BD">
            <w:pPr>
              <w:spacing w:before="20"/>
              <w:ind w:left="227"/>
              <w:jc w:val="center"/>
              <w:rPr>
                <w:b/>
                <w:sz w:val="20"/>
              </w:rPr>
            </w:pPr>
            <w:r w:rsidRPr="00094175">
              <w:rPr>
                <w:b/>
                <w:color w:val="365F91" w:themeColor="accent1" w:themeShade="BF"/>
                <w:sz w:val="20"/>
              </w:rPr>
              <w:t>Laitiers de désulfuration de la fonte</w:t>
            </w:r>
          </w:p>
        </w:tc>
        <w:tc>
          <w:tcPr>
            <w:tcW w:w="2752" w:type="dxa"/>
            <w:vAlign w:val="center"/>
          </w:tcPr>
          <w:p w14:paraId="57E68F97" w14:textId="77777777" w:rsidR="00C112F2" w:rsidRPr="00094175" w:rsidRDefault="00C112F2" w:rsidP="000716BD">
            <w:pPr>
              <w:spacing w:before="20"/>
              <w:jc w:val="center"/>
              <w:rPr>
                <w:b/>
                <w:sz w:val="20"/>
                <w:lang w:val="en-GB"/>
              </w:rPr>
            </w:pPr>
            <w:r w:rsidRPr="00094175">
              <w:rPr>
                <w:b/>
                <w:sz w:val="20"/>
                <w:lang w:val="en-GB"/>
              </w:rPr>
              <w:t>---</w:t>
            </w:r>
          </w:p>
        </w:tc>
      </w:tr>
      <w:tr w:rsidR="00C112F2" w:rsidRPr="00414BA4" w14:paraId="05C15C36" w14:textId="77777777" w:rsidTr="00112A43">
        <w:trPr>
          <w:jc w:val="center"/>
        </w:trPr>
        <w:tc>
          <w:tcPr>
            <w:tcW w:w="1492" w:type="dxa"/>
            <w:vMerge/>
          </w:tcPr>
          <w:p w14:paraId="291907D2" w14:textId="77777777" w:rsidR="00C112F2" w:rsidRPr="00E638F4" w:rsidRDefault="00C112F2" w:rsidP="000716BD">
            <w:pPr>
              <w:spacing w:before="20"/>
              <w:jc w:val="center"/>
              <w:rPr>
                <w:b/>
                <w:color w:val="365F91" w:themeColor="accent1" w:themeShade="BF"/>
                <w:sz w:val="18"/>
                <w:szCs w:val="18"/>
              </w:rPr>
            </w:pPr>
          </w:p>
        </w:tc>
        <w:tc>
          <w:tcPr>
            <w:tcW w:w="1796" w:type="dxa"/>
            <w:vAlign w:val="center"/>
          </w:tcPr>
          <w:p w14:paraId="404DBA83" w14:textId="77777777" w:rsidR="00C112F2" w:rsidRPr="00094175" w:rsidRDefault="00C112F2" w:rsidP="000716BD">
            <w:pPr>
              <w:tabs>
                <w:tab w:val="left" w:pos="1863"/>
              </w:tabs>
              <w:spacing w:before="20"/>
              <w:jc w:val="center"/>
              <w:rPr>
                <w:bCs/>
                <w:iCs/>
                <w:color w:val="365F91" w:themeColor="accent1" w:themeShade="BF"/>
                <w:sz w:val="20"/>
                <w:lang w:val="fr-FR"/>
              </w:rPr>
            </w:pPr>
            <w:r w:rsidRPr="00094175">
              <w:rPr>
                <w:bCs/>
                <w:iCs/>
                <w:color w:val="365F91" w:themeColor="accent1" w:themeShade="BF"/>
                <w:sz w:val="20"/>
                <w:lang w:val="fr-FR"/>
              </w:rPr>
              <w:t>Convertisseur, aciérie ou four électrique</w:t>
            </w:r>
          </w:p>
        </w:tc>
        <w:tc>
          <w:tcPr>
            <w:tcW w:w="3830" w:type="dxa"/>
            <w:gridSpan w:val="2"/>
            <w:vAlign w:val="center"/>
          </w:tcPr>
          <w:p w14:paraId="00F9086A" w14:textId="77777777" w:rsidR="00C112F2" w:rsidRPr="00094175" w:rsidRDefault="00C112F2" w:rsidP="000716BD">
            <w:pPr>
              <w:spacing w:before="20"/>
              <w:jc w:val="center"/>
              <w:rPr>
                <w:b/>
                <w:sz w:val="20"/>
                <w:u w:val="single"/>
                <w:lang w:val="fr-FR"/>
              </w:rPr>
            </w:pPr>
            <w:r w:rsidRPr="00094175">
              <w:rPr>
                <w:b/>
                <w:color w:val="365F91" w:themeColor="accent1" w:themeShade="BF"/>
                <w:sz w:val="20"/>
                <w:lang w:val="fr-FR"/>
              </w:rPr>
              <w:t>Scorie d'aciérie</w:t>
            </w:r>
            <w:r w:rsidRPr="00094175">
              <w:rPr>
                <w:sz w:val="20"/>
                <w:lang w:val="fr-FR"/>
              </w:rPr>
              <w:t xml:space="preserve"> (</w:t>
            </w:r>
            <w:r w:rsidRPr="00094175">
              <w:rPr>
                <w:i/>
                <w:sz w:val="20"/>
                <w:lang w:val="fr-FR"/>
              </w:rPr>
              <w:t>Belgique</w:t>
            </w:r>
            <w:r w:rsidRPr="00094175">
              <w:rPr>
                <w:sz w:val="20"/>
                <w:lang w:val="fr-FR"/>
              </w:rPr>
              <w:t>)</w:t>
            </w:r>
          </w:p>
          <w:p w14:paraId="6CC46F4C" w14:textId="77777777" w:rsidR="00C112F2" w:rsidRPr="00094175" w:rsidRDefault="00C112F2" w:rsidP="000716BD">
            <w:pPr>
              <w:spacing w:before="20"/>
              <w:jc w:val="center"/>
              <w:rPr>
                <w:sz w:val="20"/>
                <w:lang w:val="fr-FR"/>
              </w:rPr>
            </w:pPr>
            <w:r w:rsidRPr="00094175">
              <w:rPr>
                <w:b/>
                <w:color w:val="365F91" w:themeColor="accent1" w:themeShade="BF"/>
                <w:sz w:val="20"/>
                <w:lang w:val="fr-FR"/>
              </w:rPr>
              <w:t>Laitier d'aciérie ou de convertisseur</w:t>
            </w:r>
            <w:r w:rsidRPr="00094175">
              <w:rPr>
                <w:color w:val="365F91" w:themeColor="accent1" w:themeShade="BF"/>
                <w:sz w:val="20"/>
                <w:lang w:val="fr-FR"/>
              </w:rPr>
              <w:t xml:space="preserve"> </w:t>
            </w:r>
            <w:r w:rsidRPr="00094175">
              <w:rPr>
                <w:sz w:val="20"/>
                <w:lang w:val="fr-FR"/>
              </w:rPr>
              <w:t>(</w:t>
            </w:r>
            <w:r w:rsidRPr="00094175">
              <w:rPr>
                <w:i/>
                <w:sz w:val="20"/>
                <w:lang w:val="fr-FR"/>
              </w:rPr>
              <w:t>France</w:t>
            </w:r>
            <w:r w:rsidRPr="00094175">
              <w:rPr>
                <w:sz w:val="20"/>
                <w:lang w:val="fr-FR"/>
              </w:rPr>
              <w:t>)</w:t>
            </w:r>
          </w:p>
          <w:p w14:paraId="46EE9791" w14:textId="77777777" w:rsidR="00C112F2" w:rsidRPr="00094175" w:rsidRDefault="00C112F2" w:rsidP="000716BD">
            <w:pPr>
              <w:pStyle w:val="Style1"/>
              <w:spacing w:before="20"/>
              <w:ind w:left="346" w:hanging="346"/>
              <w:rPr>
                <w:sz w:val="20"/>
                <w:lang w:val="en-US"/>
              </w:rPr>
            </w:pPr>
            <w:proofErr w:type="spellStart"/>
            <w:r w:rsidRPr="00094175">
              <w:rPr>
                <w:b/>
                <w:i/>
                <w:sz w:val="20"/>
                <w:lang w:val="en-US"/>
              </w:rPr>
              <w:t>Scorie</w:t>
            </w:r>
            <w:proofErr w:type="spellEnd"/>
            <w:r w:rsidRPr="00094175">
              <w:rPr>
                <w:b/>
                <w:i/>
                <w:sz w:val="20"/>
                <w:lang w:val="en-US"/>
              </w:rPr>
              <w:t xml:space="preserve"> BOF</w:t>
            </w:r>
            <w:r w:rsidRPr="00094175">
              <w:rPr>
                <w:sz w:val="20"/>
                <w:lang w:val="en-US"/>
              </w:rPr>
              <w:t xml:space="preserve"> (</w:t>
            </w:r>
            <w:r w:rsidRPr="00094175">
              <w:rPr>
                <w:i/>
                <w:sz w:val="20"/>
                <w:lang w:val="en-US"/>
              </w:rPr>
              <w:t xml:space="preserve">Basic </w:t>
            </w:r>
            <w:proofErr w:type="spellStart"/>
            <w:r w:rsidRPr="00094175">
              <w:rPr>
                <w:i/>
                <w:sz w:val="20"/>
                <w:lang w:val="en-US"/>
              </w:rPr>
              <w:t>Oxygène</w:t>
            </w:r>
            <w:proofErr w:type="spellEnd"/>
            <w:r w:rsidRPr="00094175">
              <w:rPr>
                <w:i/>
                <w:sz w:val="20"/>
                <w:lang w:val="en-US"/>
              </w:rPr>
              <w:t xml:space="preserve"> Furnace</w:t>
            </w:r>
            <w:r w:rsidRPr="00094175">
              <w:rPr>
                <w:sz w:val="20"/>
                <w:lang w:val="en-US"/>
              </w:rPr>
              <w:t>)</w:t>
            </w:r>
          </w:p>
          <w:p w14:paraId="4A397CB4" w14:textId="77777777" w:rsidR="00C112F2" w:rsidRPr="00094175" w:rsidRDefault="00C112F2" w:rsidP="000716BD">
            <w:pPr>
              <w:pStyle w:val="Style1"/>
              <w:spacing w:before="20"/>
              <w:ind w:left="346" w:hanging="346"/>
              <w:rPr>
                <w:sz w:val="20"/>
              </w:rPr>
            </w:pPr>
            <w:r w:rsidRPr="00094175">
              <w:rPr>
                <w:b/>
                <w:i/>
                <w:sz w:val="20"/>
              </w:rPr>
              <w:t>Scorie LD</w:t>
            </w:r>
            <w:r w:rsidRPr="00094175">
              <w:rPr>
                <w:b/>
                <w:sz w:val="20"/>
              </w:rPr>
              <w:t xml:space="preserve"> (</w:t>
            </w:r>
            <w:r w:rsidRPr="00094175">
              <w:rPr>
                <w:i/>
                <w:sz w:val="20"/>
              </w:rPr>
              <w:t xml:space="preserve">Linz – </w:t>
            </w:r>
            <w:proofErr w:type="spellStart"/>
            <w:r w:rsidRPr="00094175">
              <w:rPr>
                <w:i/>
                <w:sz w:val="20"/>
              </w:rPr>
              <w:t>Donawitz</w:t>
            </w:r>
            <w:proofErr w:type="spellEnd"/>
            <w:r w:rsidRPr="00094175">
              <w:rPr>
                <w:sz w:val="20"/>
              </w:rPr>
              <w:t xml:space="preserve">) </w:t>
            </w:r>
          </w:p>
          <w:p w14:paraId="1A71D5DE" w14:textId="77777777" w:rsidR="00C112F2" w:rsidRPr="00094175" w:rsidRDefault="00C112F2" w:rsidP="000716BD">
            <w:pPr>
              <w:pStyle w:val="Style1"/>
              <w:spacing w:before="20"/>
              <w:ind w:left="346" w:hanging="346"/>
              <w:rPr>
                <w:sz w:val="20"/>
              </w:rPr>
            </w:pPr>
            <w:r w:rsidRPr="00094175">
              <w:rPr>
                <w:b/>
                <w:i/>
                <w:sz w:val="20"/>
              </w:rPr>
              <w:t>Scorie LDA</w:t>
            </w:r>
            <w:r w:rsidRPr="00094175">
              <w:rPr>
                <w:sz w:val="20"/>
              </w:rPr>
              <w:t xml:space="preserve"> (</w:t>
            </w:r>
            <w:r w:rsidRPr="000928B3">
              <w:rPr>
                <w:i/>
                <w:iCs/>
                <w:sz w:val="20"/>
              </w:rPr>
              <w:t>processus amélioré</w:t>
            </w:r>
            <w:r w:rsidRPr="00094175">
              <w:rPr>
                <w:sz w:val="20"/>
              </w:rPr>
              <w:t>)</w:t>
            </w:r>
          </w:p>
          <w:p w14:paraId="1C265C46" w14:textId="77777777" w:rsidR="00C112F2" w:rsidRPr="00094175" w:rsidRDefault="00C112F2" w:rsidP="000716BD">
            <w:pPr>
              <w:pStyle w:val="Style1"/>
              <w:spacing w:before="20"/>
              <w:ind w:left="346" w:hanging="346"/>
              <w:rPr>
                <w:sz w:val="20"/>
              </w:rPr>
            </w:pPr>
            <w:r w:rsidRPr="00094175">
              <w:rPr>
                <w:b/>
                <w:i/>
                <w:sz w:val="20"/>
              </w:rPr>
              <w:t>Scorie OBM</w:t>
            </w:r>
            <w:r w:rsidRPr="00094175">
              <w:rPr>
                <w:sz w:val="20"/>
              </w:rPr>
              <w:t xml:space="preserve"> (</w:t>
            </w:r>
            <w:proofErr w:type="spellStart"/>
            <w:r w:rsidRPr="00094175">
              <w:rPr>
                <w:i/>
                <w:sz w:val="20"/>
              </w:rPr>
              <w:t>Oxygen</w:t>
            </w:r>
            <w:proofErr w:type="spellEnd"/>
            <w:r w:rsidRPr="00094175">
              <w:rPr>
                <w:i/>
                <w:sz w:val="20"/>
              </w:rPr>
              <w:t xml:space="preserve"> </w:t>
            </w:r>
            <w:proofErr w:type="spellStart"/>
            <w:r w:rsidRPr="00094175">
              <w:rPr>
                <w:i/>
                <w:sz w:val="20"/>
              </w:rPr>
              <w:t>Blown</w:t>
            </w:r>
            <w:proofErr w:type="spellEnd"/>
            <w:r w:rsidRPr="00094175">
              <w:rPr>
                <w:i/>
                <w:sz w:val="20"/>
              </w:rPr>
              <w:t xml:space="preserve"> </w:t>
            </w:r>
            <w:proofErr w:type="spellStart"/>
            <w:r w:rsidRPr="00094175">
              <w:rPr>
                <w:i/>
                <w:sz w:val="20"/>
              </w:rPr>
              <w:t>Maxhuette</w:t>
            </w:r>
            <w:proofErr w:type="spellEnd"/>
            <w:r w:rsidRPr="00094175">
              <w:rPr>
                <w:sz w:val="20"/>
              </w:rPr>
              <w:t>)</w:t>
            </w:r>
          </w:p>
          <w:p w14:paraId="06AEACDE" w14:textId="77777777" w:rsidR="00C112F2" w:rsidRPr="00094175" w:rsidRDefault="00C112F2" w:rsidP="000716BD">
            <w:pPr>
              <w:pStyle w:val="Style1"/>
              <w:spacing w:before="20"/>
              <w:ind w:left="346" w:hanging="346"/>
              <w:rPr>
                <w:sz w:val="20"/>
              </w:rPr>
            </w:pPr>
            <w:r w:rsidRPr="00094175">
              <w:rPr>
                <w:b/>
                <w:i/>
                <w:sz w:val="20"/>
              </w:rPr>
              <w:t>Scorie mixte</w:t>
            </w:r>
            <w:r w:rsidRPr="00094175">
              <w:rPr>
                <w:b/>
                <w:sz w:val="20"/>
              </w:rPr>
              <w:t xml:space="preserve"> </w:t>
            </w:r>
            <w:r w:rsidRPr="00094175">
              <w:rPr>
                <w:sz w:val="20"/>
              </w:rPr>
              <w:t>(</w:t>
            </w:r>
            <w:r w:rsidRPr="00094175">
              <w:rPr>
                <w:i/>
                <w:sz w:val="20"/>
              </w:rPr>
              <w:t>mélange 2 premiers procédés</w:t>
            </w:r>
            <w:r w:rsidRPr="00094175">
              <w:rPr>
                <w:sz w:val="20"/>
              </w:rPr>
              <w:t xml:space="preserve">) </w:t>
            </w:r>
          </w:p>
        </w:tc>
        <w:tc>
          <w:tcPr>
            <w:tcW w:w="2752" w:type="dxa"/>
            <w:vAlign w:val="center"/>
          </w:tcPr>
          <w:p w14:paraId="762A8667" w14:textId="77777777" w:rsidR="00C112F2" w:rsidRPr="00094175" w:rsidRDefault="00C112F2" w:rsidP="000716BD">
            <w:pPr>
              <w:spacing w:before="20"/>
              <w:jc w:val="center"/>
              <w:rPr>
                <w:sz w:val="20"/>
                <w:lang w:val="fr-FR"/>
              </w:rPr>
            </w:pPr>
            <w:r w:rsidRPr="00094175">
              <w:rPr>
                <w:b/>
                <w:color w:val="365F91" w:themeColor="accent1" w:themeShade="BF"/>
                <w:sz w:val="20"/>
                <w:lang w:val="fr-FR"/>
              </w:rPr>
              <w:t>Scorie EAF</w:t>
            </w:r>
            <w:r w:rsidRPr="00094175">
              <w:rPr>
                <w:color w:val="365F91" w:themeColor="accent1" w:themeShade="BF"/>
                <w:sz w:val="20"/>
                <w:lang w:val="fr-FR"/>
              </w:rPr>
              <w:t xml:space="preserve"> </w:t>
            </w:r>
            <w:r w:rsidRPr="00094175">
              <w:rPr>
                <w:sz w:val="20"/>
                <w:lang w:val="fr-FR"/>
              </w:rPr>
              <w:t>(</w:t>
            </w:r>
            <w:r w:rsidRPr="00094175">
              <w:rPr>
                <w:i/>
                <w:sz w:val="20"/>
                <w:lang w:val="fr-FR"/>
              </w:rPr>
              <w:t>Belgique</w:t>
            </w:r>
            <w:r w:rsidRPr="00094175">
              <w:rPr>
                <w:sz w:val="20"/>
                <w:lang w:val="fr-FR"/>
              </w:rPr>
              <w:t>)</w:t>
            </w:r>
          </w:p>
          <w:p w14:paraId="587321BD" w14:textId="77777777" w:rsidR="00C112F2" w:rsidRPr="00094175" w:rsidRDefault="00C112F2" w:rsidP="000716BD">
            <w:pPr>
              <w:spacing w:before="20"/>
              <w:jc w:val="center"/>
              <w:rPr>
                <w:b/>
                <w:sz w:val="20"/>
                <w:lang w:val="fr-FR"/>
              </w:rPr>
            </w:pPr>
            <w:r w:rsidRPr="00094175">
              <w:rPr>
                <w:b/>
                <w:color w:val="365F91" w:themeColor="accent1" w:themeShade="BF"/>
                <w:sz w:val="20"/>
                <w:lang w:val="fr-FR"/>
              </w:rPr>
              <w:t xml:space="preserve">Laitier de four électrique </w:t>
            </w:r>
            <w:r w:rsidRPr="00094175">
              <w:rPr>
                <w:sz w:val="20"/>
                <w:lang w:val="fr-FR"/>
              </w:rPr>
              <w:t>(</w:t>
            </w:r>
            <w:r w:rsidRPr="00094175">
              <w:rPr>
                <w:i/>
                <w:sz w:val="20"/>
                <w:lang w:val="fr-FR"/>
              </w:rPr>
              <w:t>France</w:t>
            </w:r>
            <w:r w:rsidRPr="00094175">
              <w:rPr>
                <w:sz w:val="20"/>
                <w:lang w:val="fr-FR"/>
              </w:rPr>
              <w:t>)</w:t>
            </w:r>
          </w:p>
          <w:p w14:paraId="53E24778" w14:textId="77777777" w:rsidR="00C112F2" w:rsidRPr="00094175" w:rsidRDefault="00C112F2" w:rsidP="000716BD">
            <w:pPr>
              <w:pStyle w:val="Style1"/>
              <w:spacing w:before="20"/>
              <w:ind w:left="275" w:hanging="275"/>
              <w:rPr>
                <w:b/>
                <w:i/>
                <w:sz w:val="20"/>
              </w:rPr>
            </w:pPr>
            <w:r w:rsidRPr="00094175">
              <w:rPr>
                <w:b/>
                <w:i/>
                <w:sz w:val="20"/>
              </w:rPr>
              <w:t>Laitier de fosse</w:t>
            </w:r>
          </w:p>
          <w:p w14:paraId="2ADCB171" w14:textId="77777777" w:rsidR="00C112F2" w:rsidRPr="00094175" w:rsidRDefault="00C112F2" w:rsidP="000716BD">
            <w:pPr>
              <w:pStyle w:val="Style1"/>
              <w:spacing w:before="20"/>
              <w:ind w:left="275" w:hanging="275"/>
              <w:rPr>
                <w:b/>
                <w:i/>
                <w:sz w:val="20"/>
              </w:rPr>
            </w:pPr>
            <w:r w:rsidRPr="00094175">
              <w:rPr>
                <w:b/>
                <w:i/>
                <w:sz w:val="20"/>
              </w:rPr>
              <w:t>Laitier de "</w:t>
            </w:r>
            <w:proofErr w:type="spellStart"/>
            <w:r w:rsidRPr="00094175">
              <w:rPr>
                <w:b/>
                <w:i/>
                <w:sz w:val="20"/>
              </w:rPr>
              <w:t>slag</w:t>
            </w:r>
            <w:proofErr w:type="spellEnd"/>
            <w:r w:rsidRPr="00094175">
              <w:rPr>
                <w:b/>
                <w:i/>
                <w:sz w:val="20"/>
              </w:rPr>
              <w:t>-pit"</w:t>
            </w:r>
          </w:p>
          <w:p w14:paraId="6F9016A3" w14:textId="77777777" w:rsidR="00C112F2" w:rsidRPr="00094175" w:rsidRDefault="00C112F2" w:rsidP="000716BD">
            <w:pPr>
              <w:spacing w:before="20"/>
              <w:jc w:val="center"/>
              <w:rPr>
                <w:b/>
                <w:sz w:val="20"/>
                <w:lang w:val="en-US"/>
              </w:rPr>
            </w:pPr>
          </w:p>
        </w:tc>
      </w:tr>
      <w:tr w:rsidR="00C112F2" w:rsidRPr="00ED6953" w14:paraId="00F4CD01" w14:textId="77777777" w:rsidTr="00112A43">
        <w:trPr>
          <w:jc w:val="center"/>
        </w:trPr>
        <w:tc>
          <w:tcPr>
            <w:tcW w:w="1492" w:type="dxa"/>
          </w:tcPr>
          <w:p w14:paraId="65FB33CB" w14:textId="77777777" w:rsidR="00C112F2" w:rsidRPr="00E638F4" w:rsidRDefault="00C112F2" w:rsidP="000716BD">
            <w:pPr>
              <w:spacing w:before="20"/>
              <w:jc w:val="center"/>
              <w:rPr>
                <w:b/>
                <w:color w:val="365F91" w:themeColor="accent1" w:themeShade="BF"/>
                <w:sz w:val="18"/>
                <w:szCs w:val="18"/>
              </w:rPr>
            </w:pPr>
            <w:r w:rsidRPr="00E638F4">
              <w:rPr>
                <w:b/>
                <w:color w:val="365F91" w:themeColor="accent1" w:themeShade="BF"/>
                <w:sz w:val="18"/>
                <w:szCs w:val="18"/>
              </w:rPr>
              <w:t xml:space="preserve">Métallurgie secondaire </w:t>
            </w:r>
          </w:p>
        </w:tc>
        <w:tc>
          <w:tcPr>
            <w:tcW w:w="1796" w:type="dxa"/>
            <w:vAlign w:val="center"/>
          </w:tcPr>
          <w:p w14:paraId="70FEEB14" w14:textId="77777777" w:rsidR="00C112F2" w:rsidRPr="00E638F4" w:rsidRDefault="00C112F2" w:rsidP="000716BD">
            <w:pPr>
              <w:spacing w:before="20"/>
              <w:jc w:val="center"/>
              <w:rPr>
                <w:bCs/>
                <w:iCs/>
                <w:color w:val="365F91" w:themeColor="accent1" w:themeShade="BF"/>
                <w:sz w:val="18"/>
                <w:szCs w:val="18"/>
              </w:rPr>
            </w:pPr>
            <w:r w:rsidRPr="00E638F4">
              <w:rPr>
                <w:bCs/>
                <w:iCs/>
                <w:color w:val="365F91" w:themeColor="accent1" w:themeShade="BF"/>
                <w:sz w:val="18"/>
                <w:szCs w:val="18"/>
              </w:rPr>
              <w:t>Poche</w:t>
            </w:r>
          </w:p>
        </w:tc>
        <w:tc>
          <w:tcPr>
            <w:tcW w:w="6582" w:type="dxa"/>
            <w:gridSpan w:val="3"/>
            <w:vAlign w:val="center"/>
          </w:tcPr>
          <w:p w14:paraId="7E8D5386" w14:textId="77777777" w:rsidR="00C112F2" w:rsidRPr="00094175" w:rsidRDefault="00C112F2" w:rsidP="000716BD">
            <w:pPr>
              <w:spacing w:before="20"/>
              <w:ind w:left="34"/>
              <w:jc w:val="center"/>
              <w:rPr>
                <w:sz w:val="20"/>
              </w:rPr>
            </w:pPr>
            <w:r w:rsidRPr="00094175">
              <w:rPr>
                <w:b/>
                <w:color w:val="365F91" w:themeColor="accent1" w:themeShade="BF"/>
                <w:sz w:val="20"/>
              </w:rPr>
              <w:t xml:space="preserve">Scorie de poche </w:t>
            </w:r>
            <w:r w:rsidRPr="00094175">
              <w:rPr>
                <w:sz w:val="20"/>
              </w:rPr>
              <w:t>(</w:t>
            </w:r>
            <w:r w:rsidRPr="00094175">
              <w:rPr>
                <w:i/>
                <w:sz w:val="20"/>
              </w:rPr>
              <w:t>Belgique</w:t>
            </w:r>
            <w:r w:rsidRPr="00094175">
              <w:rPr>
                <w:sz w:val="20"/>
              </w:rPr>
              <w:t>)</w:t>
            </w:r>
          </w:p>
          <w:p w14:paraId="0ECA463A" w14:textId="77777777" w:rsidR="00C112F2" w:rsidRPr="00094175" w:rsidRDefault="00C112F2" w:rsidP="000716BD">
            <w:pPr>
              <w:spacing w:before="20"/>
              <w:ind w:left="34"/>
              <w:jc w:val="center"/>
              <w:rPr>
                <w:b/>
                <w:sz w:val="20"/>
              </w:rPr>
            </w:pPr>
            <w:r w:rsidRPr="00094175">
              <w:rPr>
                <w:b/>
                <w:color w:val="365F91" w:themeColor="accent1" w:themeShade="BF"/>
                <w:sz w:val="20"/>
              </w:rPr>
              <w:t>Laitier de poche</w:t>
            </w:r>
            <w:r w:rsidRPr="00094175">
              <w:rPr>
                <w:b/>
                <w:sz w:val="20"/>
              </w:rPr>
              <w:t xml:space="preserve"> </w:t>
            </w:r>
            <w:r w:rsidRPr="00094175">
              <w:rPr>
                <w:sz w:val="20"/>
              </w:rPr>
              <w:t>ou</w:t>
            </w:r>
            <w:r w:rsidRPr="00094175">
              <w:rPr>
                <w:b/>
                <w:sz w:val="20"/>
              </w:rPr>
              <w:t xml:space="preserve"> </w:t>
            </w:r>
            <w:r w:rsidRPr="00094175">
              <w:rPr>
                <w:b/>
                <w:color w:val="365F91" w:themeColor="accent1" w:themeShade="BF"/>
                <w:sz w:val="20"/>
              </w:rPr>
              <w:t xml:space="preserve">laitier blanc </w:t>
            </w:r>
            <w:r w:rsidRPr="00094175">
              <w:rPr>
                <w:sz w:val="20"/>
              </w:rPr>
              <w:t>(</w:t>
            </w:r>
            <w:r w:rsidRPr="00094175">
              <w:rPr>
                <w:i/>
                <w:sz w:val="20"/>
              </w:rPr>
              <w:t>France</w:t>
            </w:r>
            <w:r w:rsidRPr="00094175">
              <w:rPr>
                <w:sz w:val="20"/>
              </w:rPr>
              <w:t>)</w:t>
            </w:r>
          </w:p>
        </w:tc>
      </w:tr>
      <w:tr w:rsidR="00C112F2" w:rsidRPr="00ED6953" w14:paraId="2C4FA2CF" w14:textId="77777777" w:rsidTr="00112A43">
        <w:trPr>
          <w:jc w:val="center"/>
        </w:trPr>
        <w:tc>
          <w:tcPr>
            <w:tcW w:w="1492" w:type="dxa"/>
            <w:vAlign w:val="center"/>
          </w:tcPr>
          <w:p w14:paraId="4A69601A" w14:textId="77777777" w:rsidR="00C112F2" w:rsidRPr="00E638F4" w:rsidRDefault="00C112F2" w:rsidP="000716BD">
            <w:pPr>
              <w:spacing w:before="20"/>
              <w:jc w:val="center"/>
              <w:rPr>
                <w:b/>
                <w:color w:val="365F91" w:themeColor="accent1" w:themeShade="BF"/>
                <w:sz w:val="18"/>
                <w:szCs w:val="18"/>
              </w:rPr>
            </w:pPr>
            <w:r w:rsidRPr="00E638F4">
              <w:rPr>
                <w:b/>
                <w:color w:val="365F91" w:themeColor="accent1" w:themeShade="BF"/>
                <w:sz w:val="18"/>
                <w:szCs w:val="18"/>
              </w:rPr>
              <w:t>Coulée</w:t>
            </w:r>
          </w:p>
        </w:tc>
        <w:tc>
          <w:tcPr>
            <w:tcW w:w="1796" w:type="dxa"/>
            <w:vAlign w:val="center"/>
          </w:tcPr>
          <w:p w14:paraId="47989CE3" w14:textId="77777777" w:rsidR="00C112F2" w:rsidRPr="00E638F4" w:rsidRDefault="00C112F2" w:rsidP="000716BD">
            <w:pPr>
              <w:spacing w:before="20"/>
              <w:jc w:val="center"/>
              <w:rPr>
                <w:bCs/>
                <w:iCs/>
                <w:color w:val="365F91" w:themeColor="accent1" w:themeShade="BF"/>
                <w:sz w:val="18"/>
                <w:szCs w:val="18"/>
              </w:rPr>
            </w:pPr>
            <w:r w:rsidRPr="00E638F4">
              <w:rPr>
                <w:bCs/>
                <w:iCs/>
                <w:color w:val="365F91" w:themeColor="accent1" w:themeShade="BF"/>
                <w:sz w:val="18"/>
                <w:szCs w:val="18"/>
              </w:rPr>
              <w:t>Coulée continue</w:t>
            </w:r>
          </w:p>
          <w:p w14:paraId="44C794CB" w14:textId="77777777" w:rsidR="00C112F2" w:rsidRPr="00E638F4" w:rsidRDefault="00C112F2" w:rsidP="000716BD">
            <w:pPr>
              <w:spacing w:before="20"/>
              <w:jc w:val="center"/>
              <w:rPr>
                <w:bCs/>
                <w:iCs/>
                <w:color w:val="365F91" w:themeColor="accent1" w:themeShade="BF"/>
                <w:sz w:val="18"/>
                <w:szCs w:val="18"/>
              </w:rPr>
            </w:pPr>
            <w:r w:rsidRPr="00E638F4">
              <w:rPr>
                <w:bCs/>
                <w:iCs/>
                <w:color w:val="365F91" w:themeColor="accent1" w:themeShade="BF"/>
                <w:sz w:val="18"/>
                <w:szCs w:val="18"/>
              </w:rPr>
              <w:t>Lingot</w:t>
            </w:r>
          </w:p>
        </w:tc>
        <w:tc>
          <w:tcPr>
            <w:tcW w:w="6582" w:type="dxa"/>
            <w:gridSpan w:val="3"/>
            <w:vAlign w:val="center"/>
          </w:tcPr>
          <w:p w14:paraId="37A411E7" w14:textId="77777777" w:rsidR="00C112F2" w:rsidRPr="00094175" w:rsidRDefault="00C112F2" w:rsidP="000716BD">
            <w:pPr>
              <w:spacing w:before="20"/>
              <w:ind w:left="34"/>
              <w:jc w:val="center"/>
              <w:rPr>
                <w:b/>
                <w:sz w:val="20"/>
              </w:rPr>
            </w:pPr>
            <w:r w:rsidRPr="00094175">
              <w:rPr>
                <w:b/>
                <w:color w:val="365F91" w:themeColor="accent1" w:themeShade="BF"/>
                <w:sz w:val="20"/>
              </w:rPr>
              <w:t>Battitures de laminoir</w:t>
            </w:r>
          </w:p>
        </w:tc>
      </w:tr>
      <w:tr w:rsidR="00C112F2" w:rsidRPr="00ED6953" w14:paraId="42B5EED4" w14:textId="77777777" w:rsidTr="00112A43">
        <w:trPr>
          <w:jc w:val="center"/>
        </w:trPr>
        <w:tc>
          <w:tcPr>
            <w:tcW w:w="1492" w:type="dxa"/>
            <w:vAlign w:val="center"/>
          </w:tcPr>
          <w:p w14:paraId="0625BB84" w14:textId="77777777" w:rsidR="00C112F2" w:rsidRPr="00E638F4" w:rsidRDefault="00C112F2" w:rsidP="000716BD">
            <w:pPr>
              <w:spacing w:before="20"/>
              <w:jc w:val="center"/>
              <w:rPr>
                <w:color w:val="365F91" w:themeColor="accent1" w:themeShade="BF"/>
                <w:sz w:val="18"/>
                <w:szCs w:val="18"/>
              </w:rPr>
            </w:pPr>
            <w:r w:rsidRPr="00E638F4">
              <w:rPr>
                <w:b/>
                <w:color w:val="365F91" w:themeColor="accent1" w:themeShade="BF"/>
                <w:sz w:val="18"/>
                <w:szCs w:val="18"/>
              </w:rPr>
              <w:t>Acier inox traité</w:t>
            </w:r>
            <w:r w:rsidRPr="00E638F4">
              <w:rPr>
                <w:color w:val="365F91" w:themeColor="accent1" w:themeShade="BF"/>
                <w:sz w:val="18"/>
                <w:szCs w:val="18"/>
              </w:rPr>
              <w:t xml:space="preserve"> (</w:t>
            </w:r>
            <w:r w:rsidRPr="00E638F4">
              <w:rPr>
                <w:i/>
                <w:color w:val="365F91" w:themeColor="accent1" w:themeShade="BF"/>
                <w:sz w:val="18"/>
                <w:szCs w:val="18"/>
              </w:rPr>
              <w:t>chrome</w:t>
            </w:r>
            <w:r w:rsidRPr="00E638F4">
              <w:rPr>
                <w:color w:val="365F91" w:themeColor="accent1" w:themeShade="BF"/>
                <w:sz w:val="18"/>
                <w:szCs w:val="18"/>
              </w:rPr>
              <w:t>)</w:t>
            </w:r>
          </w:p>
        </w:tc>
        <w:tc>
          <w:tcPr>
            <w:tcW w:w="1796" w:type="dxa"/>
          </w:tcPr>
          <w:p w14:paraId="70976209" w14:textId="77777777" w:rsidR="00C112F2" w:rsidRPr="00E638F4" w:rsidRDefault="00C112F2" w:rsidP="000716BD">
            <w:pPr>
              <w:spacing w:before="20"/>
              <w:jc w:val="center"/>
              <w:rPr>
                <w:sz w:val="18"/>
                <w:szCs w:val="18"/>
              </w:rPr>
            </w:pPr>
          </w:p>
        </w:tc>
        <w:tc>
          <w:tcPr>
            <w:tcW w:w="3820" w:type="dxa"/>
            <w:vAlign w:val="center"/>
          </w:tcPr>
          <w:p w14:paraId="7A98DE1D" w14:textId="77777777" w:rsidR="00C112F2" w:rsidRPr="00094175" w:rsidRDefault="00C112F2" w:rsidP="000716BD">
            <w:pPr>
              <w:spacing w:before="20"/>
              <w:jc w:val="center"/>
              <w:rPr>
                <w:b/>
                <w:sz w:val="20"/>
              </w:rPr>
            </w:pPr>
            <w:r w:rsidRPr="00094175">
              <w:rPr>
                <w:b/>
                <w:sz w:val="20"/>
              </w:rPr>
              <w:t>---</w:t>
            </w:r>
          </w:p>
        </w:tc>
        <w:tc>
          <w:tcPr>
            <w:tcW w:w="2762" w:type="dxa"/>
            <w:gridSpan w:val="2"/>
            <w:vAlign w:val="center"/>
          </w:tcPr>
          <w:p w14:paraId="558DFFA3" w14:textId="77777777" w:rsidR="00C112F2" w:rsidRPr="00094175" w:rsidRDefault="00C112F2" w:rsidP="000716BD">
            <w:pPr>
              <w:spacing w:before="20"/>
              <w:ind w:left="34"/>
              <w:jc w:val="center"/>
              <w:rPr>
                <w:b/>
                <w:sz w:val="20"/>
              </w:rPr>
            </w:pPr>
            <w:r w:rsidRPr="00094175">
              <w:rPr>
                <w:b/>
                <w:color w:val="365F91" w:themeColor="accent1" w:themeShade="BF"/>
                <w:sz w:val="20"/>
              </w:rPr>
              <w:t xml:space="preserve">Scorie inox </w:t>
            </w:r>
            <w:r w:rsidRPr="00094175">
              <w:rPr>
                <w:sz w:val="20"/>
              </w:rPr>
              <w:t>(</w:t>
            </w:r>
            <w:r w:rsidRPr="00094175">
              <w:rPr>
                <w:i/>
                <w:sz w:val="20"/>
              </w:rPr>
              <w:t>Belgique</w:t>
            </w:r>
            <w:r w:rsidRPr="00094175">
              <w:rPr>
                <w:sz w:val="20"/>
              </w:rPr>
              <w:t>)</w:t>
            </w:r>
          </w:p>
          <w:p w14:paraId="4394E8DB" w14:textId="77777777" w:rsidR="00C112F2" w:rsidRPr="00094175" w:rsidRDefault="00C112F2" w:rsidP="000716BD">
            <w:pPr>
              <w:spacing w:before="20"/>
              <w:ind w:left="34"/>
              <w:jc w:val="center"/>
              <w:rPr>
                <w:b/>
                <w:i/>
                <w:sz w:val="20"/>
              </w:rPr>
            </w:pPr>
            <w:r w:rsidRPr="00094175">
              <w:rPr>
                <w:b/>
                <w:color w:val="365F91" w:themeColor="accent1" w:themeShade="BF"/>
                <w:sz w:val="20"/>
              </w:rPr>
              <w:t>Laitier de four</w:t>
            </w:r>
            <w:r w:rsidRPr="00094175">
              <w:rPr>
                <w:b/>
                <w:i/>
                <w:color w:val="365F91" w:themeColor="accent1" w:themeShade="BF"/>
                <w:sz w:val="20"/>
              </w:rPr>
              <w:t xml:space="preserve"> </w:t>
            </w:r>
            <w:r w:rsidRPr="00094175">
              <w:rPr>
                <w:b/>
                <w:color w:val="365F91" w:themeColor="accent1" w:themeShade="BF"/>
                <w:sz w:val="20"/>
              </w:rPr>
              <w:t>inox</w:t>
            </w:r>
          </w:p>
        </w:tc>
      </w:tr>
      <w:tr w:rsidR="00C112F2" w:rsidRPr="00ED6953" w14:paraId="673ABD76" w14:textId="77777777" w:rsidTr="00112A43">
        <w:trPr>
          <w:jc w:val="center"/>
        </w:trPr>
        <w:tc>
          <w:tcPr>
            <w:tcW w:w="3288" w:type="dxa"/>
            <w:gridSpan w:val="2"/>
          </w:tcPr>
          <w:p w14:paraId="5BB5BAA1" w14:textId="7C117D68" w:rsidR="00C112F2" w:rsidRPr="00E638F4" w:rsidRDefault="00C112F2" w:rsidP="000716BD">
            <w:pPr>
              <w:spacing w:before="20"/>
              <w:jc w:val="center"/>
              <w:rPr>
                <w:b/>
                <w:sz w:val="18"/>
                <w:szCs w:val="18"/>
              </w:rPr>
            </w:pPr>
            <w:r w:rsidRPr="000928B3">
              <w:rPr>
                <w:b/>
                <w:color w:val="365F91" w:themeColor="accent1" w:themeShade="BF"/>
                <w:sz w:val="18"/>
                <w:szCs w:val="18"/>
              </w:rPr>
              <w:t>Autres métaux "non ferreux"</w:t>
            </w:r>
          </w:p>
        </w:tc>
        <w:tc>
          <w:tcPr>
            <w:tcW w:w="6582" w:type="dxa"/>
            <w:gridSpan w:val="3"/>
            <w:vAlign w:val="center"/>
          </w:tcPr>
          <w:p w14:paraId="65C59039" w14:textId="77777777" w:rsidR="00C112F2" w:rsidRPr="00094175" w:rsidRDefault="00C112F2" w:rsidP="000716BD">
            <w:pPr>
              <w:spacing w:before="20"/>
              <w:jc w:val="center"/>
              <w:rPr>
                <w:b/>
                <w:sz w:val="20"/>
              </w:rPr>
            </w:pPr>
            <w:r w:rsidRPr="00094175">
              <w:rPr>
                <w:b/>
                <w:color w:val="365F91" w:themeColor="accent1" w:themeShade="BF"/>
                <w:sz w:val="20"/>
              </w:rPr>
              <w:t>Scorie Pb</w:t>
            </w:r>
          </w:p>
        </w:tc>
      </w:tr>
      <w:tr w:rsidR="00C112F2" w:rsidRPr="00ED6953" w14:paraId="090DE305" w14:textId="77777777" w:rsidTr="008C13EE">
        <w:trPr>
          <w:jc w:val="center"/>
        </w:trPr>
        <w:tc>
          <w:tcPr>
            <w:tcW w:w="1492" w:type="dxa"/>
            <w:vAlign w:val="center"/>
          </w:tcPr>
          <w:p w14:paraId="53834124" w14:textId="77777777" w:rsidR="00C112F2" w:rsidRPr="00E638F4" w:rsidRDefault="00C112F2" w:rsidP="000716BD">
            <w:pPr>
              <w:spacing w:before="20"/>
              <w:jc w:val="center"/>
              <w:rPr>
                <w:b/>
                <w:sz w:val="18"/>
                <w:szCs w:val="18"/>
              </w:rPr>
            </w:pPr>
            <w:r w:rsidRPr="000928B3">
              <w:rPr>
                <w:b/>
                <w:color w:val="365F91" w:themeColor="accent1" w:themeShade="BF"/>
                <w:sz w:val="18"/>
                <w:szCs w:val="18"/>
              </w:rPr>
              <w:t>Fonderie</w:t>
            </w:r>
          </w:p>
        </w:tc>
        <w:tc>
          <w:tcPr>
            <w:tcW w:w="1796" w:type="dxa"/>
          </w:tcPr>
          <w:p w14:paraId="6D66E3C8" w14:textId="77777777" w:rsidR="00C112F2" w:rsidRPr="00E638F4" w:rsidRDefault="00C112F2" w:rsidP="000716BD">
            <w:pPr>
              <w:spacing w:before="20"/>
              <w:jc w:val="center"/>
              <w:rPr>
                <w:sz w:val="18"/>
                <w:szCs w:val="18"/>
              </w:rPr>
            </w:pPr>
          </w:p>
        </w:tc>
        <w:tc>
          <w:tcPr>
            <w:tcW w:w="6582" w:type="dxa"/>
            <w:gridSpan w:val="3"/>
            <w:vAlign w:val="center"/>
          </w:tcPr>
          <w:p w14:paraId="1F3D6A77" w14:textId="77777777" w:rsidR="00C112F2" w:rsidRPr="00094175" w:rsidRDefault="00C112F2" w:rsidP="000716BD">
            <w:pPr>
              <w:spacing w:before="20"/>
              <w:jc w:val="center"/>
              <w:rPr>
                <w:b/>
                <w:color w:val="365F91" w:themeColor="accent1" w:themeShade="BF"/>
                <w:sz w:val="20"/>
              </w:rPr>
            </w:pPr>
            <w:r w:rsidRPr="00094175">
              <w:rPr>
                <w:b/>
                <w:color w:val="365F91" w:themeColor="accent1" w:themeShade="BF"/>
                <w:sz w:val="20"/>
              </w:rPr>
              <w:t>Sables de fonderie</w:t>
            </w:r>
          </w:p>
          <w:p w14:paraId="122A25FC" w14:textId="77777777" w:rsidR="00C112F2" w:rsidRPr="00094175" w:rsidRDefault="00C112F2" w:rsidP="000716BD">
            <w:pPr>
              <w:pStyle w:val="Style1"/>
              <w:spacing w:before="20"/>
              <w:ind w:left="372" w:hanging="372"/>
              <w:rPr>
                <w:b/>
                <w:i/>
                <w:sz w:val="20"/>
              </w:rPr>
            </w:pPr>
            <w:r w:rsidRPr="00094175">
              <w:rPr>
                <w:b/>
                <w:i/>
                <w:sz w:val="20"/>
              </w:rPr>
              <w:t>Sables à vert</w:t>
            </w:r>
          </w:p>
          <w:p w14:paraId="75FFE459" w14:textId="77777777" w:rsidR="00C112F2" w:rsidRPr="00094175" w:rsidRDefault="00C112F2" w:rsidP="000716BD">
            <w:pPr>
              <w:pStyle w:val="Style1"/>
              <w:spacing w:before="20"/>
              <w:ind w:left="372" w:hanging="372"/>
              <w:rPr>
                <w:b/>
                <w:i/>
                <w:sz w:val="20"/>
              </w:rPr>
            </w:pPr>
            <w:r w:rsidRPr="00094175">
              <w:rPr>
                <w:b/>
                <w:i/>
                <w:sz w:val="20"/>
              </w:rPr>
              <w:t>Sables chimiques</w:t>
            </w:r>
          </w:p>
          <w:p w14:paraId="74E82630" w14:textId="77777777" w:rsidR="00C112F2" w:rsidRPr="00094175" w:rsidRDefault="00C112F2" w:rsidP="000716BD">
            <w:pPr>
              <w:spacing w:before="20"/>
              <w:jc w:val="center"/>
              <w:rPr>
                <w:b/>
                <w:sz w:val="20"/>
                <w:u w:val="single"/>
              </w:rPr>
            </w:pPr>
            <w:r w:rsidRPr="00094175">
              <w:rPr>
                <w:b/>
                <w:color w:val="365F91" w:themeColor="accent1" w:themeShade="BF"/>
                <w:sz w:val="20"/>
                <w:u w:val="single"/>
              </w:rPr>
              <w:t>Terre glaise</w:t>
            </w:r>
          </w:p>
        </w:tc>
      </w:tr>
      <w:tr w:rsidR="00C112F2" w:rsidRPr="00ED6953" w14:paraId="35BE8E77" w14:textId="77777777" w:rsidTr="00205EFA">
        <w:trPr>
          <w:jc w:val="center"/>
        </w:trPr>
        <w:tc>
          <w:tcPr>
            <w:tcW w:w="9870" w:type="dxa"/>
            <w:gridSpan w:val="5"/>
            <w:shd w:val="clear" w:color="auto" w:fill="B8CCE4" w:themeFill="accent1" w:themeFillTint="66"/>
            <w:vAlign w:val="center"/>
          </w:tcPr>
          <w:p w14:paraId="6E7C686A" w14:textId="1BD6E5F2" w:rsidR="00C112F2" w:rsidRPr="003A6F10" w:rsidRDefault="00C112F2" w:rsidP="00205EFA">
            <w:pPr>
              <w:spacing w:before="20"/>
              <w:rPr>
                <w:b/>
                <w:sz w:val="16"/>
                <w:szCs w:val="16"/>
                <w:u w:val="single"/>
              </w:rPr>
            </w:pPr>
            <w:r>
              <w:t xml:space="preserve">* </w:t>
            </w:r>
            <w:r w:rsidRPr="00094175">
              <w:rPr>
                <w:sz w:val="20"/>
              </w:rPr>
              <w:t>La France regroupe sous le terme "laitier sidérurgique" l'ensemble des sous-produits issus des haut-fourneaux, des convertisseurs ou aciéries ainsi que des fours électriques (</w:t>
            </w:r>
            <w:r w:rsidRPr="00094175">
              <w:rPr>
                <w:i/>
                <w:sz w:val="20"/>
              </w:rPr>
              <w:t>métallurgie primaire</w:t>
            </w:r>
            <w:r w:rsidRPr="00094175">
              <w:rPr>
                <w:sz w:val="20"/>
              </w:rPr>
              <w:t>).</w:t>
            </w:r>
          </w:p>
        </w:tc>
      </w:tr>
    </w:tbl>
    <w:p w14:paraId="20557DEE" w14:textId="77777777" w:rsidR="00897B1F" w:rsidRDefault="00897B1F" w:rsidP="008C13EE">
      <w:pPr>
        <w:pStyle w:val="Titre5"/>
      </w:pPr>
      <w:r>
        <w:t xml:space="preserve">Composants </w:t>
      </w:r>
    </w:p>
    <w:p w14:paraId="4DDCD067" w14:textId="5AE1B7D0" w:rsidR="005151C1" w:rsidRDefault="008C13EE" w:rsidP="00897B1F">
      <w:pPr>
        <w:pStyle w:val="Titre6"/>
      </w:pPr>
      <w:r>
        <w:t>Laitier de haut fourneau</w:t>
      </w:r>
    </w:p>
    <w:p w14:paraId="74067F82" w14:textId="262D5E61" w:rsidR="008C13EE" w:rsidRDefault="008C13EE" w:rsidP="008C13EE">
      <w:r>
        <w:t xml:space="preserve">Le </w:t>
      </w:r>
      <w:r w:rsidRPr="00205EFA">
        <w:rPr>
          <w:b/>
          <w:i/>
          <w:color w:val="365F91" w:themeColor="accent1" w:themeShade="BF"/>
        </w:rPr>
        <w:t>laitier de haut-fourneau</w:t>
      </w:r>
      <w:r w:rsidRPr="00205EFA">
        <w:rPr>
          <w:color w:val="365F91" w:themeColor="accent1" w:themeShade="BF"/>
        </w:rPr>
        <w:t xml:space="preserve"> </w:t>
      </w:r>
      <w:r>
        <w:t xml:space="preserve">est un </w:t>
      </w:r>
      <w:r w:rsidRPr="00205EFA">
        <w:rPr>
          <w:i/>
          <w:color w:val="365F91" w:themeColor="accent1" w:themeShade="BF"/>
        </w:rPr>
        <w:t>sous-produit issu de la transformation dans un haut-fourneau du minerai de fer en fonte en présence de coke et d'adjuvants (chaux, magnésie) dans un haut-fourneau</w:t>
      </w:r>
      <w:r w:rsidRPr="00AD57C9">
        <w:t>.</w:t>
      </w:r>
      <w:r>
        <w:t xml:space="preserve"> Il se présente à chaud sous forme d</w:t>
      </w:r>
      <w:r w:rsidR="00060ECC">
        <w:t>e</w:t>
      </w:r>
      <w:r>
        <w:t xml:space="preserve"> lait de plus faible densité. </w:t>
      </w:r>
    </w:p>
    <w:p w14:paraId="358A7838" w14:textId="2CE05C2B" w:rsidR="00060ECC" w:rsidRDefault="00060ECC" w:rsidP="008C13EE">
      <w:r>
        <w:t>Il existe deux familles sur base de leur mode de refroidissement :</w:t>
      </w:r>
    </w:p>
    <w:p w14:paraId="0AAC723B" w14:textId="4FA79783" w:rsidR="008C13EE" w:rsidRPr="00C639CB" w:rsidRDefault="008C13EE" w:rsidP="008C13EE">
      <w:pPr>
        <w:pStyle w:val="Style1"/>
        <w:rPr>
          <w:lang w:val="fr-FR"/>
        </w:rPr>
      </w:pPr>
      <w:r>
        <w:t xml:space="preserve">Le </w:t>
      </w:r>
      <w:r w:rsidRPr="00F7360E">
        <w:rPr>
          <w:b/>
          <w:i/>
          <w:color w:val="365F91" w:themeColor="accent1" w:themeShade="BF"/>
        </w:rPr>
        <w:t>laitier cristallisé</w:t>
      </w:r>
      <w:r w:rsidRPr="00F7360E">
        <w:rPr>
          <w:color w:val="365F91" w:themeColor="accent1" w:themeShade="BF"/>
        </w:rPr>
        <w:t xml:space="preserve"> </w:t>
      </w:r>
      <w:r>
        <w:t xml:space="preserve">ou </w:t>
      </w:r>
      <w:r w:rsidRPr="00F7360E">
        <w:rPr>
          <w:b/>
          <w:i/>
          <w:color w:val="365F91" w:themeColor="accent1" w:themeShade="BF"/>
        </w:rPr>
        <w:t>laitier concassé</w:t>
      </w:r>
      <w:r w:rsidRPr="00F7360E">
        <w:rPr>
          <w:color w:val="365F91" w:themeColor="accent1" w:themeShade="BF"/>
        </w:rPr>
        <w:t xml:space="preserve"> </w:t>
      </w:r>
      <w:r>
        <w:t>est issu d'u</w:t>
      </w:r>
      <w:r w:rsidRPr="00EB3B14">
        <w:t xml:space="preserve">n </w:t>
      </w:r>
      <w:r w:rsidRPr="00A5289A">
        <w:t>refroidissement lent à l'air</w:t>
      </w:r>
      <w:r>
        <w:t xml:space="preserve"> avec arrosage modéré d'eau permettant un arrangement des éléments au sein d'une structure cristalline. Il est par la suite concassé</w:t>
      </w:r>
      <w:r w:rsidR="00661708">
        <w:t xml:space="preserve"> ou granulé. Il apparait sous forme de roche à grains fins de couleur gris clair et ne présente </w:t>
      </w:r>
      <w:r w:rsidR="00661708" w:rsidRPr="00661708">
        <w:t>aucune propriété hydraulique</w:t>
      </w:r>
      <w:r w:rsidR="00661708">
        <w:t>. Il est surtout utilisé comme granulat ;</w:t>
      </w:r>
    </w:p>
    <w:p w14:paraId="14A6FB82" w14:textId="77777777" w:rsidR="008C13EE" w:rsidRPr="00C639CB" w:rsidRDefault="008C13EE" w:rsidP="008C13EE">
      <w:pPr>
        <w:pStyle w:val="Style1"/>
        <w:rPr>
          <w:lang w:val="fr-FR"/>
        </w:rPr>
      </w:pPr>
      <w:r>
        <w:t xml:space="preserve">Le </w:t>
      </w:r>
      <w:r w:rsidRPr="00F7360E">
        <w:rPr>
          <w:b/>
          <w:i/>
          <w:color w:val="365F91" w:themeColor="accent1" w:themeShade="BF"/>
        </w:rPr>
        <w:t>laitier vitrifié</w:t>
      </w:r>
      <w:r w:rsidRPr="00F7360E">
        <w:rPr>
          <w:color w:val="365F91" w:themeColor="accent1" w:themeShade="BF"/>
        </w:rPr>
        <w:t xml:space="preserve"> </w:t>
      </w:r>
      <w:r>
        <w:t xml:space="preserve">subit un </w:t>
      </w:r>
      <w:r w:rsidRPr="00A5289A">
        <w:t xml:space="preserve">refroidissement quasi instantané </w:t>
      </w:r>
      <w:r>
        <w:t xml:space="preserve">sous </w:t>
      </w:r>
      <w:r w:rsidRPr="00A5289A">
        <w:t>eau</w:t>
      </w:r>
      <w:r>
        <w:t xml:space="preserve"> accompagnée éventuellement d'une injection d'air sous pression qui fige les éléments sur place et forme une structure vitreuse. Deux types existent : </w:t>
      </w:r>
    </w:p>
    <w:p w14:paraId="44075BE4" w14:textId="2A781F3C" w:rsidR="00661708" w:rsidRPr="00661708" w:rsidRDefault="008C13EE" w:rsidP="00205EFA">
      <w:pPr>
        <w:pStyle w:val="Style3"/>
      </w:pPr>
      <w:r w:rsidRPr="00205EFA">
        <w:rPr>
          <w:i/>
          <w:iCs w:val="0"/>
          <w:color w:val="365F91" w:themeColor="accent1" w:themeShade="BF"/>
        </w:rPr>
        <w:t>Le laitier (vitrifié) granulé</w:t>
      </w:r>
      <w:r w:rsidRPr="00205EFA">
        <w:rPr>
          <w:color w:val="365F91" w:themeColor="accent1" w:themeShade="BF"/>
        </w:rPr>
        <w:t xml:space="preserve"> </w:t>
      </w:r>
      <w:r w:rsidR="00661708" w:rsidRPr="00661708">
        <w:t xml:space="preserve">est le </w:t>
      </w:r>
      <w:r w:rsidR="00661708" w:rsidRPr="00205EFA">
        <w:rPr>
          <w:i/>
          <w:iCs w:val="0"/>
          <w:color w:val="365F91" w:themeColor="accent1" w:themeShade="BF"/>
        </w:rPr>
        <w:t xml:space="preserve">fruit d'un </w:t>
      </w:r>
      <w:r w:rsidRPr="00205EFA">
        <w:rPr>
          <w:i/>
          <w:iCs w:val="0"/>
          <w:color w:val="365F91" w:themeColor="accent1" w:themeShade="BF"/>
        </w:rPr>
        <w:t>refroidissement par trempe dans un bassin</w:t>
      </w:r>
      <w:r w:rsidR="00661708" w:rsidRPr="00205EFA">
        <w:rPr>
          <w:i/>
          <w:iCs w:val="0"/>
          <w:color w:val="365F91" w:themeColor="accent1" w:themeShade="BF"/>
        </w:rPr>
        <w:t xml:space="preserve"> ou </w:t>
      </w:r>
      <w:r w:rsidRPr="00205EFA">
        <w:rPr>
          <w:i/>
          <w:iCs w:val="0"/>
          <w:color w:val="365F91" w:themeColor="accent1" w:themeShade="BF"/>
        </w:rPr>
        <w:t>par injection à haute pression d'eau dans un granulateur</w:t>
      </w:r>
      <w:r w:rsidRPr="00F7360E">
        <w:t>. Il est par la suite essoré.</w:t>
      </w:r>
      <w:r w:rsidR="00661708">
        <w:t xml:space="preserve"> Il apparaît sous forme de </w:t>
      </w:r>
      <w:r w:rsidR="00D96437" w:rsidRPr="00205EFA">
        <w:t>sable</w:t>
      </w:r>
      <w:r w:rsidR="00661708">
        <w:t xml:space="preserve"> jaune beige et présente des propriétés hydrauliques en présence d'un activant (</w:t>
      </w:r>
      <w:r w:rsidR="00661708" w:rsidRPr="00205EFA">
        <w:rPr>
          <w:i/>
          <w:iCs w:val="0"/>
        </w:rPr>
        <w:t>chaux</w:t>
      </w:r>
      <w:r w:rsidR="00661708">
        <w:t>)</w:t>
      </w:r>
      <w:r w:rsidR="00205EFA">
        <w:t xml:space="preserve"> ;</w:t>
      </w:r>
    </w:p>
    <w:p w14:paraId="650B54EF" w14:textId="231BDDE2" w:rsidR="008C13EE" w:rsidRPr="00661708" w:rsidRDefault="00661708" w:rsidP="00661708">
      <w:pPr>
        <w:pBdr>
          <w:top w:val="single" w:sz="4" w:space="1" w:color="auto"/>
          <w:left w:val="single" w:sz="4" w:space="4" w:color="auto"/>
          <w:bottom w:val="single" w:sz="4" w:space="1" w:color="auto"/>
          <w:right w:val="single" w:sz="4" w:space="4" w:color="auto"/>
        </w:pBdr>
        <w:shd w:val="clear" w:color="auto" w:fill="B8CCE4" w:themeFill="accent1" w:themeFillTint="66"/>
        <w:rPr>
          <w:i/>
          <w:sz w:val="20"/>
          <w:lang w:val="fr-FR"/>
        </w:rPr>
      </w:pPr>
      <w:r>
        <w:t xml:space="preserve">REMARQUE : </w:t>
      </w:r>
      <w:r w:rsidR="008C13EE" w:rsidRPr="00661708">
        <w:rPr>
          <w:sz w:val="20"/>
        </w:rPr>
        <w:t>Ce laitier s</w:t>
      </w:r>
      <w:r>
        <w:rPr>
          <w:sz w:val="20"/>
        </w:rPr>
        <w:t>ec</w:t>
      </w:r>
      <w:r w:rsidR="008C13EE" w:rsidRPr="00661708">
        <w:rPr>
          <w:sz w:val="20"/>
        </w:rPr>
        <w:t xml:space="preserve"> </w:t>
      </w:r>
      <w:r w:rsidRPr="00661708">
        <w:rPr>
          <w:sz w:val="20"/>
        </w:rPr>
        <w:t xml:space="preserve">peut être </w:t>
      </w:r>
      <w:r w:rsidR="008C13EE" w:rsidRPr="00661708">
        <w:rPr>
          <w:sz w:val="20"/>
        </w:rPr>
        <w:t xml:space="preserve">finement broyé pour donner un </w:t>
      </w:r>
      <w:r w:rsidR="008C13EE" w:rsidRPr="00661708">
        <w:rPr>
          <w:b/>
          <w:i/>
          <w:iCs/>
          <w:color w:val="365F91" w:themeColor="accent1" w:themeShade="BF"/>
          <w:sz w:val="20"/>
        </w:rPr>
        <w:t>laitier moulu</w:t>
      </w:r>
      <w:r w:rsidR="008C13EE" w:rsidRPr="00661708">
        <w:rPr>
          <w:color w:val="365F91" w:themeColor="accent1" w:themeShade="BF"/>
          <w:sz w:val="20"/>
        </w:rPr>
        <w:t xml:space="preserve"> </w:t>
      </w:r>
      <w:r w:rsidR="008C13EE" w:rsidRPr="00661708">
        <w:rPr>
          <w:sz w:val="20"/>
        </w:rPr>
        <w:t xml:space="preserve">très </w:t>
      </w:r>
      <w:r w:rsidR="00205EFA">
        <w:rPr>
          <w:sz w:val="20"/>
        </w:rPr>
        <w:t>apprécié</w:t>
      </w:r>
      <w:r w:rsidR="008C13EE" w:rsidRPr="00661708">
        <w:rPr>
          <w:sz w:val="20"/>
        </w:rPr>
        <w:t xml:space="preserve"> en cimenterie</w:t>
      </w:r>
      <w:r>
        <w:rPr>
          <w:sz w:val="20"/>
        </w:rPr>
        <w:t>.</w:t>
      </w:r>
    </w:p>
    <w:p w14:paraId="7EC64331" w14:textId="777CAE9D" w:rsidR="008C13EE" w:rsidRPr="0085500D" w:rsidRDefault="008C13EE" w:rsidP="00205EFA">
      <w:pPr>
        <w:pStyle w:val="Style3"/>
        <w:spacing w:before="120"/>
      </w:pPr>
      <w:r w:rsidRPr="00661708">
        <w:rPr>
          <w:i/>
          <w:color w:val="365F91" w:themeColor="accent1" w:themeShade="BF"/>
        </w:rPr>
        <w:lastRenderedPageBreak/>
        <w:t>Le laitier (vitrifié) bouleté</w:t>
      </w:r>
      <w:r w:rsidRPr="00661708">
        <w:rPr>
          <w:color w:val="365F91" w:themeColor="accent1" w:themeShade="BF"/>
        </w:rPr>
        <w:t xml:space="preserve"> </w:t>
      </w:r>
      <w:r w:rsidR="00661708">
        <w:t xml:space="preserve">est le </w:t>
      </w:r>
      <w:r w:rsidR="00661708" w:rsidRPr="00205EFA">
        <w:rPr>
          <w:i/>
          <w:iCs w:val="0"/>
          <w:color w:val="365F91" w:themeColor="accent1" w:themeShade="BF"/>
        </w:rPr>
        <w:t xml:space="preserve">résultat d'un refroidissement par projection dans un tambour cannelé </w:t>
      </w:r>
      <w:r w:rsidR="002A34D8" w:rsidRPr="00205EFA">
        <w:rPr>
          <w:i/>
          <w:iCs w:val="0"/>
          <w:color w:val="365F91" w:themeColor="accent1" w:themeShade="BF"/>
        </w:rPr>
        <w:t xml:space="preserve">(bouletage) </w:t>
      </w:r>
      <w:r w:rsidR="00661708" w:rsidRPr="00205EFA">
        <w:rPr>
          <w:i/>
          <w:iCs w:val="0"/>
          <w:color w:val="365F91" w:themeColor="accent1" w:themeShade="BF"/>
        </w:rPr>
        <w:t xml:space="preserve">alimenté en </w:t>
      </w:r>
      <w:r w:rsidR="002A34D8" w:rsidRPr="00205EFA">
        <w:rPr>
          <w:i/>
          <w:iCs w:val="0"/>
          <w:color w:val="365F91" w:themeColor="accent1" w:themeShade="BF"/>
        </w:rPr>
        <w:t>eau</w:t>
      </w:r>
      <w:r w:rsidR="00661708" w:rsidRPr="00205EFA">
        <w:rPr>
          <w:i/>
          <w:iCs w:val="0"/>
          <w:color w:val="365F91" w:themeColor="accent1" w:themeShade="BF"/>
        </w:rPr>
        <w:t xml:space="preserve"> à haute pression</w:t>
      </w:r>
      <w:r w:rsidR="002A34D8">
        <w:t xml:space="preserve"> et évacué par des orifices situés en périphérie. </w:t>
      </w:r>
      <w:r w:rsidRPr="00F7360E">
        <w:t>Les particules sont alors projetées à plusieurs mètres du tambour, ce qui permet une trempe à l'air pendant la durée du trajet des particules. En France, seul, le site de Fos-sur-Mer réalise ce type de refroidissement.</w:t>
      </w:r>
    </w:p>
    <w:p w14:paraId="3F6A5480" w14:textId="252DFA5D" w:rsidR="008C13EE" w:rsidRDefault="002A34D8" w:rsidP="00897B1F">
      <w:pPr>
        <w:pStyle w:val="Titre6"/>
      </w:pPr>
      <w:r>
        <w:t>Scorie</w:t>
      </w:r>
    </w:p>
    <w:p w14:paraId="2ECE7257" w14:textId="12702831" w:rsidR="002A34D8" w:rsidRDefault="002A34D8" w:rsidP="002A34D8">
      <w:r>
        <w:t xml:space="preserve">Le terme </w:t>
      </w:r>
      <w:r w:rsidRPr="0020258D">
        <w:rPr>
          <w:b/>
          <w:i/>
          <w:color w:val="365F91" w:themeColor="accent1" w:themeShade="BF"/>
        </w:rPr>
        <w:t>scorie d'aciérie</w:t>
      </w:r>
      <w:r>
        <w:t xml:space="preserve"> est un </w:t>
      </w:r>
      <w:r w:rsidRPr="00205EFA">
        <w:rPr>
          <w:i/>
          <w:color w:val="365F91" w:themeColor="accent1" w:themeShade="BF"/>
        </w:rPr>
        <w:t>terme belge désignant un sous-produit issu de l'activité d'un convertisseur d'aciérie ou d'un four électrique</w:t>
      </w:r>
      <w:r>
        <w:t>. Elle se présente généralement sous forme de granulat foncé (</w:t>
      </w:r>
      <w:r w:rsidRPr="00205EFA">
        <w:rPr>
          <w:i/>
          <w:iCs/>
        </w:rPr>
        <w:t>du gris foncé à brun foncé selon sa composition chimique et notamment sa teneur en oxyde de fer</w:t>
      </w:r>
      <w:r>
        <w:t>). Certaines scories ont une structure poreuse.</w:t>
      </w:r>
    </w:p>
    <w:p w14:paraId="5634A478" w14:textId="1F0C1F3D" w:rsidR="002A34D8" w:rsidRDefault="002A34D8" w:rsidP="002A34D8">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2A34D8">
        <w:rPr>
          <w:sz w:val="20"/>
        </w:rPr>
        <w:t>:</w:t>
      </w:r>
      <w:r>
        <w:t xml:space="preserve"> </w:t>
      </w:r>
      <w:r w:rsidRPr="002A34D8">
        <w:rPr>
          <w:sz w:val="20"/>
        </w:rPr>
        <w:t xml:space="preserve">La France utilise les termes de </w:t>
      </w:r>
      <w:r w:rsidRPr="002A34D8">
        <w:rPr>
          <w:b/>
          <w:i/>
          <w:color w:val="365F91" w:themeColor="accent1" w:themeShade="BF"/>
          <w:sz w:val="20"/>
        </w:rPr>
        <w:t>laitier d'aciérie</w:t>
      </w:r>
      <w:r w:rsidRPr="002A34D8">
        <w:rPr>
          <w:color w:val="365F91" w:themeColor="accent1" w:themeShade="BF"/>
          <w:sz w:val="20"/>
        </w:rPr>
        <w:t xml:space="preserve"> </w:t>
      </w:r>
      <w:r w:rsidRPr="002A34D8">
        <w:rPr>
          <w:sz w:val="20"/>
        </w:rPr>
        <w:t xml:space="preserve">ou de </w:t>
      </w:r>
      <w:r w:rsidRPr="002A34D8">
        <w:rPr>
          <w:b/>
          <w:i/>
          <w:color w:val="365F91" w:themeColor="accent1" w:themeShade="BF"/>
          <w:sz w:val="20"/>
        </w:rPr>
        <w:t>laitier de convertisseur</w:t>
      </w:r>
      <w:r w:rsidRPr="002A34D8">
        <w:rPr>
          <w:color w:val="365F91" w:themeColor="accent1" w:themeShade="BF"/>
          <w:sz w:val="20"/>
        </w:rPr>
        <w:t xml:space="preserve"> </w:t>
      </w:r>
      <w:r w:rsidRPr="002A34D8">
        <w:rPr>
          <w:sz w:val="20"/>
        </w:rPr>
        <w:t>pour ce type de sous-produit.</w:t>
      </w:r>
    </w:p>
    <w:p w14:paraId="4C5AE5F4" w14:textId="36ED24D1" w:rsidR="002A34D8" w:rsidRDefault="002A34D8" w:rsidP="00205EFA">
      <w:pPr>
        <w:spacing w:before="120"/>
      </w:pPr>
      <w:r>
        <w:t xml:space="preserve">Leur principal problème est un risque de gonflement du granulat à terme suite à la présence éventuelle de chaux ou de magnésie déshydratée. C'est la raison pour laquelle une </w:t>
      </w:r>
      <w:r w:rsidRPr="00205EFA">
        <w:rPr>
          <w:b/>
          <w:bCs/>
          <w:color w:val="76923C" w:themeColor="accent3" w:themeShade="BF"/>
        </w:rPr>
        <w:t>période de maturation</w:t>
      </w:r>
      <w:r w:rsidRPr="00205EFA">
        <w:rPr>
          <w:color w:val="76923C" w:themeColor="accent3" w:themeShade="BF"/>
        </w:rPr>
        <w:t xml:space="preserve"> </w:t>
      </w:r>
      <w:r>
        <w:t>est nécessaire. Ce risque dépend du type de scorie.</w:t>
      </w:r>
    </w:p>
    <w:p w14:paraId="2FD4D149" w14:textId="564223C0" w:rsidR="002A34D8" w:rsidRDefault="002A34D8" w:rsidP="002A34D8">
      <w:r>
        <w:t>Il existe de nombreuses scories d'aciérie selon les procédés dont les principa</w:t>
      </w:r>
      <w:r w:rsidR="00443D5E">
        <w:t>les</w:t>
      </w:r>
      <w:r w:rsidR="00237992">
        <w:t xml:space="preserve"> utilisées en route </w:t>
      </w:r>
      <w:r>
        <w:t>sont :</w:t>
      </w:r>
    </w:p>
    <w:p w14:paraId="126D9F16" w14:textId="764DE02C" w:rsidR="002A34D8" w:rsidRPr="00136E55" w:rsidRDefault="002A34D8" w:rsidP="002A34D8">
      <w:pPr>
        <w:pStyle w:val="Style1"/>
        <w:rPr>
          <w:lang w:val="fr-FR"/>
        </w:rPr>
      </w:pPr>
      <w:r w:rsidRPr="00136E55">
        <w:rPr>
          <w:lang w:val="fr-FR"/>
        </w:rPr>
        <w:t>L</w:t>
      </w:r>
      <w:r>
        <w:rPr>
          <w:lang w:val="fr-FR"/>
        </w:rPr>
        <w:t>a</w:t>
      </w:r>
      <w:r w:rsidRPr="00136E55">
        <w:rPr>
          <w:lang w:val="fr-FR"/>
        </w:rPr>
        <w:t xml:space="preserve"> </w:t>
      </w:r>
      <w:r w:rsidRPr="0020258D">
        <w:rPr>
          <w:b/>
          <w:i/>
          <w:color w:val="365F91" w:themeColor="accent1" w:themeShade="BF"/>
          <w:lang w:val="fr-FR"/>
        </w:rPr>
        <w:t>scorie classique</w:t>
      </w:r>
      <w:r w:rsidRPr="0020258D">
        <w:rPr>
          <w:color w:val="365F91" w:themeColor="accent1" w:themeShade="BF"/>
          <w:lang w:val="fr-FR"/>
        </w:rPr>
        <w:t xml:space="preserve"> </w:t>
      </w:r>
      <w:r>
        <w:rPr>
          <w:lang w:val="fr-FR"/>
        </w:rPr>
        <w:t xml:space="preserve">ou </w:t>
      </w:r>
      <w:r w:rsidRPr="0020258D">
        <w:rPr>
          <w:b/>
          <w:i/>
          <w:color w:val="365F91" w:themeColor="accent1" w:themeShade="BF"/>
          <w:lang w:val="fr-FR"/>
        </w:rPr>
        <w:t>scorie LD, LDA, BOF</w:t>
      </w:r>
      <w:r w:rsidRPr="0020258D">
        <w:rPr>
          <w:color w:val="365F91" w:themeColor="accent1" w:themeShade="BF"/>
          <w:lang w:val="fr-FR"/>
        </w:rPr>
        <w:t xml:space="preserve"> </w:t>
      </w:r>
      <w:r>
        <w:rPr>
          <w:lang w:val="fr-FR"/>
        </w:rPr>
        <w:t>est issue d'un procédé classique de convertisseur. Elle est généralement riche en chaux</w:t>
      </w:r>
      <w:r w:rsidR="00237992">
        <w:rPr>
          <w:lang w:val="fr-FR"/>
        </w:rPr>
        <w:t xml:space="preserve"> hydratée</w:t>
      </w:r>
      <w:r>
        <w:rPr>
          <w:lang w:val="fr-FR"/>
        </w:rPr>
        <w:t xml:space="preserve"> et nécessite une opération de concassage suivie d'une période de maturation </w:t>
      </w:r>
      <w:r w:rsidR="00443D5E">
        <w:rPr>
          <w:lang w:val="fr-FR"/>
        </w:rPr>
        <w:t xml:space="preserve">en présence d'eau </w:t>
      </w:r>
      <w:r>
        <w:rPr>
          <w:lang w:val="fr-FR"/>
        </w:rPr>
        <w:t>afin de faire hydrater la chau</w:t>
      </w:r>
      <w:r w:rsidR="00443D5E">
        <w:rPr>
          <w:lang w:val="fr-FR"/>
        </w:rPr>
        <w:t xml:space="preserve">x </w:t>
      </w:r>
      <w:r>
        <w:rPr>
          <w:lang w:val="fr-FR"/>
        </w:rPr>
        <w:t>;</w:t>
      </w:r>
    </w:p>
    <w:p w14:paraId="127CC000" w14:textId="6F5BD343" w:rsidR="002A34D8" w:rsidRDefault="002A34D8" w:rsidP="002A34D8">
      <w:pPr>
        <w:pStyle w:val="Style1"/>
      </w:pPr>
      <w:r>
        <w:t>L</w:t>
      </w:r>
      <w:r w:rsidR="00237992">
        <w:t>a</w:t>
      </w:r>
      <w:r>
        <w:t xml:space="preserve"> </w:t>
      </w:r>
      <w:r w:rsidRPr="0020258D">
        <w:rPr>
          <w:b/>
          <w:i/>
          <w:color w:val="365F91" w:themeColor="accent1" w:themeShade="BF"/>
        </w:rPr>
        <w:t>scorie électrique EAF</w:t>
      </w:r>
      <w:r w:rsidRPr="0020258D">
        <w:rPr>
          <w:color w:val="365F91" w:themeColor="accent1" w:themeShade="BF"/>
        </w:rPr>
        <w:t xml:space="preserve"> </w:t>
      </w:r>
      <w:r w:rsidR="00897B1F">
        <w:t xml:space="preserve">est issue </w:t>
      </w:r>
      <w:r>
        <w:t>d'un four électrique</w:t>
      </w:r>
      <w:r w:rsidR="00897B1F">
        <w:t>. Elle contient moins de chaux hydratée mais plus de magnésie</w:t>
      </w:r>
      <w:r>
        <w:t xml:space="preserve"> ;</w:t>
      </w:r>
    </w:p>
    <w:p w14:paraId="56DE6B88" w14:textId="39D55B9F" w:rsidR="002A34D8" w:rsidRDefault="002A34D8" w:rsidP="002A34D8">
      <w:pPr>
        <w:pStyle w:val="Style1"/>
      </w:pPr>
      <w:r>
        <w:t>L</w:t>
      </w:r>
      <w:r w:rsidR="00897B1F">
        <w:t>a</w:t>
      </w:r>
      <w:r>
        <w:t xml:space="preserve"> </w:t>
      </w:r>
      <w:r w:rsidRPr="0020258D">
        <w:rPr>
          <w:b/>
          <w:i/>
          <w:color w:val="365F91" w:themeColor="accent1" w:themeShade="BF"/>
        </w:rPr>
        <w:t>scorie inox</w:t>
      </w:r>
      <w:r w:rsidRPr="0020258D">
        <w:rPr>
          <w:color w:val="365F91" w:themeColor="accent1" w:themeShade="BF"/>
        </w:rPr>
        <w:t xml:space="preserve"> </w:t>
      </w:r>
      <w:r w:rsidR="00897B1F">
        <w:t>est</w:t>
      </w:r>
      <w:r>
        <w:t xml:space="preserve"> issue d'un procédé particulier rendant le métal inoxydable</w:t>
      </w:r>
      <w:r w:rsidR="00897B1F">
        <w:t>. Ce procédé nécessite un certain dosage en chrome</w:t>
      </w:r>
      <w:r w:rsidR="00205EFA">
        <w:t xml:space="preserve"> qui est un agent polluant au-delà d'une certaine dose</w:t>
      </w:r>
      <w:r>
        <w:t xml:space="preserve"> ;</w:t>
      </w:r>
    </w:p>
    <w:p w14:paraId="1745F8DA" w14:textId="0925FDFF" w:rsidR="00897B1F" w:rsidRDefault="00897B1F" w:rsidP="00897B1F">
      <w:pPr>
        <w:pStyle w:val="Style1"/>
      </w:pPr>
      <w:r w:rsidRPr="00136E55">
        <w:t>Les</w:t>
      </w:r>
      <w:r w:rsidRPr="00136E55">
        <w:rPr>
          <w:b/>
          <w:i/>
        </w:rPr>
        <w:t xml:space="preserve"> </w:t>
      </w:r>
      <w:r w:rsidRPr="0020258D">
        <w:rPr>
          <w:b/>
          <w:i/>
          <w:color w:val="365F91" w:themeColor="accent1" w:themeShade="BF"/>
        </w:rPr>
        <w:t>fines de scories</w:t>
      </w:r>
      <w:r w:rsidRPr="0020258D">
        <w:rPr>
          <w:color w:val="365F91" w:themeColor="accent1" w:themeShade="BF"/>
        </w:rPr>
        <w:t xml:space="preserve"> </w:t>
      </w:r>
      <w:r w:rsidRPr="00BB0C5E">
        <w:t xml:space="preserve">sont en réalité </w:t>
      </w:r>
      <w:r w:rsidRPr="00205EFA">
        <w:rPr>
          <w:i/>
          <w:iCs/>
        </w:rPr>
        <w:t>des scories fraiches de faible diamètre</w:t>
      </w:r>
      <w:r w:rsidRPr="00BB0C5E">
        <w:t xml:space="preserve"> (</w:t>
      </w:r>
      <w:r w:rsidRPr="00136E55">
        <w:rPr>
          <w:i/>
        </w:rPr>
        <w:t>Ø &lt; 10 mm</w:t>
      </w:r>
      <w:r>
        <w:t>)</w:t>
      </w:r>
      <w:r w:rsidR="00205EFA">
        <w:t>. Elles</w:t>
      </w:r>
      <w:r w:rsidRPr="00BB0C5E">
        <w:t xml:space="preserve"> peuvent être utilisées comme liant hydraulique en raison de leur teneur élevée en chaux</w:t>
      </w:r>
      <w:r>
        <w:t xml:space="preserve"> libre (</w:t>
      </w:r>
      <w:r w:rsidRPr="00136E55">
        <w:rPr>
          <w:i/>
        </w:rPr>
        <w:t>3-10%</w:t>
      </w:r>
      <w:r>
        <w:t>)</w:t>
      </w:r>
      <w:r w:rsidR="000928B3">
        <w:t xml:space="preserve"> ;</w:t>
      </w:r>
    </w:p>
    <w:p w14:paraId="118DD164" w14:textId="1D13CB92" w:rsidR="000928B3" w:rsidRDefault="000928B3" w:rsidP="000928B3">
      <w:pPr>
        <w:pStyle w:val="Style1"/>
      </w:pPr>
      <w:r w:rsidRPr="00A45055">
        <w:t>La</w:t>
      </w:r>
      <w:r>
        <w:rPr>
          <w:b/>
          <w:i/>
          <w:color w:val="365F91" w:themeColor="accent1" w:themeShade="BF"/>
        </w:rPr>
        <w:t xml:space="preserve"> s</w:t>
      </w:r>
      <w:r w:rsidRPr="00A45055">
        <w:rPr>
          <w:b/>
          <w:i/>
          <w:color w:val="365F91" w:themeColor="accent1" w:themeShade="BF"/>
        </w:rPr>
        <w:t>corie phosphorique</w:t>
      </w:r>
      <w:r>
        <w:t> riche en phosphore et chaux est principalement utilisée en amendement de sol. Elle n’est quasi pas utilisé en domaine routier.</w:t>
      </w:r>
    </w:p>
    <w:p w14:paraId="2E07CF26" w14:textId="54A6EDEC" w:rsidR="002A34D8" w:rsidRDefault="00443D5E" w:rsidP="00897B1F">
      <w:pPr>
        <w:pStyle w:val="Titre6"/>
      </w:pPr>
      <w:r>
        <w:t xml:space="preserve">Sable </w:t>
      </w:r>
      <w:r w:rsidR="00CF13B0">
        <w:t>à vert</w:t>
      </w:r>
    </w:p>
    <w:p w14:paraId="23025CF0" w14:textId="14F6A108" w:rsidR="00CF13B0" w:rsidRDefault="00CF13B0" w:rsidP="00CF13B0">
      <w:r>
        <w:t xml:space="preserve">Le sable à vert est un </w:t>
      </w:r>
      <w:r w:rsidRPr="00205EFA">
        <w:rPr>
          <w:i/>
          <w:iCs/>
          <w:color w:val="365F91" w:themeColor="accent1" w:themeShade="BF"/>
        </w:rPr>
        <w:t>sable de fonderie contenant de la bentonite verdâtre et ayant subi une coulée</w:t>
      </w:r>
      <w:r w:rsidRPr="00205EFA">
        <w:rPr>
          <w:color w:val="365F91" w:themeColor="accent1" w:themeShade="BF"/>
        </w:rPr>
        <w:t xml:space="preserve"> </w:t>
      </w:r>
      <w:r>
        <w:t>(</w:t>
      </w:r>
      <w:r w:rsidRPr="00CF13B0">
        <w:rPr>
          <w:i/>
          <w:iCs/>
        </w:rPr>
        <w:t>certaine contamination</w:t>
      </w:r>
      <w:r>
        <w:t>).</w:t>
      </w:r>
    </w:p>
    <w:p w14:paraId="62BD1D29" w14:textId="77777777" w:rsidR="00897B1F" w:rsidRDefault="00897B1F" w:rsidP="00897B1F">
      <w:pPr>
        <w:pStyle w:val="Titre5"/>
      </w:pPr>
      <w:r>
        <w:t>Caractéristiques intrinsèques d'identification</w:t>
      </w:r>
    </w:p>
    <w:p w14:paraId="0C148EB5" w14:textId="2C4C2BB1" w:rsidR="00897B1F" w:rsidRDefault="00897B1F" w:rsidP="00897B1F">
      <w:pPr>
        <w:pStyle w:val="Lgende"/>
        <w:keepNext/>
      </w:pPr>
      <w:r>
        <w:t xml:space="preserve">Tableau </w:t>
      </w:r>
      <w:fldSimple w:instr=" STYLEREF 1 \s ">
        <w:r w:rsidR="008771DA">
          <w:rPr>
            <w:noProof/>
          </w:rPr>
          <w:t>1</w:t>
        </w:r>
      </w:fldSimple>
      <w:r w:rsidR="008771DA">
        <w:t>.</w:t>
      </w:r>
      <w:fldSimple w:instr=" SEQ Tableau \* ROMAN \s 1 ">
        <w:r w:rsidR="008771DA">
          <w:rPr>
            <w:noProof/>
          </w:rPr>
          <w:t>XX</w:t>
        </w:r>
      </w:fldSimple>
      <w:r>
        <w:t xml:space="preserve"> : Principales caractéristiques intrinsèques des </w:t>
      </w:r>
      <w:r w:rsidR="001D13B7">
        <w:t>sous-produits de l'acier</w:t>
      </w:r>
      <w:r w:rsidR="00205EFA">
        <w:t>.</w:t>
      </w:r>
      <w:r>
        <w:t xml:space="preserve"> </w:t>
      </w:r>
    </w:p>
    <w:tbl>
      <w:tblPr>
        <w:tblStyle w:val="Grilledutableau"/>
        <w:tblW w:w="0" w:type="auto"/>
        <w:jc w:val="center"/>
        <w:tblLook w:val="04A0" w:firstRow="1" w:lastRow="0" w:firstColumn="1" w:lastColumn="0" w:noHBand="0" w:noVBand="1"/>
      </w:tblPr>
      <w:tblGrid>
        <w:gridCol w:w="2097"/>
        <w:gridCol w:w="916"/>
        <w:gridCol w:w="1095"/>
        <w:gridCol w:w="1095"/>
        <w:gridCol w:w="1070"/>
        <w:gridCol w:w="1134"/>
        <w:gridCol w:w="1204"/>
        <w:gridCol w:w="1187"/>
      </w:tblGrid>
      <w:tr w:rsidR="00D96437" w14:paraId="3183646E" w14:textId="77777777" w:rsidTr="00AF1B42">
        <w:trPr>
          <w:jc w:val="center"/>
        </w:trPr>
        <w:tc>
          <w:tcPr>
            <w:tcW w:w="2097" w:type="dxa"/>
            <w:shd w:val="clear" w:color="auto" w:fill="B8CCE4" w:themeFill="accent1" w:themeFillTint="66"/>
          </w:tcPr>
          <w:p w14:paraId="0BB35CF2" w14:textId="77777777" w:rsidR="00D96437" w:rsidRDefault="00D96437" w:rsidP="00897B1F"/>
        </w:tc>
        <w:tc>
          <w:tcPr>
            <w:tcW w:w="916" w:type="dxa"/>
            <w:shd w:val="clear" w:color="auto" w:fill="B8CCE4" w:themeFill="accent1" w:themeFillTint="66"/>
          </w:tcPr>
          <w:p w14:paraId="7AF5FFB9" w14:textId="55D8A326" w:rsidR="00D96437" w:rsidRPr="00F5678B" w:rsidRDefault="00D96437" w:rsidP="001D438C">
            <w:pPr>
              <w:spacing w:before="40"/>
              <w:jc w:val="center"/>
              <w:rPr>
                <w:b/>
                <w:bCs/>
                <w:color w:val="365F91" w:themeColor="accent1" w:themeShade="BF"/>
                <w:sz w:val="20"/>
              </w:rPr>
            </w:pPr>
            <w:r w:rsidRPr="00F5678B">
              <w:rPr>
                <w:b/>
                <w:bCs/>
                <w:color w:val="365F91" w:themeColor="accent1" w:themeShade="BF"/>
                <w:sz w:val="20"/>
              </w:rPr>
              <w:t>Laitier</w:t>
            </w:r>
            <w:r>
              <w:rPr>
                <w:b/>
                <w:bCs/>
                <w:color w:val="365F91" w:themeColor="accent1" w:themeShade="BF"/>
                <w:sz w:val="20"/>
              </w:rPr>
              <w:t xml:space="preserve"> granulé</w:t>
            </w:r>
          </w:p>
        </w:tc>
        <w:tc>
          <w:tcPr>
            <w:tcW w:w="1095" w:type="dxa"/>
            <w:shd w:val="clear" w:color="auto" w:fill="B8CCE4" w:themeFill="accent1" w:themeFillTint="66"/>
          </w:tcPr>
          <w:p w14:paraId="642220B8" w14:textId="583B079F" w:rsidR="00D96437" w:rsidRDefault="00D96437" w:rsidP="00897B1F">
            <w:pPr>
              <w:spacing w:before="40"/>
              <w:jc w:val="center"/>
              <w:rPr>
                <w:b/>
                <w:bCs/>
                <w:color w:val="365F91" w:themeColor="accent1" w:themeShade="BF"/>
                <w:sz w:val="20"/>
              </w:rPr>
            </w:pPr>
            <w:r>
              <w:rPr>
                <w:b/>
                <w:bCs/>
                <w:color w:val="365F91" w:themeColor="accent1" w:themeShade="BF"/>
                <w:sz w:val="20"/>
              </w:rPr>
              <w:t>Laitier cristallisé</w:t>
            </w:r>
          </w:p>
        </w:tc>
        <w:tc>
          <w:tcPr>
            <w:tcW w:w="1095" w:type="dxa"/>
            <w:shd w:val="clear" w:color="auto" w:fill="B8CCE4" w:themeFill="accent1" w:themeFillTint="66"/>
          </w:tcPr>
          <w:p w14:paraId="7F4BE520" w14:textId="0B234BDD" w:rsidR="00D96437" w:rsidRPr="00897B1F" w:rsidRDefault="00D96437" w:rsidP="00897B1F">
            <w:pPr>
              <w:spacing w:before="40"/>
              <w:jc w:val="center"/>
              <w:rPr>
                <w:b/>
                <w:bCs/>
                <w:sz w:val="20"/>
              </w:rPr>
            </w:pPr>
            <w:r>
              <w:rPr>
                <w:b/>
                <w:bCs/>
                <w:color w:val="365F91" w:themeColor="accent1" w:themeShade="BF"/>
                <w:sz w:val="20"/>
              </w:rPr>
              <w:t>Scorie LD</w:t>
            </w:r>
          </w:p>
        </w:tc>
        <w:tc>
          <w:tcPr>
            <w:tcW w:w="1070" w:type="dxa"/>
            <w:shd w:val="clear" w:color="auto" w:fill="B8CCE4" w:themeFill="accent1" w:themeFillTint="66"/>
          </w:tcPr>
          <w:p w14:paraId="1DA20093" w14:textId="1AE7B871" w:rsidR="00D96437" w:rsidRDefault="00D96437" w:rsidP="00897B1F">
            <w:pPr>
              <w:jc w:val="center"/>
            </w:pPr>
            <w:r w:rsidRPr="00897B1F">
              <w:rPr>
                <w:b/>
                <w:bCs/>
                <w:color w:val="365F91" w:themeColor="accent1" w:themeShade="BF"/>
                <w:sz w:val="20"/>
              </w:rPr>
              <w:t>Scorie EAF</w:t>
            </w:r>
          </w:p>
        </w:tc>
        <w:tc>
          <w:tcPr>
            <w:tcW w:w="1134" w:type="dxa"/>
            <w:shd w:val="clear" w:color="auto" w:fill="B8CCE4" w:themeFill="accent1" w:themeFillTint="66"/>
          </w:tcPr>
          <w:p w14:paraId="6AFCDC4B" w14:textId="28BB68A6" w:rsidR="00D96437" w:rsidRDefault="00D96437" w:rsidP="00897B1F">
            <w:pPr>
              <w:jc w:val="center"/>
            </w:pPr>
            <w:r>
              <w:rPr>
                <w:b/>
                <w:bCs/>
                <w:color w:val="365F91" w:themeColor="accent1" w:themeShade="BF"/>
                <w:sz w:val="20"/>
              </w:rPr>
              <w:t>Scorie inox</w:t>
            </w:r>
          </w:p>
        </w:tc>
        <w:tc>
          <w:tcPr>
            <w:tcW w:w="1204" w:type="dxa"/>
            <w:shd w:val="clear" w:color="auto" w:fill="B8CCE4" w:themeFill="accent1" w:themeFillTint="66"/>
          </w:tcPr>
          <w:p w14:paraId="019C21BC" w14:textId="0FAA6E5F" w:rsidR="00D96437" w:rsidRPr="00897B1F" w:rsidRDefault="00D96437" w:rsidP="00897B1F">
            <w:pPr>
              <w:spacing w:before="40"/>
              <w:jc w:val="center"/>
              <w:rPr>
                <w:b/>
                <w:bCs/>
                <w:sz w:val="20"/>
              </w:rPr>
            </w:pPr>
            <w:r w:rsidRPr="00897B1F">
              <w:rPr>
                <w:b/>
                <w:bCs/>
                <w:color w:val="365F91" w:themeColor="accent1" w:themeShade="BF"/>
                <w:sz w:val="20"/>
              </w:rPr>
              <w:t>Fines de scorie</w:t>
            </w:r>
          </w:p>
        </w:tc>
        <w:tc>
          <w:tcPr>
            <w:tcW w:w="1187" w:type="dxa"/>
            <w:shd w:val="clear" w:color="auto" w:fill="B8CCE4" w:themeFill="accent1" w:themeFillTint="66"/>
          </w:tcPr>
          <w:p w14:paraId="5DC6DFC5" w14:textId="05AA57E8" w:rsidR="00D96437" w:rsidRPr="00897B1F" w:rsidRDefault="00D96437" w:rsidP="00897B1F">
            <w:pPr>
              <w:spacing w:before="40"/>
              <w:jc w:val="center"/>
              <w:rPr>
                <w:b/>
                <w:bCs/>
                <w:sz w:val="20"/>
              </w:rPr>
            </w:pPr>
            <w:r w:rsidRPr="00897B1F">
              <w:rPr>
                <w:b/>
                <w:bCs/>
                <w:color w:val="365F91" w:themeColor="accent1" w:themeShade="BF"/>
                <w:sz w:val="20"/>
              </w:rPr>
              <w:t>Sable à vert</w:t>
            </w:r>
          </w:p>
        </w:tc>
      </w:tr>
      <w:tr w:rsidR="00471E0A" w14:paraId="28CA3023" w14:textId="77777777" w:rsidTr="001C139F">
        <w:trPr>
          <w:jc w:val="center"/>
        </w:trPr>
        <w:tc>
          <w:tcPr>
            <w:tcW w:w="2097" w:type="dxa"/>
          </w:tcPr>
          <w:p w14:paraId="263FE6F1" w14:textId="77777777" w:rsidR="00471E0A" w:rsidRPr="00471E0A" w:rsidRDefault="00471E0A" w:rsidP="00471E0A">
            <w:pPr>
              <w:spacing w:before="40"/>
              <w:jc w:val="center"/>
              <w:rPr>
                <w:sz w:val="18"/>
                <w:szCs w:val="18"/>
              </w:rPr>
            </w:pPr>
            <w:r w:rsidRPr="00471E0A">
              <w:rPr>
                <w:sz w:val="18"/>
                <w:szCs w:val="18"/>
              </w:rPr>
              <w:t>Composition (</w:t>
            </w:r>
            <w:r w:rsidRPr="00471E0A">
              <w:rPr>
                <w:i/>
                <w:iCs/>
                <w:sz w:val="18"/>
                <w:szCs w:val="18"/>
              </w:rPr>
              <w:t>%</w:t>
            </w:r>
            <w:r w:rsidRPr="00471E0A">
              <w:rPr>
                <w:sz w:val="18"/>
                <w:szCs w:val="18"/>
              </w:rPr>
              <w:t>)</w:t>
            </w:r>
          </w:p>
          <w:p w14:paraId="7C8B72E1" w14:textId="77777777" w:rsidR="00471E0A" w:rsidRPr="00471E0A" w:rsidRDefault="00471E0A" w:rsidP="00471E0A">
            <w:pPr>
              <w:spacing w:before="40"/>
              <w:jc w:val="right"/>
              <w:rPr>
                <w:i/>
                <w:iCs/>
                <w:sz w:val="18"/>
                <w:szCs w:val="18"/>
                <w:vertAlign w:val="subscript"/>
              </w:rPr>
            </w:pPr>
            <w:r w:rsidRPr="00471E0A">
              <w:rPr>
                <w:i/>
                <w:iCs/>
                <w:sz w:val="18"/>
                <w:szCs w:val="18"/>
              </w:rPr>
              <w:t>SiO</w:t>
            </w:r>
            <w:r w:rsidRPr="00471E0A">
              <w:rPr>
                <w:i/>
                <w:iCs/>
                <w:sz w:val="18"/>
                <w:szCs w:val="18"/>
                <w:vertAlign w:val="subscript"/>
              </w:rPr>
              <w:t>2</w:t>
            </w:r>
          </w:p>
          <w:p w14:paraId="0CC31EF2" w14:textId="77777777" w:rsidR="00471E0A" w:rsidRPr="00471E0A" w:rsidRDefault="00471E0A" w:rsidP="00471E0A">
            <w:pPr>
              <w:spacing w:before="40"/>
              <w:jc w:val="right"/>
              <w:rPr>
                <w:i/>
                <w:iCs/>
                <w:sz w:val="18"/>
                <w:szCs w:val="18"/>
              </w:rPr>
            </w:pPr>
            <w:r w:rsidRPr="00471E0A">
              <w:rPr>
                <w:i/>
                <w:iCs/>
                <w:sz w:val="18"/>
                <w:szCs w:val="18"/>
              </w:rPr>
              <w:t>Chaux libre (</w:t>
            </w:r>
            <w:proofErr w:type="spellStart"/>
            <w:r w:rsidRPr="00471E0A">
              <w:rPr>
                <w:i/>
                <w:iCs/>
                <w:sz w:val="18"/>
                <w:szCs w:val="18"/>
              </w:rPr>
              <w:t>CaO</w:t>
            </w:r>
            <w:proofErr w:type="spellEnd"/>
            <w:r w:rsidRPr="00471E0A">
              <w:rPr>
                <w:i/>
                <w:iCs/>
                <w:sz w:val="18"/>
                <w:szCs w:val="18"/>
              </w:rPr>
              <w:t>)</w:t>
            </w:r>
          </w:p>
          <w:p w14:paraId="3486F179" w14:textId="77777777" w:rsidR="00471E0A" w:rsidRPr="00471E0A" w:rsidRDefault="00471E0A" w:rsidP="00471E0A">
            <w:pPr>
              <w:spacing w:before="40"/>
              <w:jc w:val="right"/>
              <w:rPr>
                <w:i/>
                <w:iCs/>
                <w:sz w:val="18"/>
                <w:szCs w:val="18"/>
              </w:rPr>
            </w:pPr>
            <w:r w:rsidRPr="00471E0A">
              <w:rPr>
                <w:i/>
                <w:iCs/>
                <w:sz w:val="18"/>
                <w:szCs w:val="18"/>
              </w:rPr>
              <w:t>Magnésie (MgO)</w:t>
            </w:r>
          </w:p>
          <w:p w14:paraId="37EA7457" w14:textId="77777777" w:rsidR="00471E0A" w:rsidRPr="00471E0A" w:rsidRDefault="00471E0A" w:rsidP="00471E0A">
            <w:pPr>
              <w:spacing w:before="40"/>
              <w:jc w:val="right"/>
              <w:rPr>
                <w:i/>
                <w:iCs/>
                <w:sz w:val="18"/>
                <w:szCs w:val="18"/>
              </w:rPr>
            </w:pPr>
            <w:r w:rsidRPr="00471E0A">
              <w:rPr>
                <w:i/>
                <w:iCs/>
                <w:sz w:val="18"/>
                <w:szCs w:val="18"/>
              </w:rPr>
              <w:t>Fe</w:t>
            </w:r>
            <w:r w:rsidRPr="00471E0A">
              <w:rPr>
                <w:i/>
                <w:iCs/>
                <w:sz w:val="18"/>
                <w:szCs w:val="18"/>
                <w:vertAlign w:val="subscript"/>
              </w:rPr>
              <w:t>2</w:t>
            </w:r>
            <w:r w:rsidRPr="00471E0A">
              <w:rPr>
                <w:i/>
                <w:iCs/>
                <w:sz w:val="18"/>
                <w:szCs w:val="18"/>
              </w:rPr>
              <w:t>O</w:t>
            </w:r>
            <w:r w:rsidRPr="00471E0A">
              <w:rPr>
                <w:i/>
                <w:iCs/>
                <w:sz w:val="18"/>
                <w:szCs w:val="18"/>
                <w:vertAlign w:val="subscript"/>
              </w:rPr>
              <w:t>3</w:t>
            </w:r>
          </w:p>
          <w:p w14:paraId="387E0F17" w14:textId="77777777" w:rsidR="00471E0A" w:rsidRPr="00471E0A" w:rsidRDefault="00471E0A" w:rsidP="00471E0A">
            <w:pPr>
              <w:spacing w:before="40"/>
              <w:jc w:val="right"/>
              <w:rPr>
                <w:i/>
                <w:iCs/>
                <w:sz w:val="18"/>
                <w:szCs w:val="18"/>
              </w:rPr>
            </w:pPr>
            <w:r w:rsidRPr="00471E0A">
              <w:rPr>
                <w:i/>
                <w:iCs/>
                <w:sz w:val="18"/>
                <w:szCs w:val="18"/>
              </w:rPr>
              <w:t>Al</w:t>
            </w:r>
            <w:r w:rsidRPr="00471E0A">
              <w:rPr>
                <w:i/>
                <w:iCs/>
                <w:sz w:val="18"/>
                <w:szCs w:val="18"/>
                <w:vertAlign w:val="subscript"/>
              </w:rPr>
              <w:t>2</w:t>
            </w:r>
            <w:r w:rsidRPr="00471E0A">
              <w:rPr>
                <w:i/>
                <w:iCs/>
                <w:sz w:val="18"/>
                <w:szCs w:val="18"/>
              </w:rPr>
              <w:t>O</w:t>
            </w:r>
            <w:r w:rsidRPr="00471E0A">
              <w:rPr>
                <w:i/>
                <w:iCs/>
                <w:sz w:val="18"/>
                <w:szCs w:val="18"/>
                <w:vertAlign w:val="subscript"/>
              </w:rPr>
              <w:t>3</w:t>
            </w:r>
          </w:p>
          <w:p w14:paraId="73B2D9A2" w14:textId="5715A4E5" w:rsidR="00471E0A" w:rsidRPr="00471E0A" w:rsidRDefault="00471E0A" w:rsidP="00471E0A">
            <w:pPr>
              <w:spacing w:before="40"/>
              <w:jc w:val="right"/>
              <w:rPr>
                <w:i/>
                <w:iCs/>
                <w:sz w:val="18"/>
                <w:szCs w:val="18"/>
              </w:rPr>
            </w:pPr>
            <w:r w:rsidRPr="00471E0A">
              <w:rPr>
                <w:i/>
                <w:iCs/>
                <w:sz w:val="18"/>
                <w:szCs w:val="18"/>
              </w:rPr>
              <w:t>Cr</w:t>
            </w:r>
            <w:r w:rsidRPr="00471E0A">
              <w:rPr>
                <w:i/>
                <w:iCs/>
                <w:sz w:val="18"/>
                <w:szCs w:val="18"/>
                <w:vertAlign w:val="subscript"/>
              </w:rPr>
              <w:t>2</w:t>
            </w:r>
            <w:r w:rsidRPr="00471E0A">
              <w:rPr>
                <w:i/>
                <w:iCs/>
                <w:sz w:val="18"/>
                <w:szCs w:val="18"/>
              </w:rPr>
              <w:t>O</w:t>
            </w:r>
            <w:r w:rsidRPr="00471E0A">
              <w:rPr>
                <w:i/>
                <w:iCs/>
                <w:sz w:val="18"/>
                <w:szCs w:val="18"/>
                <w:vertAlign w:val="subscript"/>
              </w:rPr>
              <w:t>3</w:t>
            </w:r>
          </w:p>
        </w:tc>
        <w:tc>
          <w:tcPr>
            <w:tcW w:w="2011" w:type="dxa"/>
            <w:gridSpan w:val="2"/>
          </w:tcPr>
          <w:p w14:paraId="2B077EE4" w14:textId="77777777" w:rsidR="00471E0A" w:rsidRDefault="00471E0A" w:rsidP="00471E0A">
            <w:pPr>
              <w:spacing w:before="40"/>
              <w:jc w:val="center"/>
              <w:rPr>
                <w:sz w:val="18"/>
                <w:szCs w:val="18"/>
              </w:rPr>
            </w:pPr>
          </w:p>
          <w:p w14:paraId="599BC738" w14:textId="77777777" w:rsidR="00471E0A" w:rsidRDefault="00471E0A" w:rsidP="00471E0A">
            <w:pPr>
              <w:spacing w:before="40"/>
              <w:jc w:val="center"/>
              <w:rPr>
                <w:sz w:val="18"/>
                <w:szCs w:val="18"/>
              </w:rPr>
            </w:pPr>
            <w:r>
              <w:rPr>
                <w:sz w:val="18"/>
                <w:szCs w:val="18"/>
              </w:rPr>
              <w:t>27 – 45</w:t>
            </w:r>
          </w:p>
          <w:p w14:paraId="483699BE" w14:textId="77777777" w:rsidR="00471E0A" w:rsidRDefault="00471E0A" w:rsidP="00471E0A">
            <w:pPr>
              <w:spacing w:before="40"/>
              <w:jc w:val="center"/>
              <w:rPr>
                <w:sz w:val="18"/>
                <w:szCs w:val="18"/>
              </w:rPr>
            </w:pPr>
            <w:r>
              <w:rPr>
                <w:sz w:val="18"/>
                <w:szCs w:val="18"/>
              </w:rPr>
              <w:t>&lt; 1</w:t>
            </w:r>
          </w:p>
          <w:p w14:paraId="71B4E52A" w14:textId="77777777" w:rsidR="00471E0A" w:rsidRDefault="00471E0A" w:rsidP="00471E0A">
            <w:pPr>
              <w:spacing w:before="40"/>
              <w:jc w:val="center"/>
              <w:rPr>
                <w:sz w:val="18"/>
                <w:szCs w:val="18"/>
              </w:rPr>
            </w:pPr>
          </w:p>
          <w:p w14:paraId="43C85F9D" w14:textId="77777777" w:rsidR="00471E0A" w:rsidRDefault="00471E0A" w:rsidP="00471E0A">
            <w:pPr>
              <w:spacing w:before="40"/>
              <w:jc w:val="center"/>
              <w:rPr>
                <w:sz w:val="18"/>
                <w:szCs w:val="18"/>
              </w:rPr>
            </w:pPr>
            <w:r>
              <w:rPr>
                <w:sz w:val="18"/>
                <w:szCs w:val="18"/>
              </w:rPr>
              <w:t>02 – 5</w:t>
            </w:r>
          </w:p>
          <w:p w14:paraId="7908DE7A" w14:textId="23F283B2" w:rsidR="00471E0A" w:rsidRDefault="00471E0A" w:rsidP="00471E0A">
            <w:pPr>
              <w:spacing w:before="40"/>
              <w:jc w:val="center"/>
              <w:rPr>
                <w:sz w:val="18"/>
                <w:szCs w:val="18"/>
              </w:rPr>
            </w:pPr>
            <w:r>
              <w:rPr>
                <w:sz w:val="18"/>
                <w:szCs w:val="18"/>
              </w:rPr>
              <w:t>5 – 20 (</w:t>
            </w:r>
            <w:r w:rsidRPr="00471E0A">
              <w:rPr>
                <w:i/>
                <w:iCs/>
                <w:sz w:val="18"/>
                <w:szCs w:val="18"/>
              </w:rPr>
              <w:t>réactivité</w:t>
            </w:r>
            <w:r>
              <w:rPr>
                <w:sz w:val="18"/>
                <w:szCs w:val="18"/>
              </w:rPr>
              <w:t>)</w:t>
            </w:r>
          </w:p>
          <w:p w14:paraId="45415F63" w14:textId="644BE35B" w:rsidR="00471E0A" w:rsidRDefault="00471E0A" w:rsidP="00471E0A">
            <w:pPr>
              <w:spacing w:before="40"/>
              <w:jc w:val="center"/>
              <w:rPr>
                <w:sz w:val="18"/>
                <w:szCs w:val="18"/>
              </w:rPr>
            </w:pPr>
            <w:r>
              <w:rPr>
                <w:sz w:val="18"/>
                <w:szCs w:val="18"/>
              </w:rPr>
              <w:t>&lt; 1</w:t>
            </w:r>
          </w:p>
        </w:tc>
        <w:tc>
          <w:tcPr>
            <w:tcW w:w="1095" w:type="dxa"/>
          </w:tcPr>
          <w:p w14:paraId="51A3330B" w14:textId="77777777" w:rsidR="00471E0A" w:rsidRDefault="00471E0A" w:rsidP="00471E0A">
            <w:pPr>
              <w:spacing w:before="40"/>
              <w:jc w:val="center"/>
              <w:rPr>
                <w:sz w:val="18"/>
                <w:szCs w:val="18"/>
              </w:rPr>
            </w:pPr>
          </w:p>
          <w:p w14:paraId="7500EA62" w14:textId="32040E45" w:rsidR="00471E0A" w:rsidRDefault="00471E0A" w:rsidP="00471E0A">
            <w:pPr>
              <w:spacing w:before="40"/>
              <w:jc w:val="center"/>
              <w:rPr>
                <w:sz w:val="18"/>
                <w:szCs w:val="18"/>
              </w:rPr>
            </w:pPr>
            <w:r>
              <w:rPr>
                <w:sz w:val="18"/>
                <w:szCs w:val="18"/>
              </w:rPr>
              <w:t>1 – 28</w:t>
            </w:r>
          </w:p>
          <w:p w14:paraId="48C62E4D" w14:textId="58F37F18" w:rsidR="00471E0A" w:rsidRDefault="00471E0A" w:rsidP="00471E0A">
            <w:pPr>
              <w:spacing w:before="40"/>
              <w:jc w:val="center"/>
              <w:rPr>
                <w:sz w:val="18"/>
                <w:szCs w:val="18"/>
              </w:rPr>
            </w:pPr>
            <w:r>
              <w:rPr>
                <w:sz w:val="18"/>
                <w:szCs w:val="18"/>
              </w:rPr>
              <w:t>1 – 20</w:t>
            </w:r>
          </w:p>
          <w:p w14:paraId="13125329" w14:textId="77777777" w:rsidR="00471E0A" w:rsidRDefault="00471E0A" w:rsidP="00471E0A">
            <w:pPr>
              <w:spacing w:before="40"/>
              <w:jc w:val="center"/>
              <w:rPr>
                <w:sz w:val="18"/>
                <w:szCs w:val="18"/>
              </w:rPr>
            </w:pPr>
            <w:r>
              <w:rPr>
                <w:sz w:val="18"/>
                <w:szCs w:val="18"/>
              </w:rPr>
              <w:t>&lt; 1</w:t>
            </w:r>
          </w:p>
          <w:p w14:paraId="7CE6CECF" w14:textId="28E155BA" w:rsidR="00471E0A" w:rsidRDefault="00471E0A" w:rsidP="00471E0A">
            <w:pPr>
              <w:spacing w:before="40"/>
              <w:jc w:val="center"/>
              <w:rPr>
                <w:sz w:val="18"/>
                <w:szCs w:val="18"/>
              </w:rPr>
            </w:pPr>
            <w:r>
              <w:rPr>
                <w:sz w:val="18"/>
                <w:szCs w:val="18"/>
              </w:rPr>
              <w:t>5 – 15</w:t>
            </w:r>
          </w:p>
          <w:p w14:paraId="0F61E04C" w14:textId="00056F8B" w:rsidR="00471E0A" w:rsidRDefault="00471E0A" w:rsidP="00471E0A">
            <w:pPr>
              <w:spacing w:before="40"/>
              <w:jc w:val="center"/>
              <w:rPr>
                <w:sz w:val="18"/>
                <w:szCs w:val="18"/>
              </w:rPr>
            </w:pPr>
            <w:r>
              <w:rPr>
                <w:sz w:val="18"/>
                <w:szCs w:val="18"/>
              </w:rPr>
              <w:t>0,5 – 5</w:t>
            </w:r>
          </w:p>
          <w:p w14:paraId="77F531D4" w14:textId="053BD3D3" w:rsidR="00471E0A" w:rsidRPr="00382BA1" w:rsidRDefault="00471E0A" w:rsidP="00471E0A">
            <w:pPr>
              <w:spacing w:before="40"/>
              <w:jc w:val="center"/>
              <w:rPr>
                <w:sz w:val="18"/>
                <w:szCs w:val="18"/>
              </w:rPr>
            </w:pPr>
            <w:r>
              <w:rPr>
                <w:sz w:val="18"/>
                <w:szCs w:val="18"/>
              </w:rPr>
              <w:t>0,2 – 0,5</w:t>
            </w:r>
          </w:p>
        </w:tc>
        <w:tc>
          <w:tcPr>
            <w:tcW w:w="1070" w:type="dxa"/>
          </w:tcPr>
          <w:p w14:paraId="433F4B57" w14:textId="77777777" w:rsidR="00471E0A" w:rsidRDefault="00471E0A" w:rsidP="00471E0A">
            <w:pPr>
              <w:spacing w:before="40"/>
              <w:jc w:val="center"/>
              <w:rPr>
                <w:sz w:val="18"/>
                <w:szCs w:val="18"/>
              </w:rPr>
            </w:pPr>
          </w:p>
          <w:p w14:paraId="2FF1BA25" w14:textId="0B014C6E" w:rsidR="00471E0A" w:rsidRDefault="00471E0A" w:rsidP="00471E0A">
            <w:pPr>
              <w:spacing w:before="40"/>
              <w:jc w:val="center"/>
              <w:rPr>
                <w:sz w:val="18"/>
                <w:szCs w:val="18"/>
              </w:rPr>
            </w:pPr>
            <w:r>
              <w:rPr>
                <w:sz w:val="18"/>
                <w:szCs w:val="18"/>
              </w:rPr>
              <w:t>6 – 25</w:t>
            </w:r>
          </w:p>
          <w:p w14:paraId="7E02547B" w14:textId="77777777" w:rsidR="00471E0A" w:rsidRDefault="00471E0A" w:rsidP="00471E0A">
            <w:pPr>
              <w:spacing w:before="40"/>
              <w:jc w:val="center"/>
              <w:rPr>
                <w:sz w:val="18"/>
                <w:szCs w:val="18"/>
              </w:rPr>
            </w:pPr>
            <w:r>
              <w:rPr>
                <w:sz w:val="18"/>
                <w:szCs w:val="18"/>
              </w:rPr>
              <w:t>&lt; 2</w:t>
            </w:r>
          </w:p>
          <w:p w14:paraId="7B2A43E9" w14:textId="77777777" w:rsidR="00471E0A" w:rsidRDefault="00471E0A" w:rsidP="00471E0A">
            <w:pPr>
              <w:spacing w:before="40"/>
              <w:jc w:val="center"/>
              <w:rPr>
                <w:sz w:val="18"/>
                <w:szCs w:val="18"/>
              </w:rPr>
            </w:pPr>
            <w:r>
              <w:rPr>
                <w:sz w:val="18"/>
                <w:szCs w:val="18"/>
              </w:rPr>
              <w:t>0 – 3,6</w:t>
            </w:r>
          </w:p>
          <w:p w14:paraId="48BAC0EA" w14:textId="517BA678" w:rsidR="00471E0A" w:rsidRDefault="00471E0A" w:rsidP="00471E0A">
            <w:pPr>
              <w:spacing w:before="40"/>
              <w:jc w:val="center"/>
              <w:rPr>
                <w:sz w:val="18"/>
                <w:szCs w:val="18"/>
              </w:rPr>
            </w:pPr>
            <w:r>
              <w:rPr>
                <w:sz w:val="18"/>
                <w:szCs w:val="18"/>
              </w:rPr>
              <w:t>8 – 25</w:t>
            </w:r>
          </w:p>
          <w:p w14:paraId="596CBF2E" w14:textId="5F2098D1" w:rsidR="00471E0A" w:rsidRDefault="00471E0A" w:rsidP="00471E0A">
            <w:pPr>
              <w:spacing w:before="40"/>
              <w:jc w:val="center"/>
              <w:rPr>
                <w:sz w:val="18"/>
                <w:szCs w:val="18"/>
              </w:rPr>
            </w:pPr>
            <w:r>
              <w:rPr>
                <w:sz w:val="18"/>
                <w:szCs w:val="18"/>
              </w:rPr>
              <w:t>1 – 14</w:t>
            </w:r>
          </w:p>
          <w:p w14:paraId="14857C31" w14:textId="70D25081" w:rsidR="00471E0A" w:rsidRDefault="00471E0A" w:rsidP="00471E0A">
            <w:pPr>
              <w:spacing w:before="40"/>
              <w:jc w:val="center"/>
              <w:rPr>
                <w:sz w:val="18"/>
                <w:szCs w:val="18"/>
              </w:rPr>
            </w:pPr>
            <w:r>
              <w:rPr>
                <w:sz w:val="18"/>
                <w:szCs w:val="18"/>
              </w:rPr>
              <w:t>1 - 6</w:t>
            </w:r>
          </w:p>
        </w:tc>
        <w:tc>
          <w:tcPr>
            <w:tcW w:w="1134" w:type="dxa"/>
          </w:tcPr>
          <w:p w14:paraId="49FAFD49" w14:textId="77777777" w:rsidR="00471E0A" w:rsidRDefault="00471E0A" w:rsidP="00471E0A">
            <w:pPr>
              <w:spacing w:before="40"/>
              <w:jc w:val="center"/>
              <w:rPr>
                <w:sz w:val="18"/>
                <w:szCs w:val="18"/>
              </w:rPr>
            </w:pPr>
          </w:p>
          <w:p w14:paraId="0174DC56" w14:textId="77777777" w:rsidR="00471E0A" w:rsidRDefault="00471E0A" w:rsidP="00471E0A">
            <w:pPr>
              <w:spacing w:before="40"/>
              <w:jc w:val="center"/>
              <w:rPr>
                <w:sz w:val="18"/>
                <w:szCs w:val="18"/>
              </w:rPr>
            </w:pPr>
            <w:r>
              <w:rPr>
                <w:sz w:val="18"/>
                <w:szCs w:val="18"/>
              </w:rPr>
              <w:t>20 -35</w:t>
            </w:r>
          </w:p>
          <w:p w14:paraId="4B6ABAE6" w14:textId="77777777" w:rsidR="00471E0A" w:rsidRDefault="00471E0A" w:rsidP="00471E0A">
            <w:pPr>
              <w:spacing w:before="40"/>
              <w:jc w:val="center"/>
              <w:rPr>
                <w:sz w:val="18"/>
                <w:szCs w:val="18"/>
              </w:rPr>
            </w:pPr>
            <w:r>
              <w:rPr>
                <w:sz w:val="18"/>
                <w:szCs w:val="18"/>
              </w:rPr>
              <w:t>0,5 – 3,2</w:t>
            </w:r>
          </w:p>
          <w:p w14:paraId="30D50418" w14:textId="77777777" w:rsidR="00471E0A" w:rsidRDefault="00471E0A" w:rsidP="00471E0A">
            <w:pPr>
              <w:spacing w:before="40"/>
              <w:jc w:val="center"/>
              <w:rPr>
                <w:sz w:val="18"/>
                <w:szCs w:val="18"/>
              </w:rPr>
            </w:pPr>
            <w:r>
              <w:rPr>
                <w:sz w:val="18"/>
                <w:szCs w:val="18"/>
              </w:rPr>
              <w:t>&lt; 2</w:t>
            </w:r>
          </w:p>
          <w:p w14:paraId="7827AE86" w14:textId="77777777" w:rsidR="00471E0A" w:rsidRDefault="00471E0A" w:rsidP="00471E0A">
            <w:pPr>
              <w:spacing w:before="40"/>
              <w:jc w:val="center"/>
              <w:rPr>
                <w:sz w:val="18"/>
                <w:szCs w:val="18"/>
              </w:rPr>
            </w:pPr>
          </w:p>
          <w:p w14:paraId="4028F687" w14:textId="070918BE" w:rsidR="00471E0A" w:rsidRDefault="00471E0A" w:rsidP="00471E0A">
            <w:pPr>
              <w:spacing w:before="40"/>
              <w:jc w:val="center"/>
              <w:rPr>
                <w:sz w:val="18"/>
                <w:szCs w:val="18"/>
              </w:rPr>
            </w:pPr>
            <w:r>
              <w:rPr>
                <w:sz w:val="18"/>
                <w:szCs w:val="18"/>
              </w:rPr>
              <w:t>1 – 10</w:t>
            </w:r>
          </w:p>
          <w:p w14:paraId="5FFA261C" w14:textId="032641BB" w:rsidR="00471E0A" w:rsidRPr="00382BA1" w:rsidRDefault="00471E0A" w:rsidP="00471E0A">
            <w:pPr>
              <w:spacing w:before="40"/>
              <w:jc w:val="center"/>
              <w:rPr>
                <w:sz w:val="18"/>
                <w:szCs w:val="18"/>
              </w:rPr>
            </w:pPr>
            <w:r>
              <w:rPr>
                <w:sz w:val="18"/>
                <w:szCs w:val="18"/>
              </w:rPr>
              <w:t>1 - 15</w:t>
            </w:r>
          </w:p>
        </w:tc>
        <w:tc>
          <w:tcPr>
            <w:tcW w:w="1204" w:type="dxa"/>
          </w:tcPr>
          <w:p w14:paraId="39A0549D" w14:textId="77777777" w:rsidR="00471E0A" w:rsidRDefault="00471E0A" w:rsidP="00471E0A">
            <w:pPr>
              <w:spacing w:before="40"/>
              <w:jc w:val="center"/>
              <w:rPr>
                <w:sz w:val="18"/>
                <w:szCs w:val="18"/>
              </w:rPr>
            </w:pPr>
          </w:p>
          <w:p w14:paraId="3FA8965E" w14:textId="4F0D1A88" w:rsidR="00471E0A" w:rsidRDefault="00471E0A" w:rsidP="00471E0A">
            <w:pPr>
              <w:spacing w:before="40"/>
              <w:jc w:val="center"/>
              <w:rPr>
                <w:sz w:val="18"/>
                <w:szCs w:val="18"/>
              </w:rPr>
            </w:pPr>
            <w:r>
              <w:rPr>
                <w:sz w:val="18"/>
                <w:szCs w:val="18"/>
              </w:rPr>
              <w:t>1 – 28</w:t>
            </w:r>
          </w:p>
          <w:p w14:paraId="2EDC2B1C" w14:textId="347A7DCE" w:rsidR="00471E0A" w:rsidRDefault="00471E0A" w:rsidP="00471E0A">
            <w:pPr>
              <w:spacing w:before="40"/>
              <w:jc w:val="center"/>
              <w:rPr>
                <w:sz w:val="18"/>
                <w:szCs w:val="18"/>
              </w:rPr>
            </w:pPr>
            <w:r>
              <w:rPr>
                <w:sz w:val="18"/>
                <w:szCs w:val="18"/>
              </w:rPr>
              <w:t>5 – 20</w:t>
            </w:r>
          </w:p>
          <w:p w14:paraId="7C8AF7C5" w14:textId="77777777" w:rsidR="00471E0A" w:rsidRDefault="00471E0A" w:rsidP="00471E0A">
            <w:pPr>
              <w:spacing w:before="40"/>
              <w:jc w:val="center"/>
              <w:rPr>
                <w:sz w:val="18"/>
                <w:szCs w:val="18"/>
              </w:rPr>
            </w:pPr>
            <w:r>
              <w:rPr>
                <w:sz w:val="18"/>
                <w:szCs w:val="18"/>
              </w:rPr>
              <w:t>&lt; 1</w:t>
            </w:r>
          </w:p>
          <w:p w14:paraId="58D1496E" w14:textId="065DD400" w:rsidR="00471E0A" w:rsidRDefault="00471E0A" w:rsidP="00471E0A">
            <w:pPr>
              <w:spacing w:before="40"/>
              <w:jc w:val="center"/>
              <w:rPr>
                <w:sz w:val="18"/>
                <w:szCs w:val="18"/>
              </w:rPr>
            </w:pPr>
            <w:r>
              <w:rPr>
                <w:sz w:val="18"/>
                <w:szCs w:val="18"/>
              </w:rPr>
              <w:t xml:space="preserve"> 5 – 15</w:t>
            </w:r>
          </w:p>
          <w:p w14:paraId="0F795B19" w14:textId="04C9D943" w:rsidR="00471E0A" w:rsidRDefault="00471E0A" w:rsidP="00471E0A">
            <w:pPr>
              <w:spacing w:before="40"/>
              <w:jc w:val="center"/>
              <w:rPr>
                <w:sz w:val="18"/>
                <w:szCs w:val="18"/>
              </w:rPr>
            </w:pPr>
            <w:r>
              <w:rPr>
                <w:sz w:val="18"/>
                <w:szCs w:val="18"/>
              </w:rPr>
              <w:t>0 5 – 5</w:t>
            </w:r>
          </w:p>
          <w:p w14:paraId="1A94F6DC" w14:textId="732B9A7C" w:rsidR="00471E0A" w:rsidRPr="00382BA1" w:rsidRDefault="00471E0A" w:rsidP="00471E0A">
            <w:pPr>
              <w:spacing w:before="40"/>
              <w:jc w:val="center"/>
              <w:rPr>
                <w:sz w:val="18"/>
                <w:szCs w:val="18"/>
              </w:rPr>
            </w:pPr>
            <w:r>
              <w:rPr>
                <w:sz w:val="18"/>
                <w:szCs w:val="18"/>
              </w:rPr>
              <w:t>0,2 – 0,5</w:t>
            </w:r>
          </w:p>
        </w:tc>
        <w:tc>
          <w:tcPr>
            <w:tcW w:w="1187" w:type="dxa"/>
          </w:tcPr>
          <w:p w14:paraId="2540262D" w14:textId="77777777" w:rsidR="00471E0A" w:rsidRDefault="00471E0A" w:rsidP="00471E0A">
            <w:pPr>
              <w:spacing w:before="40"/>
              <w:jc w:val="center"/>
              <w:rPr>
                <w:sz w:val="18"/>
                <w:szCs w:val="18"/>
              </w:rPr>
            </w:pPr>
          </w:p>
          <w:p w14:paraId="63C72FD8" w14:textId="2C67A843" w:rsidR="00471E0A" w:rsidRDefault="00471E0A" w:rsidP="00471E0A">
            <w:pPr>
              <w:spacing w:before="40"/>
              <w:jc w:val="center"/>
              <w:rPr>
                <w:sz w:val="18"/>
                <w:szCs w:val="18"/>
              </w:rPr>
            </w:pPr>
            <w:r>
              <w:rPr>
                <w:sz w:val="18"/>
                <w:szCs w:val="18"/>
              </w:rPr>
              <w:t>87 – 97</w:t>
            </w:r>
          </w:p>
          <w:p w14:paraId="79DE56C1" w14:textId="77777777" w:rsidR="00471E0A" w:rsidRDefault="00471E0A" w:rsidP="00471E0A">
            <w:pPr>
              <w:spacing w:before="40"/>
              <w:jc w:val="center"/>
              <w:rPr>
                <w:sz w:val="18"/>
                <w:szCs w:val="18"/>
              </w:rPr>
            </w:pPr>
            <w:r>
              <w:rPr>
                <w:sz w:val="18"/>
                <w:szCs w:val="18"/>
              </w:rPr>
              <w:t>&lt; 0,5</w:t>
            </w:r>
          </w:p>
          <w:p w14:paraId="690EAD55" w14:textId="77777777" w:rsidR="00471E0A" w:rsidRDefault="00471E0A" w:rsidP="00471E0A">
            <w:pPr>
              <w:spacing w:before="40"/>
              <w:jc w:val="center"/>
              <w:rPr>
                <w:sz w:val="18"/>
                <w:szCs w:val="18"/>
              </w:rPr>
            </w:pPr>
            <w:r>
              <w:rPr>
                <w:sz w:val="18"/>
                <w:szCs w:val="18"/>
              </w:rPr>
              <w:t>&lt; 0,1</w:t>
            </w:r>
          </w:p>
          <w:p w14:paraId="76E12250" w14:textId="77777777" w:rsidR="00471E0A" w:rsidRDefault="00471E0A" w:rsidP="00471E0A">
            <w:pPr>
              <w:spacing w:before="40"/>
              <w:jc w:val="center"/>
              <w:rPr>
                <w:sz w:val="18"/>
                <w:szCs w:val="18"/>
              </w:rPr>
            </w:pPr>
            <w:r>
              <w:rPr>
                <w:sz w:val="18"/>
                <w:szCs w:val="18"/>
              </w:rPr>
              <w:t>&lt; 1</w:t>
            </w:r>
          </w:p>
          <w:p w14:paraId="4CDA1158" w14:textId="578A400C" w:rsidR="00471E0A" w:rsidRDefault="00471E0A" w:rsidP="00471E0A">
            <w:pPr>
              <w:spacing w:before="40"/>
              <w:jc w:val="center"/>
              <w:rPr>
                <w:sz w:val="18"/>
                <w:szCs w:val="18"/>
              </w:rPr>
            </w:pPr>
            <w:r>
              <w:rPr>
                <w:sz w:val="18"/>
                <w:szCs w:val="18"/>
              </w:rPr>
              <w:t>4 – 5</w:t>
            </w:r>
          </w:p>
          <w:p w14:paraId="5FCF24F8" w14:textId="476DC92D" w:rsidR="00471E0A" w:rsidRPr="00382BA1" w:rsidRDefault="00471E0A" w:rsidP="00471E0A">
            <w:pPr>
              <w:spacing w:before="40"/>
              <w:jc w:val="center"/>
              <w:rPr>
                <w:sz w:val="18"/>
                <w:szCs w:val="18"/>
              </w:rPr>
            </w:pPr>
            <w:r>
              <w:rPr>
                <w:sz w:val="18"/>
                <w:szCs w:val="18"/>
              </w:rPr>
              <w:t>&lt; 1</w:t>
            </w:r>
          </w:p>
        </w:tc>
      </w:tr>
      <w:tr w:rsidR="00471E0A" w14:paraId="276DB2DD" w14:textId="77777777" w:rsidTr="00AF1B42">
        <w:trPr>
          <w:jc w:val="center"/>
        </w:trPr>
        <w:tc>
          <w:tcPr>
            <w:tcW w:w="2097" w:type="dxa"/>
          </w:tcPr>
          <w:p w14:paraId="403C7A41" w14:textId="77777777" w:rsidR="00471E0A" w:rsidRDefault="00471E0A" w:rsidP="00471E0A">
            <w:pPr>
              <w:spacing w:before="40"/>
              <w:jc w:val="center"/>
              <w:rPr>
                <w:sz w:val="18"/>
                <w:szCs w:val="18"/>
              </w:rPr>
            </w:pPr>
            <w:r>
              <w:rPr>
                <w:sz w:val="18"/>
                <w:szCs w:val="18"/>
              </w:rPr>
              <w:t>Masse volumique</w:t>
            </w:r>
          </w:p>
          <w:p w14:paraId="6B2AF0B8" w14:textId="77777777" w:rsidR="00471E0A" w:rsidRDefault="00471E0A" w:rsidP="00471E0A">
            <w:pPr>
              <w:spacing w:before="40"/>
              <w:jc w:val="right"/>
              <w:rPr>
                <w:i/>
                <w:iCs/>
                <w:sz w:val="18"/>
                <w:szCs w:val="18"/>
              </w:rPr>
            </w:pPr>
            <w:r w:rsidRPr="00382BA1">
              <w:rPr>
                <w:i/>
                <w:iCs/>
                <w:sz w:val="18"/>
                <w:szCs w:val="18"/>
              </w:rPr>
              <w:t>Réelle</w:t>
            </w:r>
          </w:p>
          <w:p w14:paraId="6961AC44" w14:textId="77777777" w:rsidR="00471E0A" w:rsidRPr="00382BA1" w:rsidRDefault="00471E0A" w:rsidP="00471E0A">
            <w:pPr>
              <w:spacing w:before="40"/>
              <w:jc w:val="right"/>
              <w:rPr>
                <w:i/>
                <w:iCs/>
                <w:sz w:val="18"/>
                <w:szCs w:val="18"/>
              </w:rPr>
            </w:pPr>
            <w:r>
              <w:rPr>
                <w:i/>
                <w:iCs/>
                <w:sz w:val="18"/>
                <w:szCs w:val="18"/>
              </w:rPr>
              <w:t>En vrac</w:t>
            </w:r>
          </w:p>
        </w:tc>
        <w:tc>
          <w:tcPr>
            <w:tcW w:w="916" w:type="dxa"/>
          </w:tcPr>
          <w:p w14:paraId="2A3ABF28" w14:textId="77777777" w:rsidR="00471E0A" w:rsidRDefault="00471E0A" w:rsidP="00471E0A">
            <w:pPr>
              <w:spacing w:before="40"/>
              <w:jc w:val="center"/>
              <w:rPr>
                <w:sz w:val="18"/>
                <w:szCs w:val="18"/>
              </w:rPr>
            </w:pPr>
          </w:p>
          <w:p w14:paraId="2CD6FDAF" w14:textId="77777777" w:rsidR="00471E0A" w:rsidRDefault="00471E0A" w:rsidP="00471E0A">
            <w:pPr>
              <w:spacing w:before="40"/>
              <w:jc w:val="center"/>
              <w:rPr>
                <w:sz w:val="18"/>
                <w:szCs w:val="18"/>
              </w:rPr>
            </w:pPr>
            <w:r>
              <w:rPr>
                <w:sz w:val="18"/>
                <w:szCs w:val="18"/>
              </w:rPr>
              <w:t>2,6 – 2,8</w:t>
            </w:r>
          </w:p>
          <w:p w14:paraId="33F5DCF2" w14:textId="75C0723A" w:rsidR="00471E0A" w:rsidRDefault="00471E0A" w:rsidP="00471E0A">
            <w:pPr>
              <w:spacing w:before="40"/>
              <w:jc w:val="center"/>
              <w:rPr>
                <w:sz w:val="18"/>
                <w:szCs w:val="18"/>
              </w:rPr>
            </w:pPr>
            <w:r>
              <w:rPr>
                <w:sz w:val="18"/>
                <w:szCs w:val="18"/>
              </w:rPr>
              <w:t>0,6 – 1,4</w:t>
            </w:r>
          </w:p>
        </w:tc>
        <w:tc>
          <w:tcPr>
            <w:tcW w:w="1095" w:type="dxa"/>
          </w:tcPr>
          <w:p w14:paraId="2016B24D" w14:textId="77777777" w:rsidR="00471E0A" w:rsidRDefault="00471E0A" w:rsidP="00471E0A">
            <w:pPr>
              <w:spacing w:before="40"/>
              <w:jc w:val="center"/>
              <w:rPr>
                <w:sz w:val="18"/>
                <w:szCs w:val="18"/>
              </w:rPr>
            </w:pPr>
          </w:p>
          <w:p w14:paraId="5B34C7A4" w14:textId="77777777" w:rsidR="00471E0A" w:rsidRDefault="00471E0A" w:rsidP="00471E0A">
            <w:pPr>
              <w:spacing w:before="40"/>
              <w:jc w:val="center"/>
              <w:rPr>
                <w:sz w:val="18"/>
                <w:szCs w:val="18"/>
              </w:rPr>
            </w:pPr>
            <w:r>
              <w:rPr>
                <w:sz w:val="18"/>
                <w:szCs w:val="18"/>
              </w:rPr>
              <w:t>2,4 – 3,0</w:t>
            </w:r>
          </w:p>
          <w:p w14:paraId="5A95A47E" w14:textId="7FCC3964" w:rsidR="00471E0A" w:rsidRDefault="00471E0A" w:rsidP="00471E0A">
            <w:pPr>
              <w:spacing w:before="40"/>
              <w:jc w:val="center"/>
              <w:rPr>
                <w:sz w:val="18"/>
                <w:szCs w:val="18"/>
              </w:rPr>
            </w:pPr>
            <w:r>
              <w:rPr>
                <w:sz w:val="18"/>
                <w:szCs w:val="18"/>
              </w:rPr>
              <w:t>1,2 – 1,5</w:t>
            </w:r>
          </w:p>
        </w:tc>
        <w:tc>
          <w:tcPr>
            <w:tcW w:w="1095" w:type="dxa"/>
          </w:tcPr>
          <w:p w14:paraId="2F2127A6" w14:textId="1B27A29A" w:rsidR="00471E0A" w:rsidRDefault="00471E0A" w:rsidP="00471E0A">
            <w:pPr>
              <w:spacing w:before="40"/>
              <w:jc w:val="center"/>
              <w:rPr>
                <w:sz w:val="18"/>
                <w:szCs w:val="18"/>
              </w:rPr>
            </w:pPr>
          </w:p>
          <w:p w14:paraId="4D4F42BE" w14:textId="77777777" w:rsidR="00471E0A" w:rsidRDefault="00471E0A" w:rsidP="00471E0A">
            <w:pPr>
              <w:spacing w:before="40"/>
              <w:jc w:val="center"/>
              <w:rPr>
                <w:sz w:val="18"/>
                <w:szCs w:val="18"/>
              </w:rPr>
            </w:pPr>
            <w:r>
              <w:rPr>
                <w:sz w:val="18"/>
                <w:szCs w:val="18"/>
              </w:rPr>
              <w:t>2,5 – 3,3</w:t>
            </w:r>
          </w:p>
          <w:p w14:paraId="69D6E85E" w14:textId="5649B3A7" w:rsidR="00471E0A" w:rsidRPr="00382BA1" w:rsidRDefault="00471E0A" w:rsidP="00471E0A">
            <w:pPr>
              <w:spacing w:before="40"/>
              <w:jc w:val="center"/>
              <w:rPr>
                <w:sz w:val="18"/>
                <w:szCs w:val="18"/>
              </w:rPr>
            </w:pPr>
            <w:r>
              <w:rPr>
                <w:sz w:val="18"/>
                <w:szCs w:val="18"/>
              </w:rPr>
              <w:t>1,5 – 2,0</w:t>
            </w:r>
          </w:p>
        </w:tc>
        <w:tc>
          <w:tcPr>
            <w:tcW w:w="1070" w:type="dxa"/>
          </w:tcPr>
          <w:p w14:paraId="4EE4C3DA" w14:textId="77777777" w:rsidR="00471E0A" w:rsidRDefault="00471E0A" w:rsidP="00471E0A">
            <w:pPr>
              <w:spacing w:before="40"/>
              <w:jc w:val="center"/>
              <w:rPr>
                <w:sz w:val="18"/>
                <w:szCs w:val="18"/>
              </w:rPr>
            </w:pPr>
          </w:p>
          <w:p w14:paraId="5EBF5F0F" w14:textId="77777777" w:rsidR="00471E0A" w:rsidRDefault="00471E0A" w:rsidP="00471E0A">
            <w:pPr>
              <w:spacing w:before="40"/>
              <w:jc w:val="center"/>
              <w:rPr>
                <w:sz w:val="18"/>
                <w:szCs w:val="18"/>
              </w:rPr>
            </w:pPr>
            <w:r>
              <w:rPr>
                <w:sz w:val="18"/>
                <w:szCs w:val="18"/>
              </w:rPr>
              <w:t>2,4 – 2,6</w:t>
            </w:r>
          </w:p>
          <w:p w14:paraId="0887C6D0" w14:textId="24798F5C" w:rsidR="00471E0A" w:rsidRPr="00382BA1" w:rsidRDefault="00471E0A" w:rsidP="00471E0A">
            <w:pPr>
              <w:spacing w:before="40"/>
              <w:jc w:val="center"/>
              <w:rPr>
                <w:sz w:val="18"/>
                <w:szCs w:val="18"/>
              </w:rPr>
            </w:pPr>
            <w:r>
              <w:rPr>
                <w:sz w:val="18"/>
                <w:szCs w:val="18"/>
              </w:rPr>
              <w:t>1,6 – 2,0</w:t>
            </w:r>
          </w:p>
        </w:tc>
        <w:tc>
          <w:tcPr>
            <w:tcW w:w="1134" w:type="dxa"/>
          </w:tcPr>
          <w:p w14:paraId="5BE2C95E" w14:textId="77777777" w:rsidR="00471E0A" w:rsidRPr="00382BA1" w:rsidRDefault="00471E0A" w:rsidP="00471E0A">
            <w:pPr>
              <w:spacing w:before="40"/>
              <w:jc w:val="center"/>
              <w:rPr>
                <w:sz w:val="18"/>
                <w:szCs w:val="18"/>
              </w:rPr>
            </w:pPr>
          </w:p>
        </w:tc>
        <w:tc>
          <w:tcPr>
            <w:tcW w:w="1204" w:type="dxa"/>
          </w:tcPr>
          <w:p w14:paraId="2653F0A5" w14:textId="77777777" w:rsidR="00471E0A" w:rsidRPr="00382BA1" w:rsidRDefault="00471E0A" w:rsidP="00471E0A">
            <w:pPr>
              <w:spacing w:before="40"/>
              <w:jc w:val="center"/>
              <w:rPr>
                <w:sz w:val="18"/>
                <w:szCs w:val="18"/>
              </w:rPr>
            </w:pPr>
          </w:p>
        </w:tc>
        <w:tc>
          <w:tcPr>
            <w:tcW w:w="1187" w:type="dxa"/>
          </w:tcPr>
          <w:p w14:paraId="75461BB5" w14:textId="77777777" w:rsidR="00471E0A" w:rsidRDefault="00471E0A" w:rsidP="00471E0A">
            <w:pPr>
              <w:spacing w:before="40"/>
              <w:jc w:val="center"/>
              <w:rPr>
                <w:sz w:val="18"/>
                <w:szCs w:val="18"/>
              </w:rPr>
            </w:pPr>
          </w:p>
          <w:p w14:paraId="7D43A714" w14:textId="39A1939F" w:rsidR="00471E0A" w:rsidRPr="00382BA1" w:rsidRDefault="00471E0A" w:rsidP="00471E0A">
            <w:pPr>
              <w:spacing w:before="40"/>
              <w:jc w:val="center"/>
              <w:rPr>
                <w:sz w:val="18"/>
                <w:szCs w:val="18"/>
              </w:rPr>
            </w:pPr>
            <w:r>
              <w:rPr>
                <w:sz w:val="18"/>
                <w:szCs w:val="18"/>
              </w:rPr>
              <w:t>2,39 – 2,55</w:t>
            </w:r>
          </w:p>
        </w:tc>
      </w:tr>
      <w:tr w:rsidR="00471E0A" w14:paraId="014A2FFE" w14:textId="77777777" w:rsidTr="00AF1B42">
        <w:trPr>
          <w:jc w:val="center"/>
        </w:trPr>
        <w:tc>
          <w:tcPr>
            <w:tcW w:w="2097" w:type="dxa"/>
          </w:tcPr>
          <w:p w14:paraId="367380DB" w14:textId="77777777" w:rsidR="00471E0A" w:rsidRPr="00382BA1" w:rsidRDefault="00471E0A" w:rsidP="00471E0A">
            <w:pPr>
              <w:spacing w:before="40"/>
              <w:jc w:val="center"/>
              <w:rPr>
                <w:sz w:val="18"/>
                <w:szCs w:val="18"/>
              </w:rPr>
            </w:pPr>
            <w:r>
              <w:rPr>
                <w:sz w:val="18"/>
                <w:szCs w:val="18"/>
              </w:rPr>
              <w:t>Absorption eau (</w:t>
            </w:r>
            <w:r w:rsidRPr="00C513E5">
              <w:rPr>
                <w:i/>
                <w:iCs/>
                <w:sz w:val="18"/>
                <w:szCs w:val="18"/>
              </w:rPr>
              <w:t>W</w:t>
            </w:r>
            <w:r w:rsidRPr="00C513E5">
              <w:rPr>
                <w:i/>
                <w:iCs/>
                <w:sz w:val="18"/>
                <w:szCs w:val="18"/>
                <w:vertAlign w:val="subscript"/>
              </w:rPr>
              <w:t>A</w:t>
            </w:r>
            <w:r>
              <w:rPr>
                <w:sz w:val="18"/>
                <w:szCs w:val="18"/>
              </w:rPr>
              <w:t>)</w:t>
            </w:r>
          </w:p>
        </w:tc>
        <w:tc>
          <w:tcPr>
            <w:tcW w:w="916" w:type="dxa"/>
          </w:tcPr>
          <w:p w14:paraId="397D2605" w14:textId="2E505F39" w:rsidR="00471E0A" w:rsidRDefault="00471E0A" w:rsidP="00471E0A">
            <w:pPr>
              <w:spacing w:before="40"/>
              <w:jc w:val="center"/>
              <w:rPr>
                <w:sz w:val="18"/>
                <w:szCs w:val="18"/>
              </w:rPr>
            </w:pPr>
            <w:r>
              <w:rPr>
                <w:sz w:val="18"/>
                <w:szCs w:val="18"/>
              </w:rPr>
              <w:t>2 - 4</w:t>
            </w:r>
          </w:p>
        </w:tc>
        <w:tc>
          <w:tcPr>
            <w:tcW w:w="1095" w:type="dxa"/>
          </w:tcPr>
          <w:p w14:paraId="2257FC31" w14:textId="12BDF96A" w:rsidR="00471E0A" w:rsidRDefault="00471E0A" w:rsidP="00471E0A">
            <w:pPr>
              <w:spacing w:before="40"/>
              <w:jc w:val="center"/>
              <w:rPr>
                <w:sz w:val="18"/>
                <w:szCs w:val="18"/>
              </w:rPr>
            </w:pPr>
            <w:r>
              <w:rPr>
                <w:sz w:val="18"/>
                <w:szCs w:val="18"/>
              </w:rPr>
              <w:t>2 - 4</w:t>
            </w:r>
          </w:p>
        </w:tc>
        <w:tc>
          <w:tcPr>
            <w:tcW w:w="1095" w:type="dxa"/>
            <w:vAlign w:val="center"/>
          </w:tcPr>
          <w:p w14:paraId="4910D08B" w14:textId="39D4589B" w:rsidR="00471E0A" w:rsidRPr="00382BA1" w:rsidRDefault="00471E0A" w:rsidP="00471E0A">
            <w:pPr>
              <w:spacing w:before="40"/>
              <w:jc w:val="center"/>
              <w:rPr>
                <w:sz w:val="18"/>
                <w:szCs w:val="18"/>
              </w:rPr>
            </w:pPr>
            <w:r>
              <w:rPr>
                <w:sz w:val="18"/>
                <w:szCs w:val="18"/>
              </w:rPr>
              <w:t>1 - 3</w:t>
            </w:r>
          </w:p>
        </w:tc>
        <w:tc>
          <w:tcPr>
            <w:tcW w:w="1070" w:type="dxa"/>
            <w:vAlign w:val="center"/>
          </w:tcPr>
          <w:p w14:paraId="251D4C33" w14:textId="577DA156" w:rsidR="00471E0A" w:rsidRPr="00382BA1" w:rsidRDefault="00471E0A" w:rsidP="00471E0A">
            <w:pPr>
              <w:spacing w:before="40"/>
              <w:jc w:val="center"/>
              <w:rPr>
                <w:sz w:val="18"/>
                <w:szCs w:val="18"/>
              </w:rPr>
            </w:pPr>
            <w:r>
              <w:rPr>
                <w:sz w:val="18"/>
                <w:szCs w:val="18"/>
              </w:rPr>
              <w:t>1 - 3</w:t>
            </w:r>
          </w:p>
        </w:tc>
        <w:tc>
          <w:tcPr>
            <w:tcW w:w="1134" w:type="dxa"/>
            <w:vAlign w:val="center"/>
          </w:tcPr>
          <w:p w14:paraId="700102FC" w14:textId="77777777" w:rsidR="00471E0A" w:rsidRPr="00382BA1" w:rsidRDefault="00471E0A" w:rsidP="00471E0A">
            <w:pPr>
              <w:spacing w:before="40"/>
              <w:jc w:val="center"/>
              <w:rPr>
                <w:sz w:val="18"/>
                <w:szCs w:val="18"/>
              </w:rPr>
            </w:pPr>
          </w:p>
        </w:tc>
        <w:tc>
          <w:tcPr>
            <w:tcW w:w="1204" w:type="dxa"/>
            <w:vAlign w:val="center"/>
          </w:tcPr>
          <w:p w14:paraId="71DC822B" w14:textId="77777777" w:rsidR="00471E0A" w:rsidRPr="00382BA1" w:rsidRDefault="00471E0A" w:rsidP="00471E0A">
            <w:pPr>
              <w:spacing w:before="40"/>
              <w:jc w:val="center"/>
              <w:rPr>
                <w:sz w:val="18"/>
                <w:szCs w:val="18"/>
              </w:rPr>
            </w:pPr>
          </w:p>
        </w:tc>
        <w:tc>
          <w:tcPr>
            <w:tcW w:w="1187" w:type="dxa"/>
            <w:vAlign w:val="center"/>
          </w:tcPr>
          <w:p w14:paraId="337A98F1" w14:textId="77777777" w:rsidR="00471E0A" w:rsidRPr="00382BA1" w:rsidRDefault="00471E0A" w:rsidP="00471E0A">
            <w:pPr>
              <w:spacing w:before="40"/>
              <w:jc w:val="center"/>
              <w:rPr>
                <w:sz w:val="18"/>
                <w:szCs w:val="18"/>
              </w:rPr>
            </w:pPr>
          </w:p>
        </w:tc>
      </w:tr>
      <w:tr w:rsidR="00471E0A" w14:paraId="40393F88" w14:textId="77777777" w:rsidTr="00AF1B42">
        <w:trPr>
          <w:jc w:val="center"/>
        </w:trPr>
        <w:tc>
          <w:tcPr>
            <w:tcW w:w="2097" w:type="dxa"/>
          </w:tcPr>
          <w:p w14:paraId="161FDFF8" w14:textId="77777777" w:rsidR="00471E0A" w:rsidRDefault="00471E0A" w:rsidP="00471E0A">
            <w:pPr>
              <w:spacing w:before="40"/>
              <w:jc w:val="center"/>
              <w:rPr>
                <w:sz w:val="18"/>
                <w:szCs w:val="18"/>
              </w:rPr>
            </w:pPr>
            <w:r>
              <w:rPr>
                <w:sz w:val="18"/>
                <w:szCs w:val="18"/>
              </w:rPr>
              <w:t>Durabilité mécanique</w:t>
            </w:r>
          </w:p>
          <w:p w14:paraId="5FDFE584" w14:textId="77777777" w:rsidR="00471E0A" w:rsidRPr="00C513E5" w:rsidRDefault="00471E0A" w:rsidP="00471E0A">
            <w:pPr>
              <w:spacing w:before="40"/>
              <w:jc w:val="right"/>
              <w:rPr>
                <w:i/>
                <w:iCs/>
                <w:sz w:val="18"/>
                <w:szCs w:val="18"/>
              </w:rPr>
            </w:pPr>
            <w:r w:rsidRPr="00C513E5">
              <w:rPr>
                <w:i/>
                <w:iCs/>
                <w:sz w:val="18"/>
                <w:szCs w:val="18"/>
              </w:rPr>
              <w:t>Los Angeles (L</w:t>
            </w:r>
            <w:r w:rsidRPr="00AB7BBA">
              <w:rPr>
                <w:i/>
                <w:iCs/>
                <w:sz w:val="18"/>
                <w:szCs w:val="18"/>
                <w:vertAlign w:val="subscript"/>
              </w:rPr>
              <w:t>A</w:t>
            </w:r>
            <w:r w:rsidRPr="00C513E5">
              <w:rPr>
                <w:i/>
                <w:iCs/>
                <w:sz w:val="18"/>
                <w:szCs w:val="18"/>
              </w:rPr>
              <w:t>)</w:t>
            </w:r>
          </w:p>
          <w:p w14:paraId="2B74D5AE" w14:textId="77777777" w:rsidR="00471E0A" w:rsidRPr="00C513E5" w:rsidRDefault="00471E0A" w:rsidP="00471E0A">
            <w:pPr>
              <w:spacing w:before="40"/>
              <w:jc w:val="right"/>
              <w:rPr>
                <w:i/>
                <w:iCs/>
                <w:sz w:val="18"/>
                <w:szCs w:val="18"/>
              </w:rPr>
            </w:pPr>
            <w:r w:rsidRPr="00C513E5">
              <w:rPr>
                <w:i/>
                <w:iCs/>
                <w:sz w:val="18"/>
                <w:szCs w:val="18"/>
              </w:rPr>
              <w:t>Micro-</w:t>
            </w:r>
            <w:proofErr w:type="spellStart"/>
            <w:r w:rsidRPr="00C513E5">
              <w:rPr>
                <w:i/>
                <w:iCs/>
                <w:sz w:val="18"/>
                <w:szCs w:val="18"/>
              </w:rPr>
              <w:t>Deval</w:t>
            </w:r>
            <w:proofErr w:type="spellEnd"/>
            <w:r w:rsidRPr="00C513E5">
              <w:rPr>
                <w:i/>
                <w:iCs/>
                <w:sz w:val="18"/>
                <w:szCs w:val="18"/>
              </w:rPr>
              <w:t xml:space="preserve"> eau (MD</w:t>
            </w:r>
            <w:r w:rsidRPr="00C513E5">
              <w:rPr>
                <w:i/>
                <w:iCs/>
                <w:sz w:val="18"/>
                <w:szCs w:val="18"/>
                <w:vertAlign w:val="subscript"/>
              </w:rPr>
              <w:t>E</w:t>
            </w:r>
            <w:r w:rsidRPr="00C513E5">
              <w:rPr>
                <w:i/>
                <w:iCs/>
                <w:sz w:val="18"/>
                <w:szCs w:val="18"/>
              </w:rPr>
              <w:t>)</w:t>
            </w:r>
          </w:p>
          <w:p w14:paraId="3C363267" w14:textId="77777777" w:rsidR="00471E0A" w:rsidRPr="00C513E5" w:rsidRDefault="00471E0A" w:rsidP="00471E0A">
            <w:pPr>
              <w:spacing w:before="40"/>
              <w:jc w:val="right"/>
              <w:rPr>
                <w:i/>
                <w:iCs/>
                <w:sz w:val="18"/>
                <w:szCs w:val="18"/>
              </w:rPr>
            </w:pPr>
            <w:r w:rsidRPr="00C513E5">
              <w:rPr>
                <w:i/>
                <w:iCs/>
                <w:sz w:val="18"/>
                <w:szCs w:val="18"/>
              </w:rPr>
              <w:t>L</w:t>
            </w:r>
            <w:r w:rsidRPr="00AB7BBA">
              <w:rPr>
                <w:i/>
                <w:iCs/>
                <w:sz w:val="18"/>
                <w:szCs w:val="18"/>
                <w:vertAlign w:val="subscript"/>
              </w:rPr>
              <w:t>A</w:t>
            </w:r>
            <w:r w:rsidRPr="00C513E5">
              <w:rPr>
                <w:i/>
                <w:iCs/>
                <w:sz w:val="18"/>
                <w:szCs w:val="18"/>
              </w:rPr>
              <w:t xml:space="preserve"> + MD</w:t>
            </w:r>
            <w:r w:rsidRPr="00C513E5">
              <w:rPr>
                <w:i/>
                <w:iCs/>
                <w:sz w:val="18"/>
                <w:szCs w:val="18"/>
                <w:vertAlign w:val="subscript"/>
              </w:rPr>
              <w:t>E</w:t>
            </w:r>
          </w:p>
          <w:p w14:paraId="06386A1F" w14:textId="77777777" w:rsidR="00471E0A" w:rsidRPr="00382BA1" w:rsidRDefault="00471E0A" w:rsidP="00471E0A">
            <w:pPr>
              <w:spacing w:before="40"/>
              <w:jc w:val="right"/>
              <w:rPr>
                <w:sz w:val="18"/>
                <w:szCs w:val="18"/>
              </w:rPr>
            </w:pPr>
            <w:r w:rsidRPr="00C513E5">
              <w:rPr>
                <w:i/>
                <w:iCs/>
                <w:sz w:val="18"/>
                <w:szCs w:val="18"/>
              </w:rPr>
              <w:t>Polissage accélérée (CPA)</w:t>
            </w:r>
          </w:p>
        </w:tc>
        <w:tc>
          <w:tcPr>
            <w:tcW w:w="916" w:type="dxa"/>
          </w:tcPr>
          <w:p w14:paraId="5E4F1CB5" w14:textId="77777777" w:rsidR="00471E0A" w:rsidRDefault="00471E0A" w:rsidP="00471E0A">
            <w:pPr>
              <w:spacing w:before="40"/>
              <w:jc w:val="center"/>
              <w:rPr>
                <w:sz w:val="18"/>
                <w:szCs w:val="18"/>
              </w:rPr>
            </w:pPr>
          </w:p>
          <w:p w14:paraId="497B0069" w14:textId="02107593" w:rsidR="00471E0A" w:rsidRDefault="00471E0A" w:rsidP="00471E0A">
            <w:pPr>
              <w:spacing w:before="40"/>
              <w:jc w:val="center"/>
              <w:rPr>
                <w:sz w:val="18"/>
                <w:szCs w:val="18"/>
              </w:rPr>
            </w:pPr>
            <w:r>
              <w:rPr>
                <w:sz w:val="18"/>
                <w:szCs w:val="18"/>
              </w:rPr>
              <w:t>15 – 22</w:t>
            </w:r>
          </w:p>
          <w:p w14:paraId="2BBE5242" w14:textId="5ADFB552" w:rsidR="00471E0A" w:rsidRDefault="00471E0A" w:rsidP="00471E0A">
            <w:pPr>
              <w:spacing w:before="40"/>
              <w:jc w:val="center"/>
              <w:rPr>
                <w:sz w:val="18"/>
                <w:szCs w:val="18"/>
              </w:rPr>
            </w:pPr>
            <w:r>
              <w:rPr>
                <w:sz w:val="18"/>
                <w:szCs w:val="18"/>
              </w:rPr>
              <w:t>8 – 11</w:t>
            </w:r>
          </w:p>
          <w:p w14:paraId="45464E3D" w14:textId="35CBFB8D" w:rsidR="00471E0A" w:rsidRDefault="00471E0A" w:rsidP="00471E0A">
            <w:pPr>
              <w:spacing w:before="40"/>
              <w:jc w:val="center"/>
              <w:rPr>
                <w:sz w:val="18"/>
                <w:szCs w:val="18"/>
              </w:rPr>
            </w:pPr>
            <w:r>
              <w:rPr>
                <w:sz w:val="18"/>
                <w:szCs w:val="18"/>
              </w:rPr>
              <w:t>24 – 33</w:t>
            </w:r>
          </w:p>
          <w:p w14:paraId="54403F2C" w14:textId="444C6313" w:rsidR="00471E0A" w:rsidRDefault="00471E0A" w:rsidP="00471E0A">
            <w:pPr>
              <w:spacing w:before="40"/>
              <w:jc w:val="center"/>
              <w:rPr>
                <w:sz w:val="18"/>
                <w:szCs w:val="18"/>
              </w:rPr>
            </w:pPr>
            <w:r>
              <w:rPr>
                <w:sz w:val="18"/>
                <w:szCs w:val="18"/>
              </w:rPr>
              <w:t>46 – 50</w:t>
            </w:r>
          </w:p>
        </w:tc>
        <w:tc>
          <w:tcPr>
            <w:tcW w:w="1095" w:type="dxa"/>
          </w:tcPr>
          <w:p w14:paraId="74A71513" w14:textId="77777777" w:rsidR="00471E0A" w:rsidRDefault="00471E0A" w:rsidP="00471E0A">
            <w:pPr>
              <w:spacing w:before="40"/>
              <w:jc w:val="center"/>
              <w:rPr>
                <w:sz w:val="18"/>
                <w:szCs w:val="18"/>
              </w:rPr>
            </w:pPr>
          </w:p>
          <w:p w14:paraId="18BE76BE" w14:textId="2D64BE39" w:rsidR="00471E0A" w:rsidRDefault="00471E0A" w:rsidP="00471E0A">
            <w:pPr>
              <w:spacing w:before="40"/>
              <w:jc w:val="center"/>
              <w:rPr>
                <w:sz w:val="18"/>
                <w:szCs w:val="18"/>
              </w:rPr>
            </w:pPr>
            <w:r>
              <w:rPr>
                <w:sz w:val="18"/>
                <w:szCs w:val="18"/>
              </w:rPr>
              <w:t>15 – 49</w:t>
            </w:r>
          </w:p>
          <w:p w14:paraId="504DA60D" w14:textId="5D134F30" w:rsidR="00471E0A" w:rsidRDefault="00471E0A" w:rsidP="00471E0A">
            <w:pPr>
              <w:spacing w:before="40"/>
              <w:jc w:val="center"/>
              <w:rPr>
                <w:sz w:val="18"/>
                <w:szCs w:val="18"/>
              </w:rPr>
            </w:pPr>
            <w:r>
              <w:rPr>
                <w:sz w:val="18"/>
                <w:szCs w:val="18"/>
              </w:rPr>
              <w:t>9 – 33</w:t>
            </w:r>
          </w:p>
          <w:p w14:paraId="4E72330E" w14:textId="1BCCEB6B" w:rsidR="00471E0A" w:rsidRDefault="00471E0A" w:rsidP="00471E0A">
            <w:pPr>
              <w:spacing w:before="40"/>
              <w:jc w:val="center"/>
              <w:rPr>
                <w:sz w:val="18"/>
                <w:szCs w:val="18"/>
              </w:rPr>
            </w:pPr>
            <w:r>
              <w:rPr>
                <w:sz w:val="18"/>
                <w:szCs w:val="18"/>
              </w:rPr>
              <w:t>24 – 82</w:t>
            </w:r>
          </w:p>
          <w:p w14:paraId="5BB209FF" w14:textId="4A08ED7C" w:rsidR="00471E0A" w:rsidRDefault="00471E0A" w:rsidP="00471E0A">
            <w:pPr>
              <w:spacing w:before="40"/>
              <w:jc w:val="center"/>
              <w:rPr>
                <w:sz w:val="18"/>
                <w:szCs w:val="18"/>
              </w:rPr>
            </w:pPr>
            <w:r>
              <w:rPr>
                <w:sz w:val="18"/>
                <w:szCs w:val="18"/>
              </w:rPr>
              <w:t>48 - 56</w:t>
            </w:r>
          </w:p>
        </w:tc>
        <w:tc>
          <w:tcPr>
            <w:tcW w:w="1095" w:type="dxa"/>
          </w:tcPr>
          <w:p w14:paraId="614221BA" w14:textId="24729B06" w:rsidR="00471E0A" w:rsidRDefault="00471E0A" w:rsidP="00471E0A">
            <w:pPr>
              <w:spacing w:before="40"/>
              <w:jc w:val="center"/>
              <w:rPr>
                <w:sz w:val="18"/>
                <w:szCs w:val="18"/>
              </w:rPr>
            </w:pPr>
          </w:p>
          <w:p w14:paraId="41B26C43" w14:textId="3C348931" w:rsidR="00471E0A" w:rsidRDefault="00471E0A" w:rsidP="00471E0A">
            <w:pPr>
              <w:spacing w:before="40"/>
              <w:jc w:val="center"/>
              <w:rPr>
                <w:sz w:val="18"/>
                <w:szCs w:val="18"/>
              </w:rPr>
            </w:pPr>
            <w:r>
              <w:rPr>
                <w:sz w:val="18"/>
                <w:szCs w:val="18"/>
              </w:rPr>
              <w:t>4 – 25</w:t>
            </w:r>
          </w:p>
          <w:p w14:paraId="5D719E54" w14:textId="77777777" w:rsidR="00471E0A" w:rsidRDefault="00471E0A" w:rsidP="00471E0A">
            <w:pPr>
              <w:spacing w:before="40"/>
              <w:jc w:val="center"/>
              <w:rPr>
                <w:sz w:val="18"/>
                <w:szCs w:val="18"/>
              </w:rPr>
            </w:pPr>
            <w:r>
              <w:rPr>
                <w:sz w:val="18"/>
                <w:szCs w:val="18"/>
              </w:rPr>
              <w:t>2 -12</w:t>
            </w:r>
          </w:p>
          <w:p w14:paraId="4EBC34FD" w14:textId="13E9571E" w:rsidR="00471E0A" w:rsidRDefault="00471E0A" w:rsidP="00471E0A">
            <w:pPr>
              <w:spacing w:before="40"/>
              <w:jc w:val="center"/>
              <w:rPr>
                <w:sz w:val="18"/>
                <w:szCs w:val="18"/>
              </w:rPr>
            </w:pPr>
            <w:r>
              <w:rPr>
                <w:sz w:val="18"/>
                <w:szCs w:val="18"/>
              </w:rPr>
              <w:t>7 – 37</w:t>
            </w:r>
          </w:p>
          <w:p w14:paraId="4A76A017" w14:textId="5E9A8464" w:rsidR="00471E0A" w:rsidRPr="00382BA1" w:rsidRDefault="00471E0A" w:rsidP="00471E0A">
            <w:pPr>
              <w:spacing w:before="40"/>
              <w:jc w:val="center"/>
              <w:rPr>
                <w:sz w:val="18"/>
                <w:szCs w:val="18"/>
              </w:rPr>
            </w:pPr>
            <w:r>
              <w:rPr>
                <w:sz w:val="18"/>
                <w:szCs w:val="18"/>
              </w:rPr>
              <w:t>46 - 70</w:t>
            </w:r>
          </w:p>
        </w:tc>
        <w:tc>
          <w:tcPr>
            <w:tcW w:w="1070" w:type="dxa"/>
          </w:tcPr>
          <w:p w14:paraId="6F4907CE" w14:textId="77777777" w:rsidR="00471E0A" w:rsidRDefault="00471E0A" w:rsidP="00471E0A">
            <w:pPr>
              <w:spacing w:before="40"/>
              <w:jc w:val="center"/>
              <w:rPr>
                <w:sz w:val="18"/>
                <w:szCs w:val="18"/>
              </w:rPr>
            </w:pPr>
          </w:p>
          <w:p w14:paraId="1C7B7039" w14:textId="2957DEB4" w:rsidR="00471E0A" w:rsidRDefault="00471E0A" w:rsidP="00471E0A">
            <w:pPr>
              <w:spacing w:before="40"/>
              <w:jc w:val="center"/>
              <w:rPr>
                <w:sz w:val="18"/>
                <w:szCs w:val="18"/>
              </w:rPr>
            </w:pPr>
            <w:r>
              <w:rPr>
                <w:sz w:val="18"/>
                <w:szCs w:val="18"/>
              </w:rPr>
              <w:t>9 – 36</w:t>
            </w:r>
          </w:p>
          <w:p w14:paraId="5AB45750" w14:textId="697BA930" w:rsidR="00471E0A" w:rsidRDefault="00471E0A" w:rsidP="00471E0A">
            <w:pPr>
              <w:spacing w:before="40"/>
              <w:jc w:val="center"/>
              <w:rPr>
                <w:sz w:val="18"/>
                <w:szCs w:val="18"/>
              </w:rPr>
            </w:pPr>
            <w:r>
              <w:rPr>
                <w:sz w:val="18"/>
                <w:szCs w:val="18"/>
              </w:rPr>
              <w:t>3 – 11</w:t>
            </w:r>
          </w:p>
          <w:p w14:paraId="4CB02E72" w14:textId="0352826A" w:rsidR="00471E0A" w:rsidRDefault="00471E0A" w:rsidP="00471E0A">
            <w:pPr>
              <w:spacing w:before="40"/>
              <w:jc w:val="center"/>
              <w:rPr>
                <w:sz w:val="18"/>
                <w:szCs w:val="18"/>
              </w:rPr>
            </w:pPr>
            <w:r>
              <w:rPr>
                <w:sz w:val="18"/>
                <w:szCs w:val="18"/>
              </w:rPr>
              <w:t xml:space="preserve">13 – </w:t>
            </w:r>
          </w:p>
          <w:p w14:paraId="22C2C517" w14:textId="0A21D58A" w:rsidR="00471E0A" w:rsidRPr="00382BA1" w:rsidRDefault="00471E0A" w:rsidP="00471E0A">
            <w:pPr>
              <w:spacing w:before="40"/>
              <w:jc w:val="center"/>
              <w:rPr>
                <w:sz w:val="18"/>
                <w:szCs w:val="18"/>
              </w:rPr>
            </w:pPr>
            <w:r>
              <w:rPr>
                <w:sz w:val="18"/>
                <w:szCs w:val="18"/>
              </w:rPr>
              <w:t>46 - 69</w:t>
            </w:r>
          </w:p>
        </w:tc>
        <w:tc>
          <w:tcPr>
            <w:tcW w:w="1134" w:type="dxa"/>
          </w:tcPr>
          <w:p w14:paraId="46759595" w14:textId="77777777" w:rsidR="00471E0A" w:rsidRDefault="00471E0A" w:rsidP="00471E0A">
            <w:pPr>
              <w:spacing w:before="40"/>
              <w:jc w:val="center"/>
              <w:rPr>
                <w:sz w:val="18"/>
                <w:szCs w:val="18"/>
              </w:rPr>
            </w:pPr>
          </w:p>
          <w:p w14:paraId="57B1A4CF" w14:textId="592D5DBC" w:rsidR="00471E0A" w:rsidRDefault="00471E0A" w:rsidP="00471E0A">
            <w:pPr>
              <w:spacing w:before="40"/>
              <w:jc w:val="center"/>
              <w:rPr>
                <w:sz w:val="18"/>
                <w:szCs w:val="18"/>
              </w:rPr>
            </w:pPr>
            <w:r>
              <w:rPr>
                <w:sz w:val="18"/>
                <w:szCs w:val="18"/>
              </w:rPr>
              <w:t>13 – 14</w:t>
            </w:r>
          </w:p>
          <w:p w14:paraId="24782A69" w14:textId="5DDAA096" w:rsidR="00471E0A" w:rsidRDefault="00471E0A" w:rsidP="00471E0A">
            <w:pPr>
              <w:spacing w:before="40"/>
              <w:jc w:val="center"/>
              <w:rPr>
                <w:sz w:val="18"/>
                <w:szCs w:val="18"/>
              </w:rPr>
            </w:pPr>
            <w:r>
              <w:rPr>
                <w:sz w:val="18"/>
                <w:szCs w:val="18"/>
              </w:rPr>
              <w:t>5 – 7</w:t>
            </w:r>
          </w:p>
          <w:p w14:paraId="6C330CE6" w14:textId="19F7F0C2" w:rsidR="00471E0A" w:rsidRDefault="00471E0A" w:rsidP="00471E0A">
            <w:pPr>
              <w:spacing w:before="40"/>
              <w:jc w:val="center"/>
              <w:rPr>
                <w:sz w:val="18"/>
                <w:szCs w:val="18"/>
              </w:rPr>
            </w:pPr>
            <w:r>
              <w:rPr>
                <w:sz w:val="18"/>
                <w:szCs w:val="18"/>
              </w:rPr>
              <w:t>18 – 21</w:t>
            </w:r>
          </w:p>
          <w:p w14:paraId="23E5AE8E" w14:textId="590416A9" w:rsidR="00471E0A" w:rsidRPr="00382BA1" w:rsidRDefault="00471E0A" w:rsidP="00471E0A">
            <w:pPr>
              <w:spacing w:before="40"/>
              <w:jc w:val="center"/>
              <w:rPr>
                <w:sz w:val="18"/>
                <w:szCs w:val="18"/>
              </w:rPr>
            </w:pPr>
            <w:r>
              <w:rPr>
                <w:sz w:val="18"/>
                <w:szCs w:val="18"/>
              </w:rPr>
              <w:t>45 - 70</w:t>
            </w:r>
          </w:p>
        </w:tc>
        <w:tc>
          <w:tcPr>
            <w:tcW w:w="1204" w:type="dxa"/>
          </w:tcPr>
          <w:p w14:paraId="140C4182" w14:textId="77777777" w:rsidR="00471E0A" w:rsidRDefault="00471E0A" w:rsidP="00471E0A">
            <w:pPr>
              <w:spacing w:before="40"/>
              <w:jc w:val="center"/>
              <w:rPr>
                <w:sz w:val="18"/>
                <w:szCs w:val="18"/>
              </w:rPr>
            </w:pPr>
          </w:p>
          <w:p w14:paraId="5F658AB2" w14:textId="5586C054" w:rsidR="00471E0A" w:rsidRDefault="00471E0A" w:rsidP="00471E0A">
            <w:pPr>
              <w:spacing w:before="40"/>
              <w:jc w:val="center"/>
              <w:rPr>
                <w:sz w:val="18"/>
                <w:szCs w:val="18"/>
              </w:rPr>
            </w:pPr>
            <w:r>
              <w:rPr>
                <w:sz w:val="18"/>
                <w:szCs w:val="18"/>
              </w:rPr>
              <w:t>---</w:t>
            </w:r>
          </w:p>
          <w:p w14:paraId="24D786BA" w14:textId="77777777" w:rsidR="00471E0A" w:rsidRDefault="00471E0A" w:rsidP="00471E0A">
            <w:pPr>
              <w:jc w:val="center"/>
            </w:pPr>
            <w:r>
              <w:rPr>
                <w:sz w:val="18"/>
                <w:szCs w:val="18"/>
              </w:rPr>
              <w:t>---</w:t>
            </w:r>
          </w:p>
          <w:p w14:paraId="23AA1169" w14:textId="77777777" w:rsidR="00471E0A" w:rsidRDefault="00471E0A" w:rsidP="00471E0A">
            <w:pPr>
              <w:spacing w:before="40"/>
              <w:jc w:val="center"/>
              <w:rPr>
                <w:sz w:val="18"/>
                <w:szCs w:val="18"/>
              </w:rPr>
            </w:pPr>
            <w:r>
              <w:rPr>
                <w:sz w:val="18"/>
                <w:szCs w:val="18"/>
              </w:rPr>
              <w:t>---</w:t>
            </w:r>
          </w:p>
          <w:p w14:paraId="0483B9CE" w14:textId="0076C113" w:rsidR="00471E0A" w:rsidRPr="00382BA1" w:rsidRDefault="00471E0A" w:rsidP="00471E0A">
            <w:pPr>
              <w:spacing w:before="40"/>
              <w:jc w:val="center"/>
              <w:rPr>
                <w:sz w:val="18"/>
                <w:szCs w:val="18"/>
              </w:rPr>
            </w:pPr>
            <w:r>
              <w:rPr>
                <w:sz w:val="18"/>
                <w:szCs w:val="18"/>
              </w:rPr>
              <w:t>---</w:t>
            </w:r>
          </w:p>
        </w:tc>
        <w:tc>
          <w:tcPr>
            <w:tcW w:w="1187" w:type="dxa"/>
          </w:tcPr>
          <w:p w14:paraId="2F59E79C" w14:textId="77777777" w:rsidR="00471E0A" w:rsidRDefault="00471E0A" w:rsidP="00471E0A">
            <w:pPr>
              <w:spacing w:before="40"/>
              <w:jc w:val="center"/>
              <w:rPr>
                <w:sz w:val="18"/>
                <w:szCs w:val="18"/>
              </w:rPr>
            </w:pPr>
          </w:p>
          <w:p w14:paraId="3AED87F5" w14:textId="77777777" w:rsidR="00471E0A" w:rsidRDefault="00471E0A" w:rsidP="00471E0A">
            <w:pPr>
              <w:spacing w:before="40"/>
              <w:jc w:val="center"/>
              <w:rPr>
                <w:sz w:val="18"/>
                <w:szCs w:val="18"/>
              </w:rPr>
            </w:pPr>
          </w:p>
          <w:p w14:paraId="68C3F274" w14:textId="7A3FF78E" w:rsidR="00471E0A" w:rsidRPr="00382BA1" w:rsidRDefault="00471E0A" w:rsidP="00471E0A">
            <w:pPr>
              <w:spacing w:before="40"/>
              <w:jc w:val="center"/>
              <w:rPr>
                <w:sz w:val="18"/>
                <w:szCs w:val="18"/>
              </w:rPr>
            </w:pPr>
            <w:r>
              <w:rPr>
                <w:sz w:val="18"/>
                <w:szCs w:val="18"/>
              </w:rPr>
              <w:t>2 - 5</w:t>
            </w:r>
          </w:p>
        </w:tc>
      </w:tr>
      <w:tr w:rsidR="0001128D" w14:paraId="59CE58F1" w14:textId="77777777" w:rsidTr="0001128D">
        <w:trPr>
          <w:jc w:val="center"/>
        </w:trPr>
        <w:tc>
          <w:tcPr>
            <w:tcW w:w="9798" w:type="dxa"/>
            <w:gridSpan w:val="8"/>
            <w:shd w:val="clear" w:color="auto" w:fill="B8CCE4" w:themeFill="accent1" w:themeFillTint="66"/>
          </w:tcPr>
          <w:p w14:paraId="0981F631" w14:textId="05B9D07C" w:rsidR="0001128D" w:rsidRPr="0001128D" w:rsidRDefault="0001128D" w:rsidP="0001128D">
            <w:pPr>
              <w:spacing w:before="40"/>
              <w:rPr>
                <w:sz w:val="18"/>
                <w:szCs w:val="18"/>
                <w:lang w:val="fr-FR"/>
              </w:rPr>
            </w:pPr>
            <w:r w:rsidRPr="0001128D">
              <w:rPr>
                <w:sz w:val="20"/>
              </w:rPr>
              <w:lastRenderedPageBreak/>
              <w:t>REMARQUE</w:t>
            </w:r>
            <w:r>
              <w:t xml:space="preserve"> : </w:t>
            </w:r>
            <w:r w:rsidRPr="0001128D">
              <w:rPr>
                <w:sz w:val="18"/>
                <w:szCs w:val="18"/>
              </w:rPr>
              <w:t>L</w:t>
            </w:r>
            <w:r w:rsidRPr="0001128D">
              <w:rPr>
                <w:sz w:val="18"/>
                <w:szCs w:val="18"/>
                <w:lang w:val="fr-FR"/>
              </w:rPr>
              <w:t>a norme EN 13242 (</w:t>
            </w:r>
            <w:r w:rsidRPr="0001128D">
              <w:rPr>
                <w:i/>
                <w:sz w:val="18"/>
                <w:szCs w:val="18"/>
                <w:lang w:val="fr-FR"/>
              </w:rPr>
              <w:t>annexe B.2.3</w:t>
            </w:r>
            <w:r w:rsidRPr="0001128D">
              <w:rPr>
                <w:sz w:val="18"/>
                <w:szCs w:val="18"/>
                <w:lang w:val="fr-FR"/>
              </w:rPr>
              <w:t>) précise que pour les laitiers de haut-fourneau, il n'existe aucune corrélation entre l'absorption d'eau généralement élevée et la sensibilité au gel-dégel (</w:t>
            </w:r>
            <w:r w:rsidRPr="0001128D">
              <w:rPr>
                <w:i/>
                <w:sz w:val="18"/>
                <w:szCs w:val="18"/>
                <w:lang w:val="fr-FR"/>
              </w:rPr>
              <w:t>matériau peu sensible</w:t>
            </w:r>
            <w:r w:rsidRPr="0001128D">
              <w:rPr>
                <w:sz w:val="18"/>
                <w:szCs w:val="18"/>
                <w:lang w:val="fr-FR"/>
              </w:rPr>
              <w:t>). Cet essai ne peut donc être utilisé comme essai de sélection de la sensibilité à l'action du gel – dégel.</w:t>
            </w:r>
          </w:p>
        </w:tc>
      </w:tr>
    </w:tbl>
    <w:p w14:paraId="668A685A" w14:textId="77777777" w:rsidR="00897B1F" w:rsidRPr="008A024C" w:rsidRDefault="00897B1F" w:rsidP="00897B1F">
      <w:pPr>
        <w:pStyle w:val="Titre5"/>
      </w:pPr>
      <w:r>
        <w:t>Problèmes réguliers</w:t>
      </w:r>
    </w:p>
    <w:p w14:paraId="66D22DF8" w14:textId="30A59452" w:rsidR="00897B1F" w:rsidRDefault="00897B1F" w:rsidP="00897B1F">
      <w:pPr>
        <w:pStyle w:val="Lgende"/>
        <w:keepNext/>
      </w:pPr>
      <w:r>
        <w:t xml:space="preserve">Tableau </w:t>
      </w:r>
      <w:fldSimple w:instr=" STYLEREF 1 \s ">
        <w:r w:rsidR="008771DA">
          <w:rPr>
            <w:noProof/>
          </w:rPr>
          <w:t>1</w:t>
        </w:r>
      </w:fldSimple>
      <w:r w:rsidR="008771DA">
        <w:t>.</w:t>
      </w:r>
      <w:fldSimple w:instr=" SEQ Tableau \* ROMAN \s 1 ">
        <w:r w:rsidR="008771DA">
          <w:rPr>
            <w:noProof/>
          </w:rPr>
          <w:t>XXI</w:t>
        </w:r>
      </w:fldSimple>
      <w:r>
        <w:t xml:space="preserve"> : Principaux problèmes liés aux </w:t>
      </w:r>
      <w:r w:rsidR="00A626DE">
        <w:t>sous-produits de l'acier.</w:t>
      </w:r>
    </w:p>
    <w:tbl>
      <w:tblPr>
        <w:tblStyle w:val="Grilledutableau"/>
        <w:tblW w:w="0" w:type="auto"/>
        <w:tblLook w:val="04A0" w:firstRow="1" w:lastRow="0" w:firstColumn="1" w:lastColumn="0" w:noHBand="0" w:noVBand="1"/>
      </w:tblPr>
      <w:tblGrid>
        <w:gridCol w:w="2122"/>
        <w:gridCol w:w="4600"/>
        <w:gridCol w:w="3362"/>
      </w:tblGrid>
      <w:tr w:rsidR="00897B1F" w14:paraId="5F35A98F" w14:textId="77777777" w:rsidTr="00AF1B42">
        <w:tc>
          <w:tcPr>
            <w:tcW w:w="2122" w:type="dxa"/>
            <w:shd w:val="clear" w:color="auto" w:fill="B8CCE4" w:themeFill="accent1" w:themeFillTint="66"/>
            <w:vAlign w:val="center"/>
          </w:tcPr>
          <w:p w14:paraId="283A64CD" w14:textId="77777777" w:rsidR="00897B1F" w:rsidRPr="00312146" w:rsidRDefault="00897B1F" w:rsidP="00AF1B42">
            <w:pPr>
              <w:spacing w:before="40"/>
              <w:jc w:val="center"/>
              <w:rPr>
                <w:b/>
                <w:bCs/>
                <w:sz w:val="20"/>
              </w:rPr>
            </w:pPr>
            <w:r w:rsidRPr="00312146">
              <w:rPr>
                <w:b/>
                <w:bCs/>
                <w:color w:val="365F91" w:themeColor="accent1" w:themeShade="BF"/>
                <w:sz w:val="20"/>
              </w:rPr>
              <w:t>Nature</w:t>
            </w:r>
          </w:p>
        </w:tc>
        <w:tc>
          <w:tcPr>
            <w:tcW w:w="4600" w:type="dxa"/>
            <w:shd w:val="clear" w:color="auto" w:fill="B8CCE4" w:themeFill="accent1" w:themeFillTint="66"/>
          </w:tcPr>
          <w:p w14:paraId="6339E0EA" w14:textId="77777777" w:rsidR="00897B1F" w:rsidRPr="00312146" w:rsidRDefault="00897B1F" w:rsidP="00AF1B42">
            <w:pPr>
              <w:spacing w:before="40"/>
              <w:jc w:val="center"/>
              <w:rPr>
                <w:b/>
                <w:bCs/>
                <w:color w:val="365F91" w:themeColor="accent1" w:themeShade="BF"/>
                <w:sz w:val="20"/>
              </w:rPr>
            </w:pPr>
            <w:r w:rsidRPr="00312146">
              <w:rPr>
                <w:b/>
                <w:bCs/>
                <w:color w:val="365F91" w:themeColor="accent1" w:themeShade="BF"/>
                <w:sz w:val="20"/>
              </w:rPr>
              <w:t>Problème</w:t>
            </w:r>
          </w:p>
        </w:tc>
        <w:tc>
          <w:tcPr>
            <w:tcW w:w="3362" w:type="dxa"/>
            <w:shd w:val="clear" w:color="auto" w:fill="B8CCE4" w:themeFill="accent1" w:themeFillTint="66"/>
          </w:tcPr>
          <w:p w14:paraId="3E76660C" w14:textId="77777777" w:rsidR="00897B1F" w:rsidRPr="00312146" w:rsidRDefault="00897B1F" w:rsidP="00AF1B42">
            <w:pPr>
              <w:spacing w:before="40"/>
              <w:jc w:val="center"/>
              <w:rPr>
                <w:b/>
                <w:bCs/>
                <w:color w:val="365F91" w:themeColor="accent1" w:themeShade="BF"/>
                <w:sz w:val="20"/>
              </w:rPr>
            </w:pPr>
            <w:r w:rsidRPr="00312146">
              <w:rPr>
                <w:b/>
                <w:bCs/>
                <w:color w:val="365F91" w:themeColor="accent1" w:themeShade="BF"/>
                <w:sz w:val="20"/>
              </w:rPr>
              <w:t>Solution</w:t>
            </w:r>
          </w:p>
        </w:tc>
      </w:tr>
      <w:tr w:rsidR="00897B1F" w14:paraId="0936D9DD" w14:textId="77777777" w:rsidTr="00AF1B42">
        <w:tc>
          <w:tcPr>
            <w:tcW w:w="2122" w:type="dxa"/>
            <w:vAlign w:val="center"/>
          </w:tcPr>
          <w:p w14:paraId="28B6AC91" w14:textId="0E6818FD" w:rsidR="00897B1F" w:rsidRPr="00AB7BBA" w:rsidRDefault="00983164" w:rsidP="00AF1B42">
            <w:pPr>
              <w:spacing w:before="40"/>
              <w:jc w:val="center"/>
              <w:rPr>
                <w:color w:val="365F91" w:themeColor="accent1" w:themeShade="BF"/>
                <w:sz w:val="20"/>
              </w:rPr>
            </w:pPr>
            <w:r w:rsidRPr="00AB7BBA">
              <w:rPr>
                <w:color w:val="365F91" w:themeColor="accent1" w:themeShade="BF"/>
                <w:sz w:val="20"/>
              </w:rPr>
              <w:t xml:space="preserve">Laitier </w:t>
            </w:r>
            <w:r w:rsidR="001D438C" w:rsidRPr="00AB7BBA">
              <w:rPr>
                <w:color w:val="365F91" w:themeColor="accent1" w:themeShade="BF"/>
                <w:sz w:val="20"/>
              </w:rPr>
              <w:t>granulé</w:t>
            </w:r>
          </w:p>
        </w:tc>
        <w:tc>
          <w:tcPr>
            <w:tcW w:w="4600" w:type="dxa"/>
          </w:tcPr>
          <w:p w14:paraId="17CC4C17" w14:textId="39AD6D20" w:rsidR="00897B1F" w:rsidRPr="00312146" w:rsidRDefault="00897B1F" w:rsidP="00AF1B42">
            <w:pPr>
              <w:pStyle w:val="Style1"/>
              <w:numPr>
                <w:ilvl w:val="0"/>
                <w:numId w:val="0"/>
              </w:numPr>
              <w:spacing w:before="40"/>
              <w:ind w:left="567" w:hanging="567"/>
              <w:rPr>
                <w:sz w:val="18"/>
                <w:szCs w:val="18"/>
              </w:rPr>
            </w:pPr>
          </w:p>
        </w:tc>
        <w:tc>
          <w:tcPr>
            <w:tcW w:w="3362" w:type="dxa"/>
          </w:tcPr>
          <w:p w14:paraId="091F1A0B" w14:textId="0E284360" w:rsidR="00897B1F" w:rsidRPr="00312146" w:rsidRDefault="00897B1F" w:rsidP="00AF1B42">
            <w:pPr>
              <w:spacing w:before="40"/>
              <w:rPr>
                <w:sz w:val="18"/>
                <w:szCs w:val="18"/>
              </w:rPr>
            </w:pPr>
          </w:p>
        </w:tc>
      </w:tr>
      <w:tr w:rsidR="00D96437" w14:paraId="509BA49B" w14:textId="77777777" w:rsidTr="00AF1B42">
        <w:tc>
          <w:tcPr>
            <w:tcW w:w="2122" w:type="dxa"/>
            <w:vAlign w:val="center"/>
          </w:tcPr>
          <w:p w14:paraId="20FF689A" w14:textId="1B2BD9ED" w:rsidR="00D96437" w:rsidRPr="00AB7BBA" w:rsidRDefault="00D96437" w:rsidP="00AF1B42">
            <w:pPr>
              <w:spacing w:before="40"/>
              <w:jc w:val="center"/>
              <w:rPr>
                <w:color w:val="365F91" w:themeColor="accent1" w:themeShade="BF"/>
                <w:sz w:val="20"/>
              </w:rPr>
            </w:pPr>
            <w:r w:rsidRPr="00AB7BBA">
              <w:rPr>
                <w:color w:val="365F91" w:themeColor="accent1" w:themeShade="BF"/>
                <w:sz w:val="20"/>
              </w:rPr>
              <w:t>Laitier cristallisé</w:t>
            </w:r>
          </w:p>
        </w:tc>
        <w:tc>
          <w:tcPr>
            <w:tcW w:w="4600" w:type="dxa"/>
          </w:tcPr>
          <w:p w14:paraId="015CA408" w14:textId="77777777" w:rsidR="00D96437" w:rsidRDefault="00D96437" w:rsidP="00AF1B42">
            <w:pPr>
              <w:spacing w:before="40"/>
              <w:rPr>
                <w:sz w:val="18"/>
                <w:szCs w:val="18"/>
              </w:rPr>
            </w:pPr>
          </w:p>
        </w:tc>
        <w:tc>
          <w:tcPr>
            <w:tcW w:w="3362" w:type="dxa"/>
          </w:tcPr>
          <w:p w14:paraId="5A0D7057" w14:textId="77777777" w:rsidR="00D96437" w:rsidRDefault="00D96437" w:rsidP="00AF1B42">
            <w:pPr>
              <w:spacing w:before="40"/>
              <w:rPr>
                <w:sz w:val="18"/>
                <w:szCs w:val="18"/>
              </w:rPr>
            </w:pPr>
          </w:p>
        </w:tc>
      </w:tr>
      <w:tr w:rsidR="00897B1F" w14:paraId="0CC4778B" w14:textId="77777777" w:rsidTr="00AF1B42">
        <w:tc>
          <w:tcPr>
            <w:tcW w:w="2122" w:type="dxa"/>
            <w:vAlign w:val="center"/>
          </w:tcPr>
          <w:p w14:paraId="527124A3" w14:textId="2828F118" w:rsidR="00897B1F" w:rsidRPr="00AB7BBA" w:rsidRDefault="00983164" w:rsidP="00AF1B42">
            <w:pPr>
              <w:spacing w:before="40"/>
              <w:jc w:val="center"/>
              <w:rPr>
                <w:color w:val="365F91" w:themeColor="accent1" w:themeShade="BF"/>
                <w:sz w:val="20"/>
              </w:rPr>
            </w:pPr>
            <w:r w:rsidRPr="00AB7BBA">
              <w:rPr>
                <w:color w:val="365F91" w:themeColor="accent1" w:themeShade="BF"/>
                <w:sz w:val="20"/>
              </w:rPr>
              <w:t>Scorie LD</w:t>
            </w:r>
            <w:r w:rsidR="00897B1F" w:rsidRPr="00AB7BBA">
              <w:rPr>
                <w:color w:val="365F91" w:themeColor="accent1" w:themeShade="BF"/>
                <w:sz w:val="20"/>
              </w:rPr>
              <w:t xml:space="preserve"> </w:t>
            </w:r>
          </w:p>
        </w:tc>
        <w:tc>
          <w:tcPr>
            <w:tcW w:w="4600" w:type="dxa"/>
          </w:tcPr>
          <w:p w14:paraId="3AC59921" w14:textId="51C345D0" w:rsidR="00897B1F" w:rsidRPr="00312146" w:rsidRDefault="00983164" w:rsidP="00AF1B42">
            <w:pPr>
              <w:spacing w:before="40"/>
              <w:rPr>
                <w:sz w:val="18"/>
                <w:szCs w:val="18"/>
              </w:rPr>
            </w:pPr>
            <w:r>
              <w:rPr>
                <w:sz w:val="18"/>
                <w:szCs w:val="18"/>
              </w:rPr>
              <w:t>Important risque de gonflement (</w:t>
            </w:r>
            <w:r w:rsidRPr="00983164">
              <w:rPr>
                <w:i/>
                <w:iCs/>
                <w:sz w:val="18"/>
                <w:szCs w:val="18"/>
              </w:rPr>
              <w:t>hydratation chaux vive</w:t>
            </w:r>
            <w:r>
              <w:rPr>
                <w:sz w:val="18"/>
                <w:szCs w:val="18"/>
              </w:rPr>
              <w:t>)</w:t>
            </w:r>
          </w:p>
        </w:tc>
        <w:tc>
          <w:tcPr>
            <w:tcW w:w="3362" w:type="dxa"/>
          </w:tcPr>
          <w:p w14:paraId="5C002626" w14:textId="6F3322DA" w:rsidR="00897B1F" w:rsidRPr="00312146" w:rsidRDefault="00983164" w:rsidP="00AF1B42">
            <w:pPr>
              <w:spacing w:before="40"/>
              <w:rPr>
                <w:sz w:val="18"/>
                <w:szCs w:val="18"/>
              </w:rPr>
            </w:pPr>
            <w:r>
              <w:rPr>
                <w:sz w:val="18"/>
                <w:szCs w:val="18"/>
              </w:rPr>
              <w:t>Maturation</w:t>
            </w:r>
          </w:p>
        </w:tc>
      </w:tr>
      <w:tr w:rsidR="00897B1F" w14:paraId="57E656FC" w14:textId="77777777" w:rsidTr="00AF1B42">
        <w:tc>
          <w:tcPr>
            <w:tcW w:w="2122" w:type="dxa"/>
            <w:vAlign w:val="center"/>
          </w:tcPr>
          <w:p w14:paraId="682ACD03" w14:textId="45B5EBC7" w:rsidR="00897B1F" w:rsidRPr="00AB7BBA" w:rsidRDefault="00983164" w:rsidP="00AF1B42">
            <w:pPr>
              <w:spacing w:before="40"/>
              <w:jc w:val="center"/>
              <w:rPr>
                <w:color w:val="365F91" w:themeColor="accent1" w:themeShade="BF"/>
                <w:sz w:val="20"/>
              </w:rPr>
            </w:pPr>
            <w:r w:rsidRPr="00AB7BBA">
              <w:rPr>
                <w:color w:val="365F91" w:themeColor="accent1" w:themeShade="BF"/>
                <w:sz w:val="20"/>
              </w:rPr>
              <w:t>Scorie EAF</w:t>
            </w:r>
            <w:r w:rsidR="00897B1F" w:rsidRPr="00AB7BBA">
              <w:rPr>
                <w:color w:val="365F91" w:themeColor="accent1" w:themeShade="BF"/>
                <w:sz w:val="20"/>
              </w:rPr>
              <w:t xml:space="preserve"> </w:t>
            </w:r>
          </w:p>
        </w:tc>
        <w:tc>
          <w:tcPr>
            <w:tcW w:w="4600" w:type="dxa"/>
          </w:tcPr>
          <w:p w14:paraId="3EFBE4BA" w14:textId="7901E76A" w:rsidR="00897B1F" w:rsidRPr="00312146" w:rsidRDefault="00983164" w:rsidP="00AF1B42">
            <w:pPr>
              <w:spacing w:before="40"/>
              <w:rPr>
                <w:sz w:val="18"/>
                <w:szCs w:val="18"/>
              </w:rPr>
            </w:pPr>
            <w:r>
              <w:rPr>
                <w:sz w:val="18"/>
                <w:szCs w:val="18"/>
              </w:rPr>
              <w:t>Risque de gonflement (</w:t>
            </w:r>
            <w:r w:rsidRPr="00983164">
              <w:rPr>
                <w:i/>
                <w:iCs/>
                <w:sz w:val="18"/>
                <w:szCs w:val="18"/>
              </w:rPr>
              <w:t>hydratation magnésie</w:t>
            </w:r>
            <w:r>
              <w:rPr>
                <w:sz w:val="18"/>
                <w:szCs w:val="18"/>
              </w:rPr>
              <w:t>)</w:t>
            </w:r>
          </w:p>
        </w:tc>
        <w:tc>
          <w:tcPr>
            <w:tcW w:w="3362" w:type="dxa"/>
          </w:tcPr>
          <w:p w14:paraId="0B80666F" w14:textId="36526D14" w:rsidR="00897B1F" w:rsidRPr="00312146" w:rsidRDefault="00983164" w:rsidP="00AF1B42">
            <w:pPr>
              <w:spacing w:before="40"/>
              <w:rPr>
                <w:sz w:val="18"/>
                <w:szCs w:val="18"/>
              </w:rPr>
            </w:pPr>
            <w:r>
              <w:rPr>
                <w:sz w:val="18"/>
                <w:szCs w:val="18"/>
              </w:rPr>
              <w:t>Maturation</w:t>
            </w:r>
          </w:p>
        </w:tc>
      </w:tr>
      <w:tr w:rsidR="00983164" w14:paraId="6EC79ABD" w14:textId="77777777" w:rsidTr="00AF1B42">
        <w:tc>
          <w:tcPr>
            <w:tcW w:w="2122" w:type="dxa"/>
            <w:vAlign w:val="center"/>
          </w:tcPr>
          <w:p w14:paraId="3DEC476D" w14:textId="0F205E68" w:rsidR="00983164" w:rsidRPr="00AB7BBA" w:rsidRDefault="00983164" w:rsidP="00AF1B42">
            <w:pPr>
              <w:spacing w:before="40"/>
              <w:jc w:val="center"/>
              <w:rPr>
                <w:color w:val="365F91" w:themeColor="accent1" w:themeShade="BF"/>
                <w:sz w:val="20"/>
              </w:rPr>
            </w:pPr>
            <w:r w:rsidRPr="00AB7BBA">
              <w:rPr>
                <w:color w:val="365F91" w:themeColor="accent1" w:themeShade="BF"/>
                <w:sz w:val="20"/>
              </w:rPr>
              <w:t>Scorie inox</w:t>
            </w:r>
          </w:p>
        </w:tc>
        <w:tc>
          <w:tcPr>
            <w:tcW w:w="4600" w:type="dxa"/>
          </w:tcPr>
          <w:p w14:paraId="2C7CF7E4" w14:textId="5623E5FE" w:rsidR="00983164" w:rsidRDefault="00983164" w:rsidP="00AF1B42">
            <w:pPr>
              <w:spacing w:before="40"/>
              <w:rPr>
                <w:sz w:val="18"/>
                <w:szCs w:val="18"/>
              </w:rPr>
            </w:pPr>
            <w:r>
              <w:rPr>
                <w:sz w:val="18"/>
                <w:szCs w:val="18"/>
              </w:rPr>
              <w:t>Présence de chrome</w:t>
            </w:r>
          </w:p>
        </w:tc>
        <w:tc>
          <w:tcPr>
            <w:tcW w:w="3362" w:type="dxa"/>
          </w:tcPr>
          <w:p w14:paraId="513EBC38" w14:textId="1626B88E" w:rsidR="00983164" w:rsidRDefault="00983164" w:rsidP="00AF1B42">
            <w:pPr>
              <w:spacing w:before="40"/>
              <w:rPr>
                <w:sz w:val="18"/>
                <w:szCs w:val="18"/>
              </w:rPr>
            </w:pPr>
            <w:r>
              <w:rPr>
                <w:sz w:val="18"/>
                <w:szCs w:val="18"/>
              </w:rPr>
              <w:t>Empierrement lié</w:t>
            </w:r>
          </w:p>
        </w:tc>
      </w:tr>
      <w:tr w:rsidR="00897B1F" w14:paraId="404367F7" w14:textId="77777777" w:rsidTr="00AF1B42">
        <w:tc>
          <w:tcPr>
            <w:tcW w:w="2122" w:type="dxa"/>
            <w:vAlign w:val="center"/>
          </w:tcPr>
          <w:p w14:paraId="3AA3F743" w14:textId="63C3F00B" w:rsidR="00897B1F" w:rsidRPr="00AB7BBA" w:rsidRDefault="00983164" w:rsidP="00AF1B42">
            <w:pPr>
              <w:spacing w:before="40"/>
              <w:jc w:val="center"/>
              <w:rPr>
                <w:color w:val="365F91" w:themeColor="accent1" w:themeShade="BF"/>
                <w:sz w:val="20"/>
              </w:rPr>
            </w:pPr>
            <w:r w:rsidRPr="00AB7BBA">
              <w:rPr>
                <w:color w:val="365F91" w:themeColor="accent1" w:themeShade="BF"/>
                <w:sz w:val="20"/>
              </w:rPr>
              <w:t>Fines de scorie</w:t>
            </w:r>
          </w:p>
        </w:tc>
        <w:tc>
          <w:tcPr>
            <w:tcW w:w="4600" w:type="dxa"/>
          </w:tcPr>
          <w:p w14:paraId="3F518687" w14:textId="5879F5F9" w:rsidR="00897B1F" w:rsidRPr="00312146" w:rsidRDefault="00983164" w:rsidP="00AF1B42">
            <w:pPr>
              <w:spacing w:before="40"/>
              <w:rPr>
                <w:sz w:val="18"/>
                <w:szCs w:val="18"/>
              </w:rPr>
            </w:pPr>
            <w:r>
              <w:rPr>
                <w:sz w:val="18"/>
                <w:szCs w:val="18"/>
              </w:rPr>
              <w:t>Manque de réaction avec le temps</w:t>
            </w:r>
          </w:p>
        </w:tc>
        <w:tc>
          <w:tcPr>
            <w:tcW w:w="3362" w:type="dxa"/>
          </w:tcPr>
          <w:p w14:paraId="35A2C3EF" w14:textId="481F82C7" w:rsidR="00897B1F" w:rsidRPr="00312146" w:rsidRDefault="00983164" w:rsidP="00AF1B42">
            <w:pPr>
              <w:spacing w:before="40"/>
              <w:rPr>
                <w:sz w:val="18"/>
                <w:szCs w:val="18"/>
              </w:rPr>
            </w:pPr>
            <w:r>
              <w:rPr>
                <w:sz w:val="18"/>
                <w:szCs w:val="18"/>
              </w:rPr>
              <w:t>Usage rapide</w:t>
            </w:r>
          </w:p>
        </w:tc>
      </w:tr>
      <w:tr w:rsidR="00897B1F" w14:paraId="5961C0BD" w14:textId="77777777" w:rsidTr="00AF1B42">
        <w:tc>
          <w:tcPr>
            <w:tcW w:w="2122" w:type="dxa"/>
            <w:vAlign w:val="center"/>
          </w:tcPr>
          <w:p w14:paraId="74F834C9" w14:textId="3B3C2A1C" w:rsidR="00897B1F" w:rsidRPr="00AB7BBA" w:rsidRDefault="00897B1F" w:rsidP="00AF1B42">
            <w:pPr>
              <w:spacing w:before="40"/>
              <w:jc w:val="center"/>
              <w:rPr>
                <w:color w:val="365F91" w:themeColor="accent1" w:themeShade="BF"/>
                <w:sz w:val="20"/>
              </w:rPr>
            </w:pPr>
            <w:r w:rsidRPr="00AB7BBA">
              <w:rPr>
                <w:color w:val="365F91" w:themeColor="accent1" w:themeShade="BF"/>
                <w:sz w:val="20"/>
              </w:rPr>
              <w:t xml:space="preserve">Sable </w:t>
            </w:r>
            <w:r w:rsidR="00983164" w:rsidRPr="00AB7BBA">
              <w:rPr>
                <w:color w:val="365F91" w:themeColor="accent1" w:themeShade="BF"/>
                <w:sz w:val="20"/>
              </w:rPr>
              <w:t xml:space="preserve">à vert </w:t>
            </w:r>
          </w:p>
        </w:tc>
        <w:tc>
          <w:tcPr>
            <w:tcW w:w="4600" w:type="dxa"/>
          </w:tcPr>
          <w:p w14:paraId="710DFCDA" w14:textId="021197FB" w:rsidR="00897B1F" w:rsidRPr="00312146" w:rsidRDefault="00897B1F" w:rsidP="00AF1B42">
            <w:pPr>
              <w:spacing w:before="40"/>
              <w:rPr>
                <w:sz w:val="18"/>
                <w:szCs w:val="18"/>
              </w:rPr>
            </w:pPr>
          </w:p>
        </w:tc>
        <w:tc>
          <w:tcPr>
            <w:tcW w:w="3362" w:type="dxa"/>
          </w:tcPr>
          <w:p w14:paraId="40AA1E86" w14:textId="77777777" w:rsidR="00897B1F" w:rsidRPr="00312146" w:rsidRDefault="00897B1F" w:rsidP="00AF1B42">
            <w:pPr>
              <w:spacing w:before="40"/>
              <w:rPr>
                <w:sz w:val="18"/>
                <w:szCs w:val="18"/>
              </w:rPr>
            </w:pPr>
          </w:p>
        </w:tc>
      </w:tr>
    </w:tbl>
    <w:p w14:paraId="62CFEF33" w14:textId="73402821" w:rsidR="00983164" w:rsidRDefault="00983164" w:rsidP="00983164">
      <w:pPr>
        <w:pStyle w:val="Titre5"/>
      </w:pPr>
      <w:r>
        <w:t>Domaines d'application</w:t>
      </w:r>
    </w:p>
    <w:p w14:paraId="5E18722F" w14:textId="2573173A" w:rsidR="00983164" w:rsidRDefault="00983164" w:rsidP="00983164">
      <w:pPr>
        <w:pStyle w:val="Lgende"/>
        <w:keepNext/>
      </w:pPr>
      <w:r>
        <w:t xml:space="preserve">Tableau </w:t>
      </w:r>
      <w:fldSimple w:instr=" STYLEREF 1 \s ">
        <w:r w:rsidR="008771DA">
          <w:rPr>
            <w:noProof/>
          </w:rPr>
          <w:t>1</w:t>
        </w:r>
      </w:fldSimple>
      <w:r w:rsidR="008771DA">
        <w:t>.</w:t>
      </w:r>
      <w:fldSimple w:instr=" SEQ Tableau \* ROMAN \s 1 ">
        <w:r w:rsidR="008771DA">
          <w:rPr>
            <w:noProof/>
          </w:rPr>
          <w:t>XXII</w:t>
        </w:r>
      </w:fldSimple>
      <w:r>
        <w:t xml:space="preserve"> : Principales filières de valorisation des </w:t>
      </w:r>
      <w:r w:rsidR="00A626DE">
        <w:t>sous-produits de l'aciérie et fonderie.</w:t>
      </w:r>
    </w:p>
    <w:tbl>
      <w:tblPr>
        <w:tblStyle w:val="Grilledutableau"/>
        <w:tblW w:w="10673" w:type="dxa"/>
        <w:jc w:val="center"/>
        <w:tblLook w:val="04A0" w:firstRow="1" w:lastRow="0" w:firstColumn="1" w:lastColumn="0" w:noHBand="0" w:noVBand="1"/>
      </w:tblPr>
      <w:tblGrid>
        <w:gridCol w:w="537"/>
        <w:gridCol w:w="1629"/>
        <w:gridCol w:w="1380"/>
        <w:gridCol w:w="1273"/>
        <w:gridCol w:w="1296"/>
        <w:gridCol w:w="6"/>
        <w:gridCol w:w="1079"/>
        <w:gridCol w:w="6"/>
        <w:gridCol w:w="1228"/>
        <w:gridCol w:w="6"/>
        <w:gridCol w:w="958"/>
        <w:gridCol w:w="1275"/>
      </w:tblGrid>
      <w:tr w:rsidR="00FD7356" w14:paraId="4302AEE6" w14:textId="77777777" w:rsidTr="00FD7356">
        <w:trPr>
          <w:jc w:val="center"/>
        </w:trPr>
        <w:tc>
          <w:tcPr>
            <w:tcW w:w="3541" w:type="dxa"/>
            <w:gridSpan w:val="3"/>
            <w:shd w:val="clear" w:color="auto" w:fill="B8CCE4" w:themeFill="accent1" w:themeFillTint="66"/>
            <w:vAlign w:val="center"/>
          </w:tcPr>
          <w:p w14:paraId="6AE15C2C" w14:textId="77777777" w:rsidR="00FD7356" w:rsidRPr="00822826" w:rsidRDefault="00FD7356" w:rsidP="00D96437">
            <w:pPr>
              <w:jc w:val="center"/>
              <w:rPr>
                <w:b/>
                <w:bCs/>
                <w:color w:val="365F91" w:themeColor="accent1" w:themeShade="BF"/>
                <w:sz w:val="20"/>
              </w:rPr>
            </w:pPr>
            <w:r>
              <w:rPr>
                <w:b/>
                <w:bCs/>
                <w:color w:val="365F91" w:themeColor="accent1" w:themeShade="BF"/>
                <w:sz w:val="20"/>
              </w:rPr>
              <w:t>Applications</w:t>
            </w:r>
          </w:p>
        </w:tc>
        <w:tc>
          <w:tcPr>
            <w:tcW w:w="1274" w:type="dxa"/>
            <w:shd w:val="clear" w:color="auto" w:fill="B8CCE4" w:themeFill="accent1" w:themeFillTint="66"/>
            <w:vAlign w:val="center"/>
          </w:tcPr>
          <w:p w14:paraId="629A01CA" w14:textId="3FBD0D10" w:rsidR="00FD7356" w:rsidRPr="00822826" w:rsidRDefault="00FD7356" w:rsidP="00D96437">
            <w:pPr>
              <w:jc w:val="center"/>
              <w:rPr>
                <w:b/>
                <w:bCs/>
                <w:color w:val="365F91" w:themeColor="accent1" w:themeShade="BF"/>
                <w:sz w:val="20"/>
              </w:rPr>
            </w:pPr>
            <w:r>
              <w:rPr>
                <w:b/>
                <w:bCs/>
                <w:color w:val="365F91" w:themeColor="accent1" w:themeShade="BF"/>
                <w:sz w:val="20"/>
              </w:rPr>
              <w:t xml:space="preserve">Laitier granulé </w:t>
            </w:r>
            <w:r w:rsidRPr="001D438C">
              <w:rPr>
                <w:color w:val="365F91" w:themeColor="accent1" w:themeShade="BF"/>
                <w:sz w:val="20"/>
              </w:rPr>
              <w:t>(</w:t>
            </w:r>
            <w:r w:rsidRPr="001D438C">
              <w:rPr>
                <w:i/>
                <w:iCs/>
                <w:color w:val="365F91" w:themeColor="accent1" w:themeShade="BF"/>
                <w:sz w:val="20"/>
              </w:rPr>
              <w:t>sable</w:t>
            </w:r>
            <w:r w:rsidRPr="001D438C">
              <w:rPr>
                <w:color w:val="365F91" w:themeColor="accent1" w:themeShade="BF"/>
                <w:sz w:val="20"/>
              </w:rPr>
              <w:t>)</w:t>
            </w:r>
          </w:p>
        </w:tc>
        <w:tc>
          <w:tcPr>
            <w:tcW w:w="1297" w:type="dxa"/>
            <w:shd w:val="clear" w:color="auto" w:fill="B8CCE4" w:themeFill="accent1" w:themeFillTint="66"/>
            <w:vAlign w:val="center"/>
          </w:tcPr>
          <w:p w14:paraId="30432025" w14:textId="19490916" w:rsidR="00FD7356" w:rsidRDefault="00FD7356" w:rsidP="00D96437">
            <w:pPr>
              <w:jc w:val="center"/>
              <w:rPr>
                <w:b/>
                <w:bCs/>
                <w:color w:val="365F91" w:themeColor="accent1" w:themeShade="BF"/>
                <w:sz w:val="20"/>
              </w:rPr>
            </w:pPr>
            <w:r>
              <w:rPr>
                <w:b/>
                <w:bCs/>
                <w:color w:val="365F91" w:themeColor="accent1" w:themeShade="BF"/>
                <w:sz w:val="20"/>
              </w:rPr>
              <w:t xml:space="preserve">Laitier cristallisé </w:t>
            </w:r>
            <w:r w:rsidRPr="00D96437">
              <w:rPr>
                <w:color w:val="365F91" w:themeColor="accent1" w:themeShade="BF"/>
                <w:sz w:val="20"/>
              </w:rPr>
              <w:t>(</w:t>
            </w:r>
            <w:r w:rsidRPr="00D96437">
              <w:rPr>
                <w:i/>
                <w:iCs/>
                <w:color w:val="365F91" w:themeColor="accent1" w:themeShade="BF"/>
                <w:sz w:val="20"/>
              </w:rPr>
              <w:t>gravillon</w:t>
            </w:r>
            <w:r w:rsidRPr="00D96437">
              <w:rPr>
                <w:color w:val="365F91" w:themeColor="accent1" w:themeShade="BF"/>
                <w:sz w:val="20"/>
              </w:rPr>
              <w:t>)</w:t>
            </w:r>
          </w:p>
        </w:tc>
        <w:tc>
          <w:tcPr>
            <w:tcW w:w="1086" w:type="dxa"/>
            <w:gridSpan w:val="2"/>
            <w:shd w:val="clear" w:color="auto" w:fill="B8CCE4" w:themeFill="accent1" w:themeFillTint="66"/>
            <w:vAlign w:val="center"/>
          </w:tcPr>
          <w:p w14:paraId="49437B53" w14:textId="7D188213" w:rsidR="00FD7356" w:rsidRPr="00822826" w:rsidRDefault="00FD7356" w:rsidP="00D96437">
            <w:pPr>
              <w:jc w:val="center"/>
              <w:rPr>
                <w:b/>
                <w:bCs/>
                <w:color w:val="365F91" w:themeColor="accent1" w:themeShade="BF"/>
                <w:sz w:val="20"/>
              </w:rPr>
            </w:pPr>
            <w:r>
              <w:rPr>
                <w:b/>
                <w:bCs/>
                <w:color w:val="365F91" w:themeColor="accent1" w:themeShade="BF"/>
                <w:sz w:val="20"/>
              </w:rPr>
              <w:t>Scorie LD</w:t>
            </w:r>
          </w:p>
        </w:tc>
        <w:tc>
          <w:tcPr>
            <w:tcW w:w="1235" w:type="dxa"/>
            <w:gridSpan w:val="2"/>
            <w:shd w:val="clear" w:color="auto" w:fill="B8CCE4" w:themeFill="accent1" w:themeFillTint="66"/>
            <w:vAlign w:val="center"/>
          </w:tcPr>
          <w:p w14:paraId="3CDEE9EE" w14:textId="55730883" w:rsidR="00FD7356" w:rsidRPr="00822826" w:rsidRDefault="00FD7356" w:rsidP="00D96437">
            <w:pPr>
              <w:jc w:val="center"/>
              <w:rPr>
                <w:b/>
                <w:bCs/>
                <w:color w:val="365F91" w:themeColor="accent1" w:themeShade="BF"/>
                <w:sz w:val="20"/>
              </w:rPr>
            </w:pPr>
            <w:r>
              <w:rPr>
                <w:b/>
                <w:bCs/>
                <w:color w:val="365F91" w:themeColor="accent1" w:themeShade="BF"/>
                <w:sz w:val="20"/>
              </w:rPr>
              <w:t>Scorie EAF</w:t>
            </w:r>
          </w:p>
        </w:tc>
        <w:tc>
          <w:tcPr>
            <w:tcW w:w="964" w:type="dxa"/>
            <w:gridSpan w:val="2"/>
            <w:shd w:val="clear" w:color="auto" w:fill="B8CCE4" w:themeFill="accent1" w:themeFillTint="66"/>
            <w:vAlign w:val="center"/>
          </w:tcPr>
          <w:p w14:paraId="4EC133F0" w14:textId="2D7C92DE" w:rsidR="00FD7356" w:rsidRPr="00822826" w:rsidRDefault="00FD7356" w:rsidP="00D96437">
            <w:pPr>
              <w:jc w:val="center"/>
              <w:rPr>
                <w:b/>
                <w:bCs/>
                <w:color w:val="365F91" w:themeColor="accent1" w:themeShade="BF"/>
                <w:sz w:val="20"/>
              </w:rPr>
            </w:pPr>
            <w:r>
              <w:rPr>
                <w:b/>
                <w:bCs/>
                <w:color w:val="365F91" w:themeColor="accent1" w:themeShade="BF"/>
                <w:sz w:val="20"/>
              </w:rPr>
              <w:t>Scorie inox</w:t>
            </w:r>
          </w:p>
        </w:tc>
        <w:tc>
          <w:tcPr>
            <w:tcW w:w="1276" w:type="dxa"/>
            <w:shd w:val="clear" w:color="auto" w:fill="B8CCE4" w:themeFill="accent1" w:themeFillTint="66"/>
            <w:vAlign w:val="center"/>
          </w:tcPr>
          <w:p w14:paraId="437D8FCE" w14:textId="176B42BC" w:rsidR="00FD7356" w:rsidRPr="00822826" w:rsidRDefault="00FD7356" w:rsidP="00D96437">
            <w:pPr>
              <w:jc w:val="center"/>
              <w:rPr>
                <w:b/>
                <w:bCs/>
                <w:color w:val="365F91" w:themeColor="accent1" w:themeShade="BF"/>
                <w:sz w:val="20"/>
              </w:rPr>
            </w:pPr>
            <w:r>
              <w:rPr>
                <w:b/>
                <w:bCs/>
                <w:color w:val="365F91" w:themeColor="accent1" w:themeShade="BF"/>
                <w:sz w:val="20"/>
              </w:rPr>
              <w:t>Sable à vert</w:t>
            </w:r>
          </w:p>
        </w:tc>
      </w:tr>
      <w:tr w:rsidR="00740B73" w14:paraId="1C621300" w14:textId="77777777" w:rsidTr="00740B73">
        <w:trPr>
          <w:jc w:val="center"/>
        </w:trPr>
        <w:tc>
          <w:tcPr>
            <w:tcW w:w="531" w:type="dxa"/>
            <w:vMerge w:val="restart"/>
            <w:textDirection w:val="btLr"/>
            <w:vAlign w:val="center"/>
          </w:tcPr>
          <w:p w14:paraId="58FC77F5" w14:textId="77777777" w:rsidR="00740B73" w:rsidRPr="00AB7BBA" w:rsidRDefault="00740B73" w:rsidP="00AF1B42">
            <w:pPr>
              <w:ind w:left="113" w:right="113"/>
              <w:jc w:val="center"/>
              <w:rPr>
                <w:color w:val="365F91" w:themeColor="accent1" w:themeShade="BF"/>
                <w:sz w:val="20"/>
              </w:rPr>
            </w:pPr>
            <w:r w:rsidRPr="00AB7BBA">
              <w:rPr>
                <w:color w:val="365F91" w:themeColor="accent1" w:themeShade="BF"/>
                <w:sz w:val="20"/>
              </w:rPr>
              <w:t>Route</w:t>
            </w:r>
          </w:p>
        </w:tc>
        <w:tc>
          <w:tcPr>
            <w:tcW w:w="1630" w:type="dxa"/>
            <w:vMerge w:val="restart"/>
            <w:vAlign w:val="center"/>
          </w:tcPr>
          <w:p w14:paraId="6892DA01" w14:textId="77777777" w:rsidR="00740B73" w:rsidRPr="00AB7BBA" w:rsidRDefault="00740B73" w:rsidP="00AF1B42">
            <w:pPr>
              <w:jc w:val="center"/>
              <w:rPr>
                <w:color w:val="365F91" w:themeColor="accent1" w:themeShade="BF"/>
                <w:sz w:val="20"/>
              </w:rPr>
            </w:pPr>
            <w:r w:rsidRPr="00AB7BBA">
              <w:rPr>
                <w:color w:val="365F91" w:themeColor="accent1" w:themeShade="BF"/>
                <w:sz w:val="20"/>
              </w:rPr>
              <w:t>Revêtement</w:t>
            </w:r>
          </w:p>
          <w:p w14:paraId="64C236B2" w14:textId="77777777" w:rsidR="00740B73" w:rsidRPr="00AB7BBA" w:rsidRDefault="00740B73" w:rsidP="00AF1B42">
            <w:pPr>
              <w:jc w:val="center"/>
              <w:rPr>
                <w:color w:val="365F91" w:themeColor="accent1" w:themeShade="BF"/>
                <w:sz w:val="20"/>
              </w:rPr>
            </w:pPr>
          </w:p>
        </w:tc>
        <w:tc>
          <w:tcPr>
            <w:tcW w:w="1380" w:type="dxa"/>
            <w:vAlign w:val="center"/>
          </w:tcPr>
          <w:p w14:paraId="09B93ECE" w14:textId="77777777" w:rsidR="00740B73" w:rsidRDefault="00740B73" w:rsidP="00AF1B42">
            <w:pPr>
              <w:spacing w:before="40"/>
              <w:jc w:val="center"/>
              <w:rPr>
                <w:sz w:val="18"/>
                <w:szCs w:val="18"/>
              </w:rPr>
            </w:pPr>
            <w:r>
              <w:rPr>
                <w:sz w:val="18"/>
                <w:szCs w:val="18"/>
              </w:rPr>
              <w:t>Asphalte</w:t>
            </w:r>
          </w:p>
        </w:tc>
        <w:tc>
          <w:tcPr>
            <w:tcW w:w="1274" w:type="dxa"/>
            <w:shd w:val="clear" w:color="auto" w:fill="FF0000"/>
            <w:vAlign w:val="center"/>
          </w:tcPr>
          <w:p w14:paraId="7B9D54EA" w14:textId="226B4FD6" w:rsidR="00740B73" w:rsidRDefault="00740B73" w:rsidP="00D96437">
            <w:pPr>
              <w:spacing w:before="40"/>
              <w:jc w:val="center"/>
              <w:rPr>
                <w:sz w:val="18"/>
                <w:szCs w:val="18"/>
              </w:rPr>
            </w:pPr>
          </w:p>
        </w:tc>
        <w:tc>
          <w:tcPr>
            <w:tcW w:w="1303" w:type="dxa"/>
            <w:gridSpan w:val="2"/>
            <w:shd w:val="clear" w:color="auto" w:fill="FF0000"/>
            <w:vAlign w:val="center"/>
          </w:tcPr>
          <w:p w14:paraId="22AB2D25" w14:textId="6DD513F3" w:rsidR="00740B73" w:rsidRPr="0001128D" w:rsidRDefault="0001128D" w:rsidP="00AF1B42">
            <w:pPr>
              <w:spacing w:before="40"/>
              <w:jc w:val="center"/>
              <w:rPr>
                <w:sz w:val="18"/>
                <w:szCs w:val="18"/>
              </w:rPr>
            </w:pPr>
            <w:r>
              <w:rPr>
                <w:sz w:val="18"/>
                <w:szCs w:val="18"/>
              </w:rPr>
              <w:t>Non (</w:t>
            </w:r>
            <w:r w:rsidRPr="0001128D">
              <w:rPr>
                <w:i/>
                <w:iCs/>
                <w:sz w:val="18"/>
                <w:szCs w:val="18"/>
              </w:rPr>
              <w:t xml:space="preserve">Flandre et </w:t>
            </w:r>
            <w:r>
              <w:rPr>
                <w:i/>
                <w:iCs/>
                <w:sz w:val="18"/>
                <w:szCs w:val="18"/>
              </w:rPr>
              <w:t>France</w:t>
            </w:r>
            <w:r>
              <w:rPr>
                <w:sz w:val="18"/>
                <w:szCs w:val="18"/>
              </w:rPr>
              <w:t>)</w:t>
            </w:r>
          </w:p>
        </w:tc>
        <w:tc>
          <w:tcPr>
            <w:tcW w:w="1086" w:type="dxa"/>
            <w:gridSpan w:val="2"/>
            <w:shd w:val="clear" w:color="auto" w:fill="00B050"/>
            <w:vAlign w:val="center"/>
          </w:tcPr>
          <w:p w14:paraId="1BEFA2C9" w14:textId="56856E11" w:rsidR="00740B73" w:rsidRPr="00822826" w:rsidRDefault="00740B73" w:rsidP="00AF1B42">
            <w:pPr>
              <w:spacing w:before="40"/>
              <w:jc w:val="center"/>
              <w:rPr>
                <w:sz w:val="18"/>
                <w:szCs w:val="18"/>
              </w:rPr>
            </w:pPr>
            <w:r>
              <w:rPr>
                <w:sz w:val="18"/>
                <w:szCs w:val="18"/>
              </w:rPr>
              <w:t>OK</w:t>
            </w:r>
          </w:p>
        </w:tc>
        <w:tc>
          <w:tcPr>
            <w:tcW w:w="1235" w:type="dxa"/>
            <w:gridSpan w:val="2"/>
            <w:shd w:val="clear" w:color="auto" w:fill="00B050"/>
            <w:vAlign w:val="center"/>
          </w:tcPr>
          <w:p w14:paraId="5344B14A" w14:textId="72DAD366" w:rsidR="00740B73" w:rsidRPr="00822826" w:rsidRDefault="00740B73" w:rsidP="00AF1B42">
            <w:pPr>
              <w:spacing w:before="40"/>
              <w:jc w:val="center"/>
              <w:rPr>
                <w:sz w:val="18"/>
                <w:szCs w:val="18"/>
              </w:rPr>
            </w:pPr>
            <w:r>
              <w:rPr>
                <w:sz w:val="18"/>
                <w:szCs w:val="18"/>
              </w:rPr>
              <w:t>OK</w:t>
            </w:r>
          </w:p>
        </w:tc>
        <w:tc>
          <w:tcPr>
            <w:tcW w:w="958" w:type="dxa"/>
            <w:shd w:val="clear" w:color="auto" w:fill="00B050"/>
            <w:vAlign w:val="center"/>
          </w:tcPr>
          <w:p w14:paraId="0D524D89" w14:textId="4EB5F223" w:rsidR="00740B73" w:rsidRDefault="00740B73" w:rsidP="00AF1B42">
            <w:pPr>
              <w:spacing w:before="40"/>
              <w:jc w:val="center"/>
              <w:rPr>
                <w:sz w:val="18"/>
                <w:szCs w:val="18"/>
              </w:rPr>
            </w:pPr>
            <w:r>
              <w:rPr>
                <w:sz w:val="18"/>
                <w:szCs w:val="18"/>
              </w:rPr>
              <w:t>OK</w:t>
            </w:r>
          </w:p>
        </w:tc>
        <w:tc>
          <w:tcPr>
            <w:tcW w:w="1276" w:type="dxa"/>
            <w:vMerge w:val="restart"/>
            <w:shd w:val="clear" w:color="auto" w:fill="FF0000"/>
            <w:vAlign w:val="center"/>
          </w:tcPr>
          <w:p w14:paraId="1108DF10" w14:textId="6C8D58C3" w:rsidR="00740B73" w:rsidRPr="00822826" w:rsidRDefault="00740B73" w:rsidP="00AF1B42">
            <w:pPr>
              <w:spacing w:before="40"/>
              <w:jc w:val="center"/>
              <w:rPr>
                <w:sz w:val="18"/>
                <w:szCs w:val="18"/>
              </w:rPr>
            </w:pPr>
            <w:r>
              <w:rPr>
                <w:sz w:val="18"/>
                <w:szCs w:val="18"/>
              </w:rPr>
              <w:t>Non</w:t>
            </w:r>
          </w:p>
        </w:tc>
      </w:tr>
      <w:tr w:rsidR="0001128D" w14:paraId="047C4A82" w14:textId="77777777" w:rsidTr="0001128D">
        <w:trPr>
          <w:jc w:val="center"/>
        </w:trPr>
        <w:tc>
          <w:tcPr>
            <w:tcW w:w="531" w:type="dxa"/>
            <w:vMerge/>
            <w:textDirection w:val="btLr"/>
            <w:vAlign w:val="center"/>
          </w:tcPr>
          <w:p w14:paraId="797FA496" w14:textId="77777777" w:rsidR="0001128D" w:rsidRPr="00AB7BBA" w:rsidRDefault="0001128D" w:rsidP="00AF1B42">
            <w:pPr>
              <w:ind w:left="113" w:right="113"/>
              <w:jc w:val="center"/>
              <w:rPr>
                <w:color w:val="365F91" w:themeColor="accent1" w:themeShade="BF"/>
                <w:sz w:val="20"/>
              </w:rPr>
            </w:pPr>
          </w:p>
        </w:tc>
        <w:tc>
          <w:tcPr>
            <w:tcW w:w="1630" w:type="dxa"/>
            <w:vMerge/>
            <w:vAlign w:val="center"/>
          </w:tcPr>
          <w:p w14:paraId="30DA1A89" w14:textId="77777777" w:rsidR="0001128D" w:rsidRPr="00AB7BBA" w:rsidRDefault="0001128D" w:rsidP="00AF1B42">
            <w:pPr>
              <w:jc w:val="center"/>
              <w:rPr>
                <w:color w:val="365F91" w:themeColor="accent1" w:themeShade="BF"/>
                <w:sz w:val="20"/>
              </w:rPr>
            </w:pPr>
          </w:p>
        </w:tc>
        <w:tc>
          <w:tcPr>
            <w:tcW w:w="1380" w:type="dxa"/>
            <w:vAlign w:val="center"/>
          </w:tcPr>
          <w:p w14:paraId="3A38BFFA" w14:textId="77777777" w:rsidR="0001128D" w:rsidRDefault="0001128D" w:rsidP="00AF1B42">
            <w:pPr>
              <w:spacing w:before="40"/>
              <w:jc w:val="center"/>
              <w:rPr>
                <w:sz w:val="18"/>
                <w:szCs w:val="18"/>
              </w:rPr>
            </w:pPr>
            <w:r>
              <w:rPr>
                <w:sz w:val="18"/>
                <w:szCs w:val="18"/>
              </w:rPr>
              <w:t>Béton</w:t>
            </w:r>
          </w:p>
        </w:tc>
        <w:tc>
          <w:tcPr>
            <w:tcW w:w="1274" w:type="dxa"/>
            <w:vMerge w:val="restart"/>
            <w:shd w:val="clear" w:color="auto" w:fill="FF0000"/>
            <w:vAlign w:val="center"/>
          </w:tcPr>
          <w:p w14:paraId="0145773A" w14:textId="7AF21FF9" w:rsidR="0001128D" w:rsidRPr="00822826" w:rsidRDefault="0001128D" w:rsidP="0001128D">
            <w:pPr>
              <w:spacing w:before="40"/>
              <w:jc w:val="center"/>
              <w:rPr>
                <w:sz w:val="18"/>
                <w:szCs w:val="18"/>
              </w:rPr>
            </w:pPr>
            <w:r>
              <w:rPr>
                <w:sz w:val="18"/>
                <w:szCs w:val="18"/>
              </w:rPr>
              <w:t>Non</w:t>
            </w:r>
          </w:p>
        </w:tc>
        <w:tc>
          <w:tcPr>
            <w:tcW w:w="1303" w:type="dxa"/>
            <w:gridSpan w:val="2"/>
            <w:vMerge w:val="restart"/>
            <w:shd w:val="clear" w:color="auto" w:fill="FF0000"/>
            <w:vAlign w:val="center"/>
          </w:tcPr>
          <w:p w14:paraId="12007F02" w14:textId="42622398" w:rsidR="0001128D" w:rsidRPr="00822826" w:rsidRDefault="0001128D" w:rsidP="00AF1B42">
            <w:pPr>
              <w:spacing w:before="40"/>
              <w:jc w:val="center"/>
              <w:rPr>
                <w:sz w:val="18"/>
                <w:szCs w:val="18"/>
              </w:rPr>
            </w:pPr>
            <w:r>
              <w:rPr>
                <w:sz w:val="18"/>
                <w:szCs w:val="18"/>
              </w:rPr>
              <w:t>Non</w:t>
            </w:r>
          </w:p>
        </w:tc>
        <w:tc>
          <w:tcPr>
            <w:tcW w:w="1086" w:type="dxa"/>
            <w:gridSpan w:val="2"/>
            <w:vMerge w:val="restart"/>
            <w:shd w:val="clear" w:color="auto" w:fill="FF0000"/>
            <w:vAlign w:val="center"/>
          </w:tcPr>
          <w:p w14:paraId="38152886" w14:textId="2FB66E69" w:rsidR="0001128D" w:rsidRPr="00822826" w:rsidRDefault="0001128D" w:rsidP="00AF1B42">
            <w:pPr>
              <w:spacing w:before="40"/>
              <w:jc w:val="center"/>
              <w:rPr>
                <w:sz w:val="18"/>
                <w:szCs w:val="18"/>
              </w:rPr>
            </w:pPr>
            <w:r>
              <w:rPr>
                <w:sz w:val="18"/>
                <w:szCs w:val="18"/>
              </w:rPr>
              <w:t>Non</w:t>
            </w:r>
          </w:p>
        </w:tc>
        <w:tc>
          <w:tcPr>
            <w:tcW w:w="1235" w:type="dxa"/>
            <w:gridSpan w:val="2"/>
            <w:vMerge w:val="restart"/>
            <w:shd w:val="clear" w:color="auto" w:fill="FF0000"/>
            <w:vAlign w:val="center"/>
          </w:tcPr>
          <w:p w14:paraId="1EC06A62" w14:textId="128DB2B1" w:rsidR="0001128D" w:rsidRPr="00822826" w:rsidRDefault="0001128D" w:rsidP="00AF1B42">
            <w:pPr>
              <w:spacing w:before="40"/>
              <w:jc w:val="center"/>
              <w:rPr>
                <w:sz w:val="18"/>
                <w:szCs w:val="18"/>
              </w:rPr>
            </w:pPr>
            <w:r>
              <w:rPr>
                <w:sz w:val="18"/>
                <w:szCs w:val="18"/>
              </w:rPr>
              <w:t>Non</w:t>
            </w:r>
          </w:p>
        </w:tc>
        <w:tc>
          <w:tcPr>
            <w:tcW w:w="958" w:type="dxa"/>
            <w:vMerge w:val="restart"/>
            <w:shd w:val="clear" w:color="auto" w:fill="FF0000"/>
            <w:vAlign w:val="center"/>
          </w:tcPr>
          <w:p w14:paraId="56BDF2F0" w14:textId="536C46EC" w:rsidR="0001128D" w:rsidRPr="00822826" w:rsidRDefault="0001128D" w:rsidP="00AF1B42">
            <w:pPr>
              <w:spacing w:before="40"/>
              <w:jc w:val="center"/>
              <w:rPr>
                <w:sz w:val="18"/>
                <w:szCs w:val="18"/>
              </w:rPr>
            </w:pPr>
            <w:r>
              <w:rPr>
                <w:sz w:val="18"/>
                <w:szCs w:val="18"/>
              </w:rPr>
              <w:t>Non</w:t>
            </w:r>
          </w:p>
        </w:tc>
        <w:tc>
          <w:tcPr>
            <w:tcW w:w="1276" w:type="dxa"/>
            <w:vMerge/>
            <w:shd w:val="clear" w:color="auto" w:fill="FF0000"/>
            <w:vAlign w:val="center"/>
          </w:tcPr>
          <w:p w14:paraId="21DBB35A" w14:textId="7FC61129" w:rsidR="0001128D" w:rsidRPr="00822826" w:rsidRDefault="0001128D" w:rsidP="00AF1B42">
            <w:pPr>
              <w:spacing w:before="40"/>
              <w:jc w:val="center"/>
              <w:rPr>
                <w:sz w:val="18"/>
                <w:szCs w:val="18"/>
              </w:rPr>
            </w:pPr>
          </w:p>
        </w:tc>
      </w:tr>
      <w:tr w:rsidR="0001128D" w14:paraId="53D46378" w14:textId="77777777" w:rsidTr="00740B73">
        <w:trPr>
          <w:jc w:val="center"/>
        </w:trPr>
        <w:tc>
          <w:tcPr>
            <w:tcW w:w="531" w:type="dxa"/>
            <w:vMerge/>
            <w:textDirection w:val="btLr"/>
            <w:vAlign w:val="center"/>
          </w:tcPr>
          <w:p w14:paraId="2F43034B" w14:textId="77777777" w:rsidR="0001128D" w:rsidRPr="00AB7BBA" w:rsidRDefault="0001128D" w:rsidP="00AF1B42">
            <w:pPr>
              <w:ind w:left="113" w:right="113"/>
              <w:jc w:val="center"/>
              <w:rPr>
                <w:color w:val="365F91" w:themeColor="accent1" w:themeShade="BF"/>
                <w:sz w:val="20"/>
              </w:rPr>
            </w:pPr>
          </w:p>
        </w:tc>
        <w:tc>
          <w:tcPr>
            <w:tcW w:w="1630" w:type="dxa"/>
            <w:vMerge/>
            <w:vAlign w:val="center"/>
          </w:tcPr>
          <w:p w14:paraId="38E21236" w14:textId="77777777" w:rsidR="0001128D" w:rsidRPr="00AB7BBA" w:rsidRDefault="0001128D" w:rsidP="00AF1B42">
            <w:pPr>
              <w:jc w:val="center"/>
              <w:rPr>
                <w:color w:val="365F91" w:themeColor="accent1" w:themeShade="BF"/>
                <w:sz w:val="20"/>
              </w:rPr>
            </w:pPr>
          </w:p>
        </w:tc>
        <w:tc>
          <w:tcPr>
            <w:tcW w:w="1380" w:type="dxa"/>
            <w:vAlign w:val="center"/>
          </w:tcPr>
          <w:p w14:paraId="53E183C6" w14:textId="77777777" w:rsidR="0001128D" w:rsidRDefault="0001128D" w:rsidP="00AF1B42">
            <w:pPr>
              <w:spacing w:before="40"/>
              <w:jc w:val="center"/>
              <w:rPr>
                <w:sz w:val="18"/>
                <w:szCs w:val="18"/>
              </w:rPr>
            </w:pPr>
            <w:r>
              <w:rPr>
                <w:sz w:val="18"/>
                <w:szCs w:val="18"/>
              </w:rPr>
              <w:t>Pavé</w:t>
            </w:r>
          </w:p>
        </w:tc>
        <w:tc>
          <w:tcPr>
            <w:tcW w:w="1274" w:type="dxa"/>
            <w:vMerge/>
            <w:shd w:val="clear" w:color="auto" w:fill="FF0000"/>
          </w:tcPr>
          <w:p w14:paraId="31B41D8F" w14:textId="2276D42B" w:rsidR="0001128D" w:rsidRDefault="0001128D" w:rsidP="00AF1B42">
            <w:pPr>
              <w:spacing w:before="40"/>
              <w:jc w:val="center"/>
              <w:rPr>
                <w:sz w:val="18"/>
                <w:szCs w:val="18"/>
              </w:rPr>
            </w:pPr>
          </w:p>
        </w:tc>
        <w:tc>
          <w:tcPr>
            <w:tcW w:w="1303" w:type="dxa"/>
            <w:gridSpan w:val="2"/>
            <w:vMerge/>
            <w:shd w:val="clear" w:color="auto" w:fill="FF0000"/>
            <w:vAlign w:val="center"/>
          </w:tcPr>
          <w:p w14:paraId="0D891AD3" w14:textId="5312DFA6" w:rsidR="0001128D" w:rsidRDefault="0001128D" w:rsidP="00AF1B42">
            <w:pPr>
              <w:spacing w:before="40"/>
              <w:jc w:val="center"/>
              <w:rPr>
                <w:sz w:val="18"/>
                <w:szCs w:val="18"/>
              </w:rPr>
            </w:pPr>
          </w:p>
        </w:tc>
        <w:tc>
          <w:tcPr>
            <w:tcW w:w="1086" w:type="dxa"/>
            <w:gridSpan w:val="2"/>
            <w:vMerge/>
            <w:shd w:val="clear" w:color="auto" w:fill="FF0000"/>
          </w:tcPr>
          <w:p w14:paraId="5FD6C699" w14:textId="259918BE" w:rsidR="0001128D" w:rsidRPr="00822826" w:rsidRDefault="0001128D" w:rsidP="00AF1B42">
            <w:pPr>
              <w:spacing w:before="40"/>
              <w:jc w:val="center"/>
              <w:rPr>
                <w:sz w:val="18"/>
                <w:szCs w:val="18"/>
              </w:rPr>
            </w:pPr>
          </w:p>
        </w:tc>
        <w:tc>
          <w:tcPr>
            <w:tcW w:w="1235" w:type="dxa"/>
            <w:gridSpan w:val="2"/>
            <w:vMerge/>
            <w:shd w:val="clear" w:color="auto" w:fill="FF0000"/>
          </w:tcPr>
          <w:p w14:paraId="4D8DD364" w14:textId="2CFA9E56" w:rsidR="0001128D" w:rsidRPr="00822826" w:rsidRDefault="0001128D" w:rsidP="00AF1B42">
            <w:pPr>
              <w:spacing w:before="40"/>
              <w:jc w:val="center"/>
              <w:rPr>
                <w:sz w:val="18"/>
                <w:szCs w:val="18"/>
              </w:rPr>
            </w:pPr>
          </w:p>
        </w:tc>
        <w:tc>
          <w:tcPr>
            <w:tcW w:w="958" w:type="dxa"/>
            <w:vMerge/>
            <w:shd w:val="clear" w:color="auto" w:fill="FF0000"/>
            <w:vAlign w:val="center"/>
          </w:tcPr>
          <w:p w14:paraId="54F38E2D" w14:textId="500D6578" w:rsidR="0001128D" w:rsidRDefault="0001128D" w:rsidP="00AF1B42">
            <w:pPr>
              <w:spacing w:before="40"/>
              <w:jc w:val="center"/>
              <w:rPr>
                <w:sz w:val="18"/>
                <w:szCs w:val="18"/>
              </w:rPr>
            </w:pPr>
          </w:p>
        </w:tc>
        <w:tc>
          <w:tcPr>
            <w:tcW w:w="1276" w:type="dxa"/>
            <w:vMerge/>
            <w:shd w:val="clear" w:color="auto" w:fill="FF0000"/>
            <w:vAlign w:val="center"/>
          </w:tcPr>
          <w:p w14:paraId="4EEF77D1" w14:textId="7850B2F7" w:rsidR="0001128D" w:rsidRPr="00822826" w:rsidRDefault="0001128D" w:rsidP="00AF1B42">
            <w:pPr>
              <w:spacing w:before="40"/>
              <w:jc w:val="center"/>
              <w:rPr>
                <w:sz w:val="18"/>
                <w:szCs w:val="18"/>
              </w:rPr>
            </w:pPr>
          </w:p>
        </w:tc>
      </w:tr>
      <w:tr w:rsidR="0001128D" w14:paraId="4D1BDFB2" w14:textId="77777777" w:rsidTr="0001128D">
        <w:trPr>
          <w:jc w:val="center"/>
        </w:trPr>
        <w:tc>
          <w:tcPr>
            <w:tcW w:w="531" w:type="dxa"/>
            <w:vMerge/>
            <w:textDirection w:val="btLr"/>
            <w:vAlign w:val="center"/>
          </w:tcPr>
          <w:p w14:paraId="15F8C491" w14:textId="77777777" w:rsidR="0001128D" w:rsidRPr="00AB7BBA" w:rsidRDefault="0001128D" w:rsidP="00AF1B42">
            <w:pPr>
              <w:ind w:left="113" w:right="113"/>
              <w:jc w:val="center"/>
              <w:rPr>
                <w:color w:val="365F91" w:themeColor="accent1" w:themeShade="BF"/>
                <w:sz w:val="20"/>
              </w:rPr>
            </w:pPr>
          </w:p>
        </w:tc>
        <w:tc>
          <w:tcPr>
            <w:tcW w:w="1630" w:type="dxa"/>
            <w:vMerge/>
            <w:vAlign w:val="center"/>
          </w:tcPr>
          <w:p w14:paraId="0399BD94" w14:textId="77777777" w:rsidR="0001128D" w:rsidRPr="00AB7BBA" w:rsidRDefault="0001128D" w:rsidP="00AF1B42">
            <w:pPr>
              <w:jc w:val="center"/>
              <w:rPr>
                <w:color w:val="365F91" w:themeColor="accent1" w:themeShade="BF"/>
                <w:sz w:val="20"/>
              </w:rPr>
            </w:pPr>
          </w:p>
        </w:tc>
        <w:tc>
          <w:tcPr>
            <w:tcW w:w="1380" w:type="dxa"/>
            <w:vAlign w:val="center"/>
          </w:tcPr>
          <w:p w14:paraId="3C0A9482" w14:textId="77777777" w:rsidR="0001128D" w:rsidRDefault="0001128D" w:rsidP="00AF1B42">
            <w:pPr>
              <w:spacing w:before="40"/>
              <w:jc w:val="center"/>
              <w:rPr>
                <w:sz w:val="18"/>
                <w:szCs w:val="18"/>
              </w:rPr>
            </w:pPr>
            <w:r>
              <w:rPr>
                <w:sz w:val="18"/>
                <w:szCs w:val="18"/>
              </w:rPr>
              <w:t>Provisoire</w:t>
            </w:r>
          </w:p>
        </w:tc>
        <w:tc>
          <w:tcPr>
            <w:tcW w:w="1274" w:type="dxa"/>
            <w:vMerge/>
            <w:shd w:val="clear" w:color="auto" w:fill="FF0000"/>
          </w:tcPr>
          <w:p w14:paraId="2C4811BC" w14:textId="43B62EA4" w:rsidR="0001128D" w:rsidRDefault="0001128D" w:rsidP="00AF1B42">
            <w:pPr>
              <w:spacing w:before="40"/>
              <w:jc w:val="center"/>
              <w:rPr>
                <w:sz w:val="18"/>
                <w:szCs w:val="18"/>
              </w:rPr>
            </w:pPr>
          </w:p>
        </w:tc>
        <w:tc>
          <w:tcPr>
            <w:tcW w:w="1303" w:type="dxa"/>
            <w:gridSpan w:val="2"/>
            <w:vMerge/>
            <w:shd w:val="clear" w:color="auto" w:fill="FF0000"/>
            <w:vAlign w:val="center"/>
          </w:tcPr>
          <w:p w14:paraId="7CF00C79" w14:textId="13D02ABF" w:rsidR="0001128D" w:rsidRDefault="0001128D" w:rsidP="00AF1B42">
            <w:pPr>
              <w:spacing w:before="40"/>
              <w:jc w:val="center"/>
              <w:rPr>
                <w:sz w:val="18"/>
                <w:szCs w:val="18"/>
              </w:rPr>
            </w:pPr>
          </w:p>
        </w:tc>
        <w:tc>
          <w:tcPr>
            <w:tcW w:w="1086" w:type="dxa"/>
            <w:gridSpan w:val="2"/>
            <w:shd w:val="clear" w:color="auto" w:fill="00B050"/>
          </w:tcPr>
          <w:p w14:paraId="201B8894" w14:textId="28DEBA87" w:rsidR="0001128D" w:rsidRPr="00822826" w:rsidRDefault="0001128D" w:rsidP="00AF1B42">
            <w:pPr>
              <w:spacing w:before="40"/>
              <w:jc w:val="center"/>
              <w:rPr>
                <w:sz w:val="18"/>
                <w:szCs w:val="18"/>
              </w:rPr>
            </w:pPr>
            <w:r>
              <w:rPr>
                <w:sz w:val="18"/>
                <w:szCs w:val="18"/>
              </w:rPr>
              <w:t>OK</w:t>
            </w:r>
          </w:p>
        </w:tc>
        <w:tc>
          <w:tcPr>
            <w:tcW w:w="1235" w:type="dxa"/>
            <w:gridSpan w:val="2"/>
            <w:shd w:val="clear" w:color="auto" w:fill="00B050"/>
          </w:tcPr>
          <w:p w14:paraId="5B534ABD" w14:textId="297733A2" w:rsidR="0001128D" w:rsidRPr="00822826" w:rsidRDefault="0001128D" w:rsidP="00AF1B42">
            <w:pPr>
              <w:spacing w:before="40"/>
              <w:jc w:val="center"/>
              <w:rPr>
                <w:sz w:val="18"/>
                <w:szCs w:val="18"/>
              </w:rPr>
            </w:pPr>
            <w:r>
              <w:rPr>
                <w:sz w:val="18"/>
                <w:szCs w:val="18"/>
              </w:rPr>
              <w:t>OK</w:t>
            </w:r>
          </w:p>
        </w:tc>
        <w:tc>
          <w:tcPr>
            <w:tcW w:w="958" w:type="dxa"/>
            <w:vMerge/>
            <w:shd w:val="clear" w:color="auto" w:fill="auto"/>
            <w:vAlign w:val="center"/>
          </w:tcPr>
          <w:p w14:paraId="25671E9C" w14:textId="7A8847D8" w:rsidR="0001128D" w:rsidRDefault="0001128D" w:rsidP="00AF1B42">
            <w:pPr>
              <w:spacing w:before="40"/>
              <w:jc w:val="center"/>
              <w:rPr>
                <w:sz w:val="18"/>
                <w:szCs w:val="18"/>
              </w:rPr>
            </w:pPr>
          </w:p>
        </w:tc>
        <w:tc>
          <w:tcPr>
            <w:tcW w:w="1276" w:type="dxa"/>
            <w:vMerge/>
            <w:shd w:val="clear" w:color="auto" w:fill="FF0000"/>
            <w:vAlign w:val="center"/>
          </w:tcPr>
          <w:p w14:paraId="38165DDE" w14:textId="77777777" w:rsidR="0001128D" w:rsidRPr="00822826" w:rsidRDefault="0001128D" w:rsidP="00AF1B42">
            <w:pPr>
              <w:spacing w:before="40"/>
              <w:jc w:val="center"/>
              <w:rPr>
                <w:sz w:val="18"/>
                <w:szCs w:val="18"/>
              </w:rPr>
            </w:pPr>
          </w:p>
        </w:tc>
      </w:tr>
      <w:tr w:rsidR="00740B73" w14:paraId="587019FE" w14:textId="77777777" w:rsidTr="00740B73">
        <w:trPr>
          <w:jc w:val="center"/>
        </w:trPr>
        <w:tc>
          <w:tcPr>
            <w:tcW w:w="531" w:type="dxa"/>
            <w:vMerge/>
          </w:tcPr>
          <w:p w14:paraId="4161932B" w14:textId="77777777" w:rsidR="00740B73" w:rsidRPr="00AB7BBA" w:rsidRDefault="00740B73" w:rsidP="00AF1B42">
            <w:pPr>
              <w:rPr>
                <w:color w:val="365F91" w:themeColor="accent1" w:themeShade="BF"/>
                <w:sz w:val="20"/>
              </w:rPr>
            </w:pPr>
          </w:p>
        </w:tc>
        <w:tc>
          <w:tcPr>
            <w:tcW w:w="1630" w:type="dxa"/>
            <w:vMerge w:val="restart"/>
            <w:vAlign w:val="center"/>
          </w:tcPr>
          <w:p w14:paraId="5757BADA" w14:textId="77777777" w:rsidR="00740B73" w:rsidRPr="00AB7BBA" w:rsidRDefault="00740B73" w:rsidP="00AF1B42">
            <w:pPr>
              <w:jc w:val="center"/>
              <w:rPr>
                <w:color w:val="365F91" w:themeColor="accent1" w:themeShade="BF"/>
                <w:sz w:val="20"/>
              </w:rPr>
            </w:pPr>
            <w:r w:rsidRPr="00AB7BBA">
              <w:rPr>
                <w:color w:val="365F91" w:themeColor="accent1" w:themeShade="BF"/>
                <w:sz w:val="20"/>
              </w:rPr>
              <w:t>Fondation</w:t>
            </w:r>
          </w:p>
        </w:tc>
        <w:tc>
          <w:tcPr>
            <w:tcW w:w="1380" w:type="dxa"/>
            <w:vAlign w:val="center"/>
          </w:tcPr>
          <w:p w14:paraId="5BA81C0E" w14:textId="77777777" w:rsidR="00740B73" w:rsidRDefault="00740B73" w:rsidP="00AF1B42">
            <w:pPr>
              <w:spacing w:before="40"/>
              <w:jc w:val="center"/>
              <w:rPr>
                <w:sz w:val="18"/>
                <w:szCs w:val="18"/>
              </w:rPr>
            </w:pPr>
            <w:r>
              <w:rPr>
                <w:sz w:val="18"/>
                <w:szCs w:val="18"/>
              </w:rPr>
              <w:t>Grave-bitume</w:t>
            </w:r>
          </w:p>
        </w:tc>
        <w:tc>
          <w:tcPr>
            <w:tcW w:w="1274" w:type="dxa"/>
            <w:shd w:val="clear" w:color="auto" w:fill="FF0000"/>
          </w:tcPr>
          <w:p w14:paraId="34C3BCA2" w14:textId="28FE3171" w:rsidR="00740B73" w:rsidRDefault="00740B73" w:rsidP="00AF1B42">
            <w:pPr>
              <w:spacing w:before="40"/>
              <w:jc w:val="center"/>
              <w:rPr>
                <w:sz w:val="18"/>
                <w:szCs w:val="18"/>
              </w:rPr>
            </w:pPr>
            <w:r>
              <w:rPr>
                <w:sz w:val="18"/>
                <w:szCs w:val="18"/>
              </w:rPr>
              <w:t>Non</w:t>
            </w:r>
          </w:p>
        </w:tc>
        <w:tc>
          <w:tcPr>
            <w:tcW w:w="1303" w:type="dxa"/>
            <w:gridSpan w:val="2"/>
            <w:shd w:val="clear" w:color="auto" w:fill="FF0000"/>
            <w:vAlign w:val="center"/>
          </w:tcPr>
          <w:p w14:paraId="5B491D46" w14:textId="6B55FF92" w:rsidR="00740B73" w:rsidRDefault="00740B73" w:rsidP="00AF1B42">
            <w:pPr>
              <w:spacing w:before="40"/>
              <w:jc w:val="center"/>
              <w:rPr>
                <w:sz w:val="18"/>
                <w:szCs w:val="18"/>
              </w:rPr>
            </w:pPr>
            <w:r>
              <w:rPr>
                <w:sz w:val="18"/>
                <w:szCs w:val="18"/>
              </w:rPr>
              <w:t>Non</w:t>
            </w:r>
          </w:p>
        </w:tc>
        <w:tc>
          <w:tcPr>
            <w:tcW w:w="1086" w:type="dxa"/>
            <w:gridSpan w:val="2"/>
            <w:shd w:val="clear" w:color="auto" w:fill="00B050"/>
          </w:tcPr>
          <w:p w14:paraId="1EF4FE9E" w14:textId="27AB3EF6" w:rsidR="00740B73" w:rsidRDefault="00740B73" w:rsidP="00AF1B42">
            <w:pPr>
              <w:spacing w:before="40"/>
              <w:jc w:val="center"/>
              <w:rPr>
                <w:sz w:val="18"/>
                <w:szCs w:val="18"/>
              </w:rPr>
            </w:pPr>
            <w:r>
              <w:rPr>
                <w:sz w:val="18"/>
                <w:szCs w:val="18"/>
              </w:rPr>
              <w:t>OK</w:t>
            </w:r>
          </w:p>
        </w:tc>
        <w:tc>
          <w:tcPr>
            <w:tcW w:w="1235" w:type="dxa"/>
            <w:gridSpan w:val="2"/>
            <w:shd w:val="clear" w:color="auto" w:fill="00B050"/>
          </w:tcPr>
          <w:p w14:paraId="37D8B45D" w14:textId="2E99ADAE" w:rsidR="00740B73" w:rsidRPr="00822826" w:rsidRDefault="00740B73" w:rsidP="00AF1B42">
            <w:pPr>
              <w:spacing w:before="40"/>
              <w:jc w:val="center"/>
              <w:rPr>
                <w:sz w:val="18"/>
                <w:szCs w:val="18"/>
              </w:rPr>
            </w:pPr>
            <w:r>
              <w:rPr>
                <w:sz w:val="18"/>
                <w:szCs w:val="18"/>
              </w:rPr>
              <w:t>OK</w:t>
            </w:r>
          </w:p>
        </w:tc>
        <w:tc>
          <w:tcPr>
            <w:tcW w:w="958" w:type="dxa"/>
            <w:shd w:val="clear" w:color="auto" w:fill="00B050"/>
            <w:vAlign w:val="center"/>
          </w:tcPr>
          <w:p w14:paraId="0F8C19C5" w14:textId="5DEAF095" w:rsidR="00740B73" w:rsidRDefault="00740B73" w:rsidP="00AF1B42">
            <w:pPr>
              <w:spacing w:before="40"/>
              <w:jc w:val="center"/>
              <w:rPr>
                <w:sz w:val="18"/>
                <w:szCs w:val="18"/>
              </w:rPr>
            </w:pPr>
            <w:r>
              <w:rPr>
                <w:sz w:val="18"/>
                <w:szCs w:val="18"/>
              </w:rPr>
              <w:t>OK</w:t>
            </w:r>
          </w:p>
        </w:tc>
        <w:tc>
          <w:tcPr>
            <w:tcW w:w="1276" w:type="dxa"/>
            <w:vMerge w:val="restart"/>
            <w:shd w:val="clear" w:color="auto" w:fill="FF0000"/>
            <w:vAlign w:val="center"/>
          </w:tcPr>
          <w:p w14:paraId="0C0FE27A" w14:textId="29BE5938" w:rsidR="00740B73" w:rsidRDefault="00740B73" w:rsidP="00AF1B42">
            <w:pPr>
              <w:spacing w:before="40"/>
              <w:jc w:val="center"/>
              <w:rPr>
                <w:sz w:val="18"/>
                <w:szCs w:val="18"/>
              </w:rPr>
            </w:pPr>
            <w:r>
              <w:rPr>
                <w:sz w:val="18"/>
                <w:szCs w:val="18"/>
              </w:rPr>
              <w:t>Non</w:t>
            </w:r>
          </w:p>
        </w:tc>
      </w:tr>
      <w:tr w:rsidR="00740B73" w14:paraId="1477C2DD" w14:textId="77777777" w:rsidTr="00740B73">
        <w:trPr>
          <w:jc w:val="center"/>
        </w:trPr>
        <w:tc>
          <w:tcPr>
            <w:tcW w:w="531" w:type="dxa"/>
            <w:vMerge/>
          </w:tcPr>
          <w:p w14:paraId="5FA1FD8A" w14:textId="77777777" w:rsidR="00740B73" w:rsidRPr="00AB7BBA" w:rsidRDefault="00740B73" w:rsidP="00AF1B42">
            <w:pPr>
              <w:rPr>
                <w:color w:val="365F91" w:themeColor="accent1" w:themeShade="BF"/>
                <w:sz w:val="20"/>
              </w:rPr>
            </w:pPr>
          </w:p>
        </w:tc>
        <w:tc>
          <w:tcPr>
            <w:tcW w:w="1630" w:type="dxa"/>
            <w:vMerge/>
            <w:vAlign w:val="center"/>
          </w:tcPr>
          <w:p w14:paraId="64886FEC" w14:textId="77777777" w:rsidR="00740B73" w:rsidRPr="00AB7BBA" w:rsidRDefault="00740B73" w:rsidP="00AF1B42">
            <w:pPr>
              <w:jc w:val="center"/>
              <w:rPr>
                <w:color w:val="365F91" w:themeColor="accent1" w:themeShade="BF"/>
                <w:sz w:val="20"/>
              </w:rPr>
            </w:pPr>
          </w:p>
        </w:tc>
        <w:tc>
          <w:tcPr>
            <w:tcW w:w="1380" w:type="dxa"/>
            <w:vAlign w:val="center"/>
          </w:tcPr>
          <w:p w14:paraId="613A93F0" w14:textId="77777777" w:rsidR="00740B73" w:rsidRDefault="00740B73" w:rsidP="00AF1B42">
            <w:pPr>
              <w:spacing w:before="40"/>
              <w:jc w:val="center"/>
              <w:rPr>
                <w:sz w:val="18"/>
                <w:szCs w:val="18"/>
              </w:rPr>
            </w:pPr>
            <w:r>
              <w:rPr>
                <w:sz w:val="18"/>
                <w:szCs w:val="18"/>
              </w:rPr>
              <w:t>Béton maigre (poreux)</w:t>
            </w:r>
          </w:p>
        </w:tc>
        <w:tc>
          <w:tcPr>
            <w:tcW w:w="1274" w:type="dxa"/>
            <w:vMerge w:val="restart"/>
            <w:shd w:val="clear" w:color="auto" w:fill="00B050"/>
            <w:vAlign w:val="center"/>
          </w:tcPr>
          <w:p w14:paraId="2D7158E3" w14:textId="2987F1EB" w:rsidR="00740B73" w:rsidRDefault="00740B73" w:rsidP="00D96437">
            <w:pPr>
              <w:spacing w:before="40"/>
              <w:jc w:val="center"/>
              <w:rPr>
                <w:sz w:val="18"/>
                <w:szCs w:val="18"/>
              </w:rPr>
            </w:pPr>
            <w:r>
              <w:rPr>
                <w:sz w:val="18"/>
                <w:szCs w:val="18"/>
              </w:rPr>
              <w:t>OK</w:t>
            </w:r>
          </w:p>
        </w:tc>
        <w:tc>
          <w:tcPr>
            <w:tcW w:w="1303" w:type="dxa"/>
            <w:gridSpan w:val="2"/>
            <w:vMerge w:val="restart"/>
            <w:shd w:val="clear" w:color="auto" w:fill="00B050"/>
            <w:vAlign w:val="center"/>
          </w:tcPr>
          <w:p w14:paraId="1F4A4AE9" w14:textId="384DB3D0" w:rsidR="00740B73" w:rsidRPr="00822826" w:rsidRDefault="00740B73" w:rsidP="00AF1B42">
            <w:pPr>
              <w:spacing w:before="40"/>
              <w:jc w:val="center"/>
              <w:rPr>
                <w:sz w:val="18"/>
                <w:szCs w:val="18"/>
              </w:rPr>
            </w:pPr>
            <w:r>
              <w:rPr>
                <w:sz w:val="18"/>
                <w:szCs w:val="18"/>
              </w:rPr>
              <w:t>OK</w:t>
            </w:r>
          </w:p>
        </w:tc>
        <w:tc>
          <w:tcPr>
            <w:tcW w:w="1086" w:type="dxa"/>
            <w:gridSpan w:val="2"/>
            <w:vMerge w:val="restart"/>
            <w:shd w:val="clear" w:color="auto" w:fill="FF0000"/>
            <w:vAlign w:val="center"/>
          </w:tcPr>
          <w:p w14:paraId="002895A1" w14:textId="78FD91D1" w:rsidR="00740B73" w:rsidRPr="00822826" w:rsidRDefault="00740B73" w:rsidP="00AF1B42">
            <w:pPr>
              <w:spacing w:before="40"/>
              <w:jc w:val="center"/>
              <w:rPr>
                <w:sz w:val="18"/>
                <w:szCs w:val="18"/>
              </w:rPr>
            </w:pPr>
            <w:r>
              <w:rPr>
                <w:sz w:val="18"/>
                <w:szCs w:val="18"/>
              </w:rPr>
              <w:t>Non</w:t>
            </w:r>
          </w:p>
        </w:tc>
        <w:tc>
          <w:tcPr>
            <w:tcW w:w="1235" w:type="dxa"/>
            <w:gridSpan w:val="2"/>
            <w:vMerge w:val="restart"/>
            <w:shd w:val="clear" w:color="auto" w:fill="FF0000"/>
            <w:vAlign w:val="center"/>
          </w:tcPr>
          <w:p w14:paraId="3000F1D1" w14:textId="655488D1" w:rsidR="00740B73" w:rsidRPr="00822826" w:rsidRDefault="00740B73" w:rsidP="00AF1B42">
            <w:pPr>
              <w:spacing w:before="40"/>
              <w:jc w:val="center"/>
              <w:rPr>
                <w:sz w:val="18"/>
                <w:szCs w:val="18"/>
              </w:rPr>
            </w:pPr>
            <w:r>
              <w:rPr>
                <w:sz w:val="18"/>
                <w:szCs w:val="18"/>
              </w:rPr>
              <w:t>Non</w:t>
            </w:r>
          </w:p>
        </w:tc>
        <w:tc>
          <w:tcPr>
            <w:tcW w:w="958" w:type="dxa"/>
            <w:vMerge w:val="restart"/>
            <w:shd w:val="clear" w:color="auto" w:fill="00B050"/>
            <w:vAlign w:val="center"/>
          </w:tcPr>
          <w:p w14:paraId="2F49BED6" w14:textId="010D449B" w:rsidR="00740B73" w:rsidRPr="00822826" w:rsidRDefault="00740B73" w:rsidP="00AF1B42">
            <w:pPr>
              <w:spacing w:before="40"/>
              <w:jc w:val="center"/>
              <w:rPr>
                <w:sz w:val="18"/>
                <w:szCs w:val="18"/>
              </w:rPr>
            </w:pPr>
            <w:r>
              <w:rPr>
                <w:sz w:val="18"/>
                <w:szCs w:val="18"/>
              </w:rPr>
              <w:t>OK</w:t>
            </w:r>
          </w:p>
        </w:tc>
        <w:tc>
          <w:tcPr>
            <w:tcW w:w="1276" w:type="dxa"/>
            <w:vMerge/>
            <w:shd w:val="clear" w:color="auto" w:fill="FF0000"/>
            <w:vAlign w:val="center"/>
          </w:tcPr>
          <w:p w14:paraId="78CABB13" w14:textId="067174B1" w:rsidR="00740B73" w:rsidRPr="00822826" w:rsidRDefault="00740B73" w:rsidP="00AF1B42">
            <w:pPr>
              <w:spacing w:before="40"/>
              <w:jc w:val="center"/>
              <w:rPr>
                <w:sz w:val="18"/>
                <w:szCs w:val="18"/>
              </w:rPr>
            </w:pPr>
          </w:p>
        </w:tc>
      </w:tr>
      <w:tr w:rsidR="00740B73" w14:paraId="04A8981C" w14:textId="77777777" w:rsidTr="00740B73">
        <w:trPr>
          <w:jc w:val="center"/>
        </w:trPr>
        <w:tc>
          <w:tcPr>
            <w:tcW w:w="531" w:type="dxa"/>
            <w:vMerge/>
          </w:tcPr>
          <w:p w14:paraId="517B4E9C" w14:textId="77777777" w:rsidR="00740B73" w:rsidRPr="00AB7BBA" w:rsidRDefault="00740B73" w:rsidP="00AF1B42">
            <w:pPr>
              <w:rPr>
                <w:color w:val="365F91" w:themeColor="accent1" w:themeShade="BF"/>
                <w:sz w:val="20"/>
              </w:rPr>
            </w:pPr>
          </w:p>
        </w:tc>
        <w:tc>
          <w:tcPr>
            <w:tcW w:w="1630" w:type="dxa"/>
            <w:vMerge/>
          </w:tcPr>
          <w:p w14:paraId="0283849A" w14:textId="77777777" w:rsidR="00740B73" w:rsidRPr="00AB7BBA" w:rsidRDefault="00740B73" w:rsidP="00AF1B42">
            <w:pPr>
              <w:jc w:val="center"/>
              <w:rPr>
                <w:color w:val="365F91" w:themeColor="accent1" w:themeShade="BF"/>
                <w:sz w:val="20"/>
              </w:rPr>
            </w:pPr>
          </w:p>
        </w:tc>
        <w:tc>
          <w:tcPr>
            <w:tcW w:w="1380" w:type="dxa"/>
            <w:vAlign w:val="center"/>
          </w:tcPr>
          <w:p w14:paraId="0A82B7D4" w14:textId="77777777" w:rsidR="00740B73" w:rsidRDefault="00740B73" w:rsidP="00AF1B42">
            <w:pPr>
              <w:spacing w:before="40"/>
              <w:jc w:val="center"/>
              <w:rPr>
                <w:sz w:val="18"/>
                <w:szCs w:val="18"/>
              </w:rPr>
            </w:pPr>
            <w:r>
              <w:rPr>
                <w:sz w:val="18"/>
                <w:szCs w:val="18"/>
              </w:rPr>
              <w:t>BSC</w:t>
            </w:r>
          </w:p>
        </w:tc>
        <w:tc>
          <w:tcPr>
            <w:tcW w:w="1274" w:type="dxa"/>
            <w:vMerge/>
            <w:shd w:val="clear" w:color="auto" w:fill="00B050"/>
          </w:tcPr>
          <w:p w14:paraId="7470BB59" w14:textId="290AE152" w:rsidR="00740B73" w:rsidRDefault="00740B73" w:rsidP="00AF1B42">
            <w:pPr>
              <w:spacing w:before="40"/>
              <w:jc w:val="center"/>
              <w:rPr>
                <w:sz w:val="18"/>
                <w:szCs w:val="18"/>
              </w:rPr>
            </w:pPr>
          </w:p>
        </w:tc>
        <w:tc>
          <w:tcPr>
            <w:tcW w:w="1303" w:type="dxa"/>
            <w:gridSpan w:val="2"/>
            <w:vMerge/>
            <w:shd w:val="clear" w:color="auto" w:fill="00B050"/>
            <w:vAlign w:val="center"/>
          </w:tcPr>
          <w:p w14:paraId="53D2F61E" w14:textId="706BD900" w:rsidR="00740B73" w:rsidRDefault="00740B73" w:rsidP="00AF1B42">
            <w:pPr>
              <w:spacing w:before="40"/>
              <w:jc w:val="center"/>
              <w:rPr>
                <w:sz w:val="18"/>
                <w:szCs w:val="18"/>
              </w:rPr>
            </w:pPr>
          </w:p>
        </w:tc>
        <w:tc>
          <w:tcPr>
            <w:tcW w:w="1086" w:type="dxa"/>
            <w:gridSpan w:val="2"/>
            <w:vMerge/>
            <w:shd w:val="clear" w:color="auto" w:fill="FF0000"/>
            <w:vAlign w:val="center"/>
          </w:tcPr>
          <w:p w14:paraId="5F38ACE9" w14:textId="77777777" w:rsidR="00740B73" w:rsidRDefault="00740B73" w:rsidP="00AF1B42">
            <w:pPr>
              <w:spacing w:before="40"/>
              <w:jc w:val="center"/>
              <w:rPr>
                <w:sz w:val="18"/>
                <w:szCs w:val="18"/>
              </w:rPr>
            </w:pPr>
          </w:p>
        </w:tc>
        <w:tc>
          <w:tcPr>
            <w:tcW w:w="1235" w:type="dxa"/>
            <w:gridSpan w:val="2"/>
            <w:vMerge/>
            <w:shd w:val="clear" w:color="auto" w:fill="FF0000"/>
            <w:vAlign w:val="center"/>
          </w:tcPr>
          <w:p w14:paraId="1C4E5744" w14:textId="69896046" w:rsidR="00740B73" w:rsidRPr="00822826" w:rsidRDefault="00740B73" w:rsidP="00AF1B42">
            <w:pPr>
              <w:spacing w:before="40"/>
              <w:jc w:val="center"/>
              <w:rPr>
                <w:sz w:val="18"/>
                <w:szCs w:val="18"/>
              </w:rPr>
            </w:pPr>
          </w:p>
        </w:tc>
        <w:tc>
          <w:tcPr>
            <w:tcW w:w="958" w:type="dxa"/>
            <w:vMerge/>
            <w:shd w:val="clear" w:color="auto" w:fill="00B050"/>
            <w:vAlign w:val="center"/>
          </w:tcPr>
          <w:p w14:paraId="04767F68" w14:textId="77777777" w:rsidR="00740B73" w:rsidRDefault="00740B73" w:rsidP="00AF1B42">
            <w:pPr>
              <w:spacing w:before="40"/>
              <w:jc w:val="center"/>
              <w:rPr>
                <w:sz w:val="18"/>
                <w:szCs w:val="18"/>
              </w:rPr>
            </w:pPr>
          </w:p>
        </w:tc>
        <w:tc>
          <w:tcPr>
            <w:tcW w:w="1276" w:type="dxa"/>
            <w:vMerge/>
            <w:shd w:val="clear" w:color="auto" w:fill="FF0000"/>
            <w:vAlign w:val="center"/>
          </w:tcPr>
          <w:p w14:paraId="66E89BA9" w14:textId="77777777" w:rsidR="00740B73" w:rsidRDefault="00740B73" w:rsidP="00AF1B42">
            <w:pPr>
              <w:spacing w:before="40"/>
              <w:jc w:val="center"/>
              <w:rPr>
                <w:sz w:val="18"/>
                <w:szCs w:val="18"/>
              </w:rPr>
            </w:pPr>
          </w:p>
        </w:tc>
      </w:tr>
      <w:tr w:rsidR="00740B73" w14:paraId="51E889BB" w14:textId="77777777" w:rsidTr="00740B73">
        <w:trPr>
          <w:jc w:val="center"/>
        </w:trPr>
        <w:tc>
          <w:tcPr>
            <w:tcW w:w="531" w:type="dxa"/>
            <w:vMerge/>
          </w:tcPr>
          <w:p w14:paraId="52E02B5C" w14:textId="77777777" w:rsidR="00740B73" w:rsidRPr="00AB7BBA" w:rsidRDefault="00740B73" w:rsidP="00AF1B42">
            <w:pPr>
              <w:rPr>
                <w:color w:val="365F91" w:themeColor="accent1" w:themeShade="BF"/>
                <w:sz w:val="20"/>
              </w:rPr>
            </w:pPr>
          </w:p>
        </w:tc>
        <w:tc>
          <w:tcPr>
            <w:tcW w:w="1630" w:type="dxa"/>
            <w:vMerge/>
          </w:tcPr>
          <w:p w14:paraId="7CEC434E" w14:textId="77777777" w:rsidR="00740B73" w:rsidRPr="00AB7BBA" w:rsidRDefault="00740B73" w:rsidP="00AF1B42">
            <w:pPr>
              <w:jc w:val="center"/>
              <w:rPr>
                <w:color w:val="365F91" w:themeColor="accent1" w:themeShade="BF"/>
                <w:sz w:val="20"/>
              </w:rPr>
            </w:pPr>
          </w:p>
        </w:tc>
        <w:tc>
          <w:tcPr>
            <w:tcW w:w="1380" w:type="dxa"/>
            <w:vAlign w:val="center"/>
          </w:tcPr>
          <w:p w14:paraId="0EDF1434" w14:textId="77777777" w:rsidR="00740B73" w:rsidRDefault="00740B73" w:rsidP="00AF1B42">
            <w:pPr>
              <w:spacing w:before="40"/>
              <w:jc w:val="center"/>
              <w:rPr>
                <w:sz w:val="18"/>
                <w:szCs w:val="18"/>
              </w:rPr>
            </w:pPr>
            <w:r>
              <w:rPr>
                <w:sz w:val="18"/>
                <w:szCs w:val="18"/>
              </w:rPr>
              <w:t>Empierrement lié ciment</w:t>
            </w:r>
          </w:p>
        </w:tc>
        <w:tc>
          <w:tcPr>
            <w:tcW w:w="1274" w:type="dxa"/>
            <w:vMerge/>
            <w:shd w:val="clear" w:color="auto" w:fill="00B050"/>
            <w:vAlign w:val="center"/>
          </w:tcPr>
          <w:p w14:paraId="08C0623E" w14:textId="2172E1D4" w:rsidR="00740B73" w:rsidRDefault="00740B73" w:rsidP="00D96437">
            <w:pPr>
              <w:spacing w:before="40"/>
              <w:jc w:val="center"/>
              <w:rPr>
                <w:sz w:val="18"/>
                <w:szCs w:val="18"/>
              </w:rPr>
            </w:pPr>
          </w:p>
        </w:tc>
        <w:tc>
          <w:tcPr>
            <w:tcW w:w="1303" w:type="dxa"/>
            <w:gridSpan w:val="2"/>
            <w:vMerge/>
            <w:shd w:val="clear" w:color="auto" w:fill="00B050"/>
            <w:vAlign w:val="center"/>
          </w:tcPr>
          <w:p w14:paraId="1F16D4F3" w14:textId="17F7F540" w:rsidR="00740B73" w:rsidRDefault="00740B73" w:rsidP="00AF1B42">
            <w:pPr>
              <w:spacing w:before="40"/>
              <w:jc w:val="center"/>
              <w:rPr>
                <w:sz w:val="18"/>
                <w:szCs w:val="18"/>
              </w:rPr>
            </w:pPr>
          </w:p>
        </w:tc>
        <w:tc>
          <w:tcPr>
            <w:tcW w:w="1086" w:type="dxa"/>
            <w:gridSpan w:val="2"/>
            <w:vMerge w:val="restart"/>
            <w:shd w:val="clear" w:color="auto" w:fill="00B050"/>
            <w:vAlign w:val="center"/>
          </w:tcPr>
          <w:p w14:paraId="49F441BF" w14:textId="3DD2B9E3" w:rsidR="00740B73" w:rsidRDefault="00740B73" w:rsidP="00AF1B42">
            <w:pPr>
              <w:spacing w:before="40"/>
              <w:jc w:val="center"/>
              <w:rPr>
                <w:sz w:val="18"/>
                <w:szCs w:val="18"/>
              </w:rPr>
            </w:pPr>
            <w:r>
              <w:rPr>
                <w:sz w:val="18"/>
                <w:szCs w:val="18"/>
              </w:rPr>
              <w:t>OK</w:t>
            </w:r>
          </w:p>
        </w:tc>
        <w:tc>
          <w:tcPr>
            <w:tcW w:w="1235" w:type="dxa"/>
            <w:gridSpan w:val="2"/>
            <w:vMerge w:val="restart"/>
            <w:shd w:val="clear" w:color="auto" w:fill="00B050"/>
            <w:vAlign w:val="center"/>
          </w:tcPr>
          <w:p w14:paraId="3A8B2390" w14:textId="13A58E50" w:rsidR="00740B73" w:rsidRPr="00822826" w:rsidRDefault="00740B73" w:rsidP="00AF1B42">
            <w:pPr>
              <w:spacing w:before="40"/>
              <w:jc w:val="center"/>
              <w:rPr>
                <w:sz w:val="18"/>
                <w:szCs w:val="18"/>
              </w:rPr>
            </w:pPr>
            <w:r>
              <w:rPr>
                <w:sz w:val="18"/>
                <w:szCs w:val="18"/>
              </w:rPr>
              <w:t>OK</w:t>
            </w:r>
          </w:p>
        </w:tc>
        <w:tc>
          <w:tcPr>
            <w:tcW w:w="958" w:type="dxa"/>
            <w:vMerge/>
            <w:shd w:val="clear" w:color="auto" w:fill="00B050"/>
            <w:vAlign w:val="center"/>
          </w:tcPr>
          <w:p w14:paraId="06E029BA" w14:textId="750D9678" w:rsidR="00740B73" w:rsidRDefault="00740B73" w:rsidP="00AF1B42">
            <w:pPr>
              <w:spacing w:before="40"/>
              <w:jc w:val="center"/>
              <w:rPr>
                <w:sz w:val="18"/>
                <w:szCs w:val="18"/>
              </w:rPr>
            </w:pPr>
          </w:p>
        </w:tc>
        <w:tc>
          <w:tcPr>
            <w:tcW w:w="1276" w:type="dxa"/>
            <w:vMerge w:val="restart"/>
            <w:shd w:val="clear" w:color="auto" w:fill="00B050"/>
            <w:vAlign w:val="center"/>
          </w:tcPr>
          <w:p w14:paraId="791FBED2" w14:textId="5D3DCF47" w:rsidR="00740B73" w:rsidRDefault="00740B73" w:rsidP="00AF1B42">
            <w:pPr>
              <w:spacing w:before="40"/>
              <w:jc w:val="center"/>
              <w:rPr>
                <w:sz w:val="18"/>
                <w:szCs w:val="18"/>
              </w:rPr>
            </w:pPr>
            <w:r>
              <w:rPr>
                <w:sz w:val="18"/>
                <w:szCs w:val="18"/>
              </w:rPr>
              <w:t>Ok</w:t>
            </w:r>
          </w:p>
        </w:tc>
      </w:tr>
      <w:tr w:rsidR="00740B73" w14:paraId="6DD2B9E9" w14:textId="77777777" w:rsidTr="00740B73">
        <w:trPr>
          <w:jc w:val="center"/>
        </w:trPr>
        <w:tc>
          <w:tcPr>
            <w:tcW w:w="531" w:type="dxa"/>
            <w:vMerge/>
          </w:tcPr>
          <w:p w14:paraId="60F8A61F" w14:textId="77777777" w:rsidR="00740B73" w:rsidRPr="00AB7BBA" w:rsidRDefault="00740B73" w:rsidP="00AF1B42">
            <w:pPr>
              <w:rPr>
                <w:color w:val="365F91" w:themeColor="accent1" w:themeShade="BF"/>
                <w:sz w:val="20"/>
              </w:rPr>
            </w:pPr>
          </w:p>
        </w:tc>
        <w:tc>
          <w:tcPr>
            <w:tcW w:w="1630" w:type="dxa"/>
            <w:vMerge/>
          </w:tcPr>
          <w:p w14:paraId="3E09CF46" w14:textId="77777777" w:rsidR="00740B73" w:rsidRPr="00AB7BBA" w:rsidRDefault="00740B73" w:rsidP="00AF1B42">
            <w:pPr>
              <w:jc w:val="center"/>
              <w:rPr>
                <w:color w:val="365F91" w:themeColor="accent1" w:themeShade="BF"/>
                <w:sz w:val="20"/>
              </w:rPr>
            </w:pPr>
          </w:p>
        </w:tc>
        <w:tc>
          <w:tcPr>
            <w:tcW w:w="1380" w:type="dxa"/>
            <w:vAlign w:val="center"/>
          </w:tcPr>
          <w:p w14:paraId="19618C5F" w14:textId="77777777" w:rsidR="00740B73" w:rsidRDefault="00740B73" w:rsidP="00AF1B42">
            <w:pPr>
              <w:spacing w:before="40"/>
              <w:jc w:val="center"/>
              <w:rPr>
                <w:sz w:val="18"/>
                <w:szCs w:val="18"/>
              </w:rPr>
            </w:pPr>
            <w:r>
              <w:rPr>
                <w:sz w:val="18"/>
                <w:szCs w:val="18"/>
              </w:rPr>
              <w:t>Empierrement non lié</w:t>
            </w:r>
          </w:p>
        </w:tc>
        <w:tc>
          <w:tcPr>
            <w:tcW w:w="1274" w:type="dxa"/>
            <w:vMerge/>
            <w:shd w:val="clear" w:color="auto" w:fill="00B050"/>
          </w:tcPr>
          <w:p w14:paraId="3CD71625" w14:textId="4F4E5017" w:rsidR="00740B73" w:rsidRDefault="00740B73" w:rsidP="00AF1B42">
            <w:pPr>
              <w:spacing w:before="40"/>
              <w:jc w:val="center"/>
              <w:rPr>
                <w:sz w:val="18"/>
                <w:szCs w:val="18"/>
              </w:rPr>
            </w:pPr>
          </w:p>
        </w:tc>
        <w:tc>
          <w:tcPr>
            <w:tcW w:w="1303" w:type="dxa"/>
            <w:gridSpan w:val="2"/>
            <w:vMerge/>
            <w:shd w:val="clear" w:color="auto" w:fill="00B050"/>
            <w:vAlign w:val="center"/>
          </w:tcPr>
          <w:p w14:paraId="4E52C71E" w14:textId="33BC20DB" w:rsidR="00740B73" w:rsidRDefault="00740B73" w:rsidP="00AF1B42">
            <w:pPr>
              <w:spacing w:before="40"/>
              <w:jc w:val="center"/>
              <w:rPr>
                <w:sz w:val="18"/>
                <w:szCs w:val="18"/>
              </w:rPr>
            </w:pPr>
          </w:p>
        </w:tc>
        <w:tc>
          <w:tcPr>
            <w:tcW w:w="1086" w:type="dxa"/>
            <w:gridSpan w:val="2"/>
            <w:vMerge/>
            <w:shd w:val="clear" w:color="auto" w:fill="00B050"/>
            <w:vAlign w:val="center"/>
          </w:tcPr>
          <w:p w14:paraId="58ADA2FD" w14:textId="77777777" w:rsidR="00740B73" w:rsidRDefault="00740B73" w:rsidP="00AF1B42">
            <w:pPr>
              <w:spacing w:before="40"/>
              <w:jc w:val="center"/>
              <w:rPr>
                <w:sz w:val="18"/>
                <w:szCs w:val="18"/>
              </w:rPr>
            </w:pPr>
          </w:p>
        </w:tc>
        <w:tc>
          <w:tcPr>
            <w:tcW w:w="1235" w:type="dxa"/>
            <w:gridSpan w:val="2"/>
            <w:vMerge/>
            <w:shd w:val="clear" w:color="auto" w:fill="00B050"/>
            <w:vAlign w:val="center"/>
          </w:tcPr>
          <w:p w14:paraId="18529CA1" w14:textId="2101FDB4" w:rsidR="00740B73" w:rsidRPr="00822826" w:rsidRDefault="00740B73" w:rsidP="00AF1B42">
            <w:pPr>
              <w:spacing w:before="40"/>
              <w:jc w:val="center"/>
              <w:rPr>
                <w:sz w:val="18"/>
                <w:szCs w:val="18"/>
              </w:rPr>
            </w:pPr>
          </w:p>
        </w:tc>
        <w:tc>
          <w:tcPr>
            <w:tcW w:w="958" w:type="dxa"/>
            <w:shd w:val="clear" w:color="auto" w:fill="FF0000"/>
            <w:vAlign w:val="center"/>
          </w:tcPr>
          <w:p w14:paraId="344F825D" w14:textId="16910091" w:rsidR="00740B73" w:rsidRDefault="00740B73" w:rsidP="00AF1B42">
            <w:pPr>
              <w:spacing w:before="40"/>
              <w:jc w:val="center"/>
              <w:rPr>
                <w:sz w:val="18"/>
                <w:szCs w:val="18"/>
              </w:rPr>
            </w:pPr>
            <w:r>
              <w:rPr>
                <w:sz w:val="18"/>
                <w:szCs w:val="18"/>
              </w:rPr>
              <w:t>Non</w:t>
            </w:r>
          </w:p>
        </w:tc>
        <w:tc>
          <w:tcPr>
            <w:tcW w:w="1276" w:type="dxa"/>
            <w:vMerge/>
            <w:shd w:val="clear" w:color="auto" w:fill="00B050"/>
            <w:vAlign w:val="center"/>
          </w:tcPr>
          <w:p w14:paraId="2ECF9D4F" w14:textId="2745C264" w:rsidR="00740B73" w:rsidRDefault="00740B73" w:rsidP="00AF1B42">
            <w:pPr>
              <w:spacing w:before="40"/>
              <w:jc w:val="center"/>
              <w:rPr>
                <w:sz w:val="18"/>
                <w:szCs w:val="18"/>
              </w:rPr>
            </w:pPr>
          </w:p>
        </w:tc>
      </w:tr>
      <w:tr w:rsidR="00FD7356" w14:paraId="1A7D1C59" w14:textId="77777777" w:rsidTr="00740B73">
        <w:trPr>
          <w:jc w:val="center"/>
        </w:trPr>
        <w:tc>
          <w:tcPr>
            <w:tcW w:w="531" w:type="dxa"/>
            <w:vMerge/>
          </w:tcPr>
          <w:p w14:paraId="48331428" w14:textId="77777777" w:rsidR="00FD7356" w:rsidRPr="00AB7BBA" w:rsidRDefault="00FD7356" w:rsidP="00AF1B42">
            <w:pPr>
              <w:rPr>
                <w:color w:val="365F91" w:themeColor="accent1" w:themeShade="BF"/>
                <w:sz w:val="20"/>
              </w:rPr>
            </w:pPr>
          </w:p>
        </w:tc>
        <w:tc>
          <w:tcPr>
            <w:tcW w:w="1630" w:type="dxa"/>
          </w:tcPr>
          <w:p w14:paraId="6A992DC0" w14:textId="77777777" w:rsidR="00FD7356" w:rsidRPr="00AB7BBA" w:rsidRDefault="00FD7356" w:rsidP="00AF1B42">
            <w:pPr>
              <w:jc w:val="center"/>
              <w:rPr>
                <w:color w:val="365F91" w:themeColor="accent1" w:themeShade="BF"/>
                <w:sz w:val="20"/>
              </w:rPr>
            </w:pPr>
            <w:r w:rsidRPr="00AB7BBA">
              <w:rPr>
                <w:color w:val="365F91" w:themeColor="accent1" w:themeShade="BF"/>
                <w:sz w:val="20"/>
              </w:rPr>
              <w:t>Sous-fondation</w:t>
            </w:r>
          </w:p>
        </w:tc>
        <w:tc>
          <w:tcPr>
            <w:tcW w:w="1380" w:type="dxa"/>
            <w:vAlign w:val="center"/>
          </w:tcPr>
          <w:p w14:paraId="117D1C2F" w14:textId="77777777" w:rsidR="00FD7356" w:rsidRDefault="00FD7356" w:rsidP="00AF1B42">
            <w:pPr>
              <w:spacing w:before="40"/>
              <w:jc w:val="center"/>
              <w:rPr>
                <w:sz w:val="18"/>
                <w:szCs w:val="18"/>
              </w:rPr>
            </w:pPr>
            <w:r>
              <w:rPr>
                <w:sz w:val="18"/>
                <w:szCs w:val="18"/>
              </w:rPr>
              <w:t>Empierrement</w:t>
            </w:r>
          </w:p>
        </w:tc>
        <w:tc>
          <w:tcPr>
            <w:tcW w:w="1274" w:type="dxa"/>
            <w:shd w:val="clear" w:color="auto" w:fill="00B050"/>
          </w:tcPr>
          <w:p w14:paraId="248C8238" w14:textId="64C8DA27" w:rsidR="00FD7356" w:rsidRDefault="00FD7356" w:rsidP="00AF1B42">
            <w:pPr>
              <w:spacing w:before="40"/>
              <w:jc w:val="center"/>
              <w:rPr>
                <w:sz w:val="18"/>
                <w:szCs w:val="18"/>
              </w:rPr>
            </w:pPr>
            <w:r>
              <w:rPr>
                <w:sz w:val="18"/>
                <w:szCs w:val="18"/>
              </w:rPr>
              <w:t>OK</w:t>
            </w:r>
          </w:p>
        </w:tc>
        <w:tc>
          <w:tcPr>
            <w:tcW w:w="1303" w:type="dxa"/>
            <w:gridSpan w:val="2"/>
            <w:shd w:val="clear" w:color="auto" w:fill="00B050"/>
            <w:vAlign w:val="center"/>
          </w:tcPr>
          <w:p w14:paraId="07AEED1A" w14:textId="6F2DCA9A" w:rsidR="00FD7356" w:rsidRPr="00822826" w:rsidRDefault="00FD7356" w:rsidP="00AF1B42">
            <w:pPr>
              <w:spacing w:before="40"/>
              <w:jc w:val="center"/>
              <w:rPr>
                <w:sz w:val="18"/>
                <w:szCs w:val="18"/>
              </w:rPr>
            </w:pPr>
            <w:r>
              <w:rPr>
                <w:sz w:val="18"/>
                <w:szCs w:val="18"/>
              </w:rPr>
              <w:t>OK</w:t>
            </w:r>
          </w:p>
        </w:tc>
        <w:tc>
          <w:tcPr>
            <w:tcW w:w="1086" w:type="dxa"/>
            <w:gridSpan w:val="2"/>
            <w:shd w:val="clear" w:color="auto" w:fill="00B050"/>
            <w:vAlign w:val="center"/>
          </w:tcPr>
          <w:p w14:paraId="5CCAB07F" w14:textId="1EF0FBF0" w:rsidR="00FD7356" w:rsidRPr="00822826" w:rsidRDefault="00FD7356" w:rsidP="00AF1B42">
            <w:pPr>
              <w:spacing w:before="40"/>
              <w:jc w:val="center"/>
              <w:rPr>
                <w:sz w:val="18"/>
                <w:szCs w:val="18"/>
              </w:rPr>
            </w:pPr>
            <w:r>
              <w:rPr>
                <w:sz w:val="18"/>
                <w:szCs w:val="18"/>
              </w:rPr>
              <w:t>OK</w:t>
            </w:r>
          </w:p>
        </w:tc>
        <w:tc>
          <w:tcPr>
            <w:tcW w:w="1235" w:type="dxa"/>
            <w:gridSpan w:val="2"/>
            <w:shd w:val="clear" w:color="auto" w:fill="00B050"/>
            <w:vAlign w:val="center"/>
          </w:tcPr>
          <w:p w14:paraId="66E1DEDD" w14:textId="2F0FBADF" w:rsidR="00FD7356" w:rsidRPr="00822826" w:rsidRDefault="00FD7356" w:rsidP="00AF1B42">
            <w:pPr>
              <w:spacing w:before="40"/>
              <w:jc w:val="center"/>
              <w:rPr>
                <w:sz w:val="18"/>
                <w:szCs w:val="18"/>
              </w:rPr>
            </w:pPr>
            <w:r>
              <w:rPr>
                <w:sz w:val="18"/>
                <w:szCs w:val="18"/>
              </w:rPr>
              <w:t>OK</w:t>
            </w:r>
          </w:p>
        </w:tc>
        <w:tc>
          <w:tcPr>
            <w:tcW w:w="958" w:type="dxa"/>
            <w:shd w:val="clear" w:color="auto" w:fill="FF0000"/>
            <w:vAlign w:val="center"/>
          </w:tcPr>
          <w:p w14:paraId="022F9F41" w14:textId="77EDE2D3" w:rsidR="00FD7356" w:rsidRPr="00822826" w:rsidRDefault="00FD7356" w:rsidP="00AF1B42">
            <w:pPr>
              <w:spacing w:before="40"/>
              <w:jc w:val="center"/>
              <w:rPr>
                <w:sz w:val="18"/>
                <w:szCs w:val="18"/>
              </w:rPr>
            </w:pPr>
            <w:r>
              <w:rPr>
                <w:sz w:val="18"/>
                <w:szCs w:val="18"/>
              </w:rPr>
              <w:t>Non</w:t>
            </w:r>
          </w:p>
        </w:tc>
        <w:tc>
          <w:tcPr>
            <w:tcW w:w="1276" w:type="dxa"/>
            <w:shd w:val="clear" w:color="auto" w:fill="00B050"/>
            <w:vAlign w:val="center"/>
          </w:tcPr>
          <w:p w14:paraId="44F5885C" w14:textId="48F881DC" w:rsidR="00FD7356" w:rsidRPr="00822826" w:rsidRDefault="00FD7356" w:rsidP="00AF1B42">
            <w:pPr>
              <w:spacing w:before="40"/>
              <w:jc w:val="center"/>
              <w:rPr>
                <w:sz w:val="18"/>
                <w:szCs w:val="18"/>
              </w:rPr>
            </w:pPr>
            <w:r>
              <w:rPr>
                <w:sz w:val="18"/>
                <w:szCs w:val="18"/>
              </w:rPr>
              <w:t>OK</w:t>
            </w:r>
          </w:p>
        </w:tc>
      </w:tr>
      <w:tr w:rsidR="00FD7356" w14:paraId="6A20C7B7" w14:textId="77777777" w:rsidTr="00740B73">
        <w:trPr>
          <w:jc w:val="center"/>
        </w:trPr>
        <w:tc>
          <w:tcPr>
            <w:tcW w:w="531" w:type="dxa"/>
            <w:vMerge/>
          </w:tcPr>
          <w:p w14:paraId="4CB53D86" w14:textId="77777777" w:rsidR="00FD7356" w:rsidRPr="00AB7BBA" w:rsidRDefault="00FD7356" w:rsidP="00AF1B42">
            <w:pPr>
              <w:rPr>
                <w:color w:val="365F91" w:themeColor="accent1" w:themeShade="BF"/>
                <w:sz w:val="20"/>
              </w:rPr>
            </w:pPr>
          </w:p>
        </w:tc>
        <w:tc>
          <w:tcPr>
            <w:tcW w:w="1630" w:type="dxa"/>
          </w:tcPr>
          <w:p w14:paraId="60062A8D" w14:textId="77777777" w:rsidR="00FD7356" w:rsidRPr="00AB7BBA" w:rsidRDefault="00FD7356" w:rsidP="00AF1B42">
            <w:pPr>
              <w:jc w:val="center"/>
              <w:rPr>
                <w:color w:val="365F91" w:themeColor="accent1" w:themeShade="BF"/>
                <w:sz w:val="20"/>
              </w:rPr>
            </w:pPr>
            <w:r w:rsidRPr="00AB7BBA">
              <w:rPr>
                <w:color w:val="365F91" w:themeColor="accent1" w:themeShade="BF"/>
                <w:sz w:val="20"/>
              </w:rPr>
              <w:t>Remblai</w:t>
            </w:r>
          </w:p>
        </w:tc>
        <w:tc>
          <w:tcPr>
            <w:tcW w:w="1380" w:type="dxa"/>
            <w:vAlign w:val="center"/>
          </w:tcPr>
          <w:p w14:paraId="679B3A23" w14:textId="77777777" w:rsidR="00FD7356" w:rsidRDefault="00FD7356" w:rsidP="00AF1B42">
            <w:pPr>
              <w:spacing w:before="40"/>
              <w:jc w:val="center"/>
              <w:rPr>
                <w:sz w:val="18"/>
                <w:szCs w:val="18"/>
              </w:rPr>
            </w:pPr>
            <w:r>
              <w:rPr>
                <w:sz w:val="18"/>
                <w:szCs w:val="18"/>
              </w:rPr>
              <w:t>Empierrement</w:t>
            </w:r>
          </w:p>
        </w:tc>
        <w:tc>
          <w:tcPr>
            <w:tcW w:w="1274" w:type="dxa"/>
            <w:shd w:val="clear" w:color="auto" w:fill="00B050"/>
          </w:tcPr>
          <w:p w14:paraId="03FB23E2" w14:textId="47FA319F" w:rsidR="00FD7356" w:rsidRDefault="00FD7356" w:rsidP="00AF1B42">
            <w:pPr>
              <w:spacing w:before="40"/>
              <w:jc w:val="center"/>
              <w:rPr>
                <w:sz w:val="18"/>
                <w:szCs w:val="18"/>
              </w:rPr>
            </w:pPr>
            <w:r>
              <w:rPr>
                <w:sz w:val="18"/>
                <w:szCs w:val="18"/>
              </w:rPr>
              <w:t>OK</w:t>
            </w:r>
          </w:p>
        </w:tc>
        <w:tc>
          <w:tcPr>
            <w:tcW w:w="1303" w:type="dxa"/>
            <w:gridSpan w:val="2"/>
            <w:shd w:val="clear" w:color="auto" w:fill="00B050"/>
            <w:vAlign w:val="center"/>
          </w:tcPr>
          <w:p w14:paraId="49124587" w14:textId="3D6C6F6B" w:rsidR="00FD7356" w:rsidRPr="00822826" w:rsidRDefault="00FD7356" w:rsidP="00AF1B42">
            <w:pPr>
              <w:spacing w:before="40"/>
              <w:jc w:val="center"/>
              <w:rPr>
                <w:sz w:val="18"/>
                <w:szCs w:val="18"/>
              </w:rPr>
            </w:pPr>
            <w:r>
              <w:rPr>
                <w:sz w:val="18"/>
                <w:szCs w:val="18"/>
              </w:rPr>
              <w:t>OK</w:t>
            </w:r>
          </w:p>
        </w:tc>
        <w:tc>
          <w:tcPr>
            <w:tcW w:w="1086" w:type="dxa"/>
            <w:gridSpan w:val="2"/>
            <w:shd w:val="clear" w:color="auto" w:fill="00B050"/>
            <w:vAlign w:val="center"/>
          </w:tcPr>
          <w:p w14:paraId="5D022CB3" w14:textId="51F08C5D" w:rsidR="00FD7356" w:rsidRPr="00822826" w:rsidRDefault="00FD7356" w:rsidP="00AF1B42">
            <w:pPr>
              <w:spacing w:before="40"/>
              <w:jc w:val="center"/>
              <w:rPr>
                <w:sz w:val="18"/>
                <w:szCs w:val="18"/>
              </w:rPr>
            </w:pPr>
            <w:r>
              <w:rPr>
                <w:sz w:val="18"/>
                <w:szCs w:val="18"/>
              </w:rPr>
              <w:t>OK</w:t>
            </w:r>
          </w:p>
        </w:tc>
        <w:tc>
          <w:tcPr>
            <w:tcW w:w="1235" w:type="dxa"/>
            <w:gridSpan w:val="2"/>
            <w:shd w:val="clear" w:color="auto" w:fill="00B050"/>
            <w:vAlign w:val="center"/>
          </w:tcPr>
          <w:p w14:paraId="3779B501" w14:textId="50908A0B" w:rsidR="00FD7356" w:rsidRPr="00822826" w:rsidRDefault="00FD7356" w:rsidP="00AF1B42">
            <w:pPr>
              <w:spacing w:before="40"/>
              <w:jc w:val="center"/>
              <w:rPr>
                <w:sz w:val="18"/>
                <w:szCs w:val="18"/>
              </w:rPr>
            </w:pPr>
            <w:r>
              <w:rPr>
                <w:sz w:val="18"/>
                <w:szCs w:val="18"/>
              </w:rPr>
              <w:t>OK</w:t>
            </w:r>
          </w:p>
        </w:tc>
        <w:tc>
          <w:tcPr>
            <w:tcW w:w="958" w:type="dxa"/>
            <w:shd w:val="clear" w:color="auto" w:fill="FF0000"/>
            <w:vAlign w:val="center"/>
          </w:tcPr>
          <w:p w14:paraId="5321C95E" w14:textId="2568CC9E" w:rsidR="00FD7356" w:rsidRPr="00822826" w:rsidRDefault="00FD7356" w:rsidP="00AF1B42">
            <w:pPr>
              <w:spacing w:before="40"/>
              <w:jc w:val="center"/>
              <w:rPr>
                <w:sz w:val="18"/>
                <w:szCs w:val="18"/>
              </w:rPr>
            </w:pPr>
            <w:r>
              <w:rPr>
                <w:sz w:val="18"/>
                <w:szCs w:val="18"/>
              </w:rPr>
              <w:t>Non</w:t>
            </w:r>
          </w:p>
        </w:tc>
        <w:tc>
          <w:tcPr>
            <w:tcW w:w="1276" w:type="dxa"/>
            <w:shd w:val="clear" w:color="auto" w:fill="00B050"/>
            <w:vAlign w:val="center"/>
          </w:tcPr>
          <w:p w14:paraId="24BFB8C9" w14:textId="47F5EE9C" w:rsidR="00FD7356" w:rsidRPr="00822826" w:rsidRDefault="00FD7356" w:rsidP="00AF1B42">
            <w:pPr>
              <w:spacing w:before="40"/>
              <w:jc w:val="center"/>
              <w:rPr>
                <w:sz w:val="18"/>
                <w:szCs w:val="18"/>
              </w:rPr>
            </w:pPr>
            <w:r>
              <w:rPr>
                <w:sz w:val="18"/>
                <w:szCs w:val="18"/>
              </w:rPr>
              <w:t>OK</w:t>
            </w:r>
          </w:p>
        </w:tc>
      </w:tr>
      <w:tr w:rsidR="00FD7356" w14:paraId="02D6566F" w14:textId="77777777" w:rsidTr="00FD7356">
        <w:trPr>
          <w:jc w:val="center"/>
        </w:trPr>
        <w:tc>
          <w:tcPr>
            <w:tcW w:w="531" w:type="dxa"/>
            <w:vMerge/>
          </w:tcPr>
          <w:p w14:paraId="069AA960" w14:textId="77777777" w:rsidR="00FD7356" w:rsidRPr="00AB7BBA" w:rsidRDefault="00FD7356" w:rsidP="00AF1B42">
            <w:pPr>
              <w:rPr>
                <w:color w:val="365F91" w:themeColor="accent1" w:themeShade="BF"/>
                <w:sz w:val="20"/>
              </w:rPr>
            </w:pPr>
          </w:p>
        </w:tc>
        <w:tc>
          <w:tcPr>
            <w:tcW w:w="1630" w:type="dxa"/>
            <w:vAlign w:val="center"/>
          </w:tcPr>
          <w:p w14:paraId="76607EF2" w14:textId="77777777" w:rsidR="00FD7356" w:rsidRPr="00AB7BBA" w:rsidRDefault="00FD7356" w:rsidP="00AF1B42">
            <w:pPr>
              <w:jc w:val="center"/>
              <w:rPr>
                <w:color w:val="365F91" w:themeColor="accent1" w:themeShade="BF"/>
                <w:sz w:val="20"/>
              </w:rPr>
            </w:pPr>
            <w:r w:rsidRPr="00AB7BBA">
              <w:rPr>
                <w:color w:val="365F91" w:themeColor="accent1" w:themeShade="BF"/>
                <w:sz w:val="20"/>
              </w:rPr>
              <w:t>Autres</w:t>
            </w:r>
          </w:p>
        </w:tc>
        <w:tc>
          <w:tcPr>
            <w:tcW w:w="1380" w:type="dxa"/>
            <w:vAlign w:val="center"/>
          </w:tcPr>
          <w:p w14:paraId="6EF2F728" w14:textId="77777777" w:rsidR="00FD7356" w:rsidRDefault="00FD7356" w:rsidP="00AF1B42">
            <w:pPr>
              <w:spacing w:before="40"/>
              <w:jc w:val="center"/>
              <w:rPr>
                <w:sz w:val="18"/>
                <w:szCs w:val="18"/>
              </w:rPr>
            </w:pPr>
          </w:p>
        </w:tc>
        <w:tc>
          <w:tcPr>
            <w:tcW w:w="1274" w:type="dxa"/>
          </w:tcPr>
          <w:p w14:paraId="3A1C75C0" w14:textId="77777777" w:rsidR="00FD7356" w:rsidRDefault="00FD7356" w:rsidP="00D96437">
            <w:pPr>
              <w:spacing w:before="20"/>
              <w:jc w:val="center"/>
              <w:rPr>
                <w:sz w:val="16"/>
                <w:szCs w:val="16"/>
              </w:rPr>
            </w:pPr>
            <w:r>
              <w:rPr>
                <w:sz w:val="16"/>
                <w:szCs w:val="16"/>
              </w:rPr>
              <w:t>Sable-ciment</w:t>
            </w:r>
          </w:p>
          <w:p w14:paraId="72F68C92" w14:textId="77777777" w:rsidR="00FD7356" w:rsidRDefault="00FD7356" w:rsidP="00D96437">
            <w:pPr>
              <w:spacing w:before="20"/>
              <w:jc w:val="center"/>
              <w:rPr>
                <w:sz w:val="16"/>
                <w:szCs w:val="16"/>
              </w:rPr>
            </w:pPr>
            <w:r>
              <w:rPr>
                <w:sz w:val="16"/>
                <w:szCs w:val="16"/>
              </w:rPr>
              <w:t>Sable-laitier</w:t>
            </w:r>
          </w:p>
          <w:p w14:paraId="080CA4CC" w14:textId="31CA8E3F" w:rsidR="00AF1B42" w:rsidRDefault="00AF1B42" w:rsidP="00D96437">
            <w:pPr>
              <w:spacing w:before="20"/>
              <w:jc w:val="center"/>
              <w:rPr>
                <w:sz w:val="16"/>
                <w:szCs w:val="16"/>
              </w:rPr>
            </w:pPr>
            <w:r>
              <w:rPr>
                <w:sz w:val="16"/>
                <w:szCs w:val="16"/>
              </w:rPr>
              <w:t>Sol traité</w:t>
            </w:r>
          </w:p>
        </w:tc>
        <w:tc>
          <w:tcPr>
            <w:tcW w:w="1303" w:type="dxa"/>
            <w:gridSpan w:val="2"/>
            <w:vAlign w:val="center"/>
          </w:tcPr>
          <w:p w14:paraId="07F0BDE9" w14:textId="2E4AC17D" w:rsidR="00FD7356" w:rsidRPr="00F17D7D" w:rsidRDefault="0001128D" w:rsidP="00AF1B42">
            <w:pPr>
              <w:spacing w:before="20"/>
              <w:jc w:val="center"/>
              <w:rPr>
                <w:sz w:val="16"/>
                <w:szCs w:val="16"/>
              </w:rPr>
            </w:pPr>
            <w:r>
              <w:rPr>
                <w:sz w:val="16"/>
                <w:szCs w:val="16"/>
              </w:rPr>
              <w:t>Masque drainant</w:t>
            </w:r>
          </w:p>
        </w:tc>
        <w:tc>
          <w:tcPr>
            <w:tcW w:w="1086" w:type="dxa"/>
            <w:gridSpan w:val="2"/>
            <w:vAlign w:val="center"/>
          </w:tcPr>
          <w:p w14:paraId="39B24E9D" w14:textId="29048759" w:rsidR="00FD7356" w:rsidRPr="00F17D7D" w:rsidRDefault="00FD7356" w:rsidP="00AF1B42">
            <w:pPr>
              <w:spacing w:before="20"/>
              <w:jc w:val="center"/>
              <w:rPr>
                <w:sz w:val="16"/>
                <w:szCs w:val="16"/>
              </w:rPr>
            </w:pPr>
          </w:p>
        </w:tc>
        <w:tc>
          <w:tcPr>
            <w:tcW w:w="1235" w:type="dxa"/>
            <w:gridSpan w:val="2"/>
            <w:vAlign w:val="center"/>
          </w:tcPr>
          <w:p w14:paraId="087EB501" w14:textId="64FBC013" w:rsidR="00FD7356" w:rsidRPr="00F17D7D" w:rsidRDefault="00FD7356" w:rsidP="00AF1B42">
            <w:pPr>
              <w:spacing w:before="20"/>
              <w:jc w:val="center"/>
              <w:rPr>
                <w:sz w:val="16"/>
                <w:szCs w:val="16"/>
              </w:rPr>
            </w:pPr>
          </w:p>
        </w:tc>
        <w:tc>
          <w:tcPr>
            <w:tcW w:w="958" w:type="dxa"/>
            <w:vAlign w:val="center"/>
          </w:tcPr>
          <w:p w14:paraId="7FF2A447" w14:textId="407E9321" w:rsidR="00FD7356" w:rsidRPr="00F17D7D" w:rsidRDefault="00FD7356" w:rsidP="00AF1B42">
            <w:pPr>
              <w:spacing w:before="20"/>
              <w:jc w:val="center"/>
              <w:rPr>
                <w:sz w:val="16"/>
                <w:szCs w:val="16"/>
              </w:rPr>
            </w:pPr>
          </w:p>
        </w:tc>
        <w:tc>
          <w:tcPr>
            <w:tcW w:w="1276" w:type="dxa"/>
            <w:vAlign w:val="center"/>
          </w:tcPr>
          <w:p w14:paraId="223C6AB5" w14:textId="52DF28A3" w:rsidR="00FD7356" w:rsidRPr="00F17D7D" w:rsidRDefault="00FD7356" w:rsidP="00AF1B42">
            <w:pPr>
              <w:spacing w:before="20"/>
              <w:jc w:val="center"/>
              <w:rPr>
                <w:sz w:val="16"/>
                <w:szCs w:val="16"/>
              </w:rPr>
            </w:pPr>
          </w:p>
        </w:tc>
      </w:tr>
      <w:tr w:rsidR="00FD7356" w14:paraId="1AFC70CD" w14:textId="77777777" w:rsidTr="00FD7356">
        <w:trPr>
          <w:jc w:val="center"/>
        </w:trPr>
        <w:tc>
          <w:tcPr>
            <w:tcW w:w="2161" w:type="dxa"/>
            <w:gridSpan w:val="2"/>
            <w:vAlign w:val="center"/>
          </w:tcPr>
          <w:p w14:paraId="73BE8809" w14:textId="77777777" w:rsidR="00FD7356" w:rsidRPr="00AB7BBA" w:rsidRDefault="00FD7356" w:rsidP="00AF1B42">
            <w:pPr>
              <w:spacing w:before="40"/>
              <w:jc w:val="center"/>
              <w:rPr>
                <w:color w:val="365F91" w:themeColor="accent1" w:themeShade="BF"/>
                <w:sz w:val="20"/>
              </w:rPr>
            </w:pPr>
            <w:r w:rsidRPr="00AB7BBA">
              <w:rPr>
                <w:color w:val="365F91" w:themeColor="accent1" w:themeShade="BF"/>
                <w:sz w:val="20"/>
              </w:rPr>
              <w:t>Autres</w:t>
            </w:r>
          </w:p>
        </w:tc>
        <w:tc>
          <w:tcPr>
            <w:tcW w:w="1380" w:type="dxa"/>
            <w:vAlign w:val="center"/>
          </w:tcPr>
          <w:p w14:paraId="6F75A573" w14:textId="77777777" w:rsidR="00FD7356" w:rsidRPr="00822826" w:rsidRDefault="00FD7356" w:rsidP="00AF1B42">
            <w:pPr>
              <w:spacing w:before="40"/>
              <w:jc w:val="center"/>
              <w:rPr>
                <w:sz w:val="18"/>
                <w:szCs w:val="18"/>
              </w:rPr>
            </w:pPr>
          </w:p>
        </w:tc>
        <w:tc>
          <w:tcPr>
            <w:tcW w:w="1274" w:type="dxa"/>
            <w:vAlign w:val="center"/>
          </w:tcPr>
          <w:p w14:paraId="52C477C8" w14:textId="77777777" w:rsidR="00FD7356" w:rsidRDefault="00AF1B42" w:rsidP="00AF1B42">
            <w:pPr>
              <w:spacing w:before="20"/>
              <w:jc w:val="center"/>
              <w:rPr>
                <w:sz w:val="16"/>
                <w:szCs w:val="16"/>
              </w:rPr>
            </w:pPr>
            <w:r>
              <w:rPr>
                <w:sz w:val="16"/>
                <w:szCs w:val="16"/>
              </w:rPr>
              <w:t>Ciment</w:t>
            </w:r>
          </w:p>
          <w:p w14:paraId="4CFA370D" w14:textId="77777777" w:rsidR="00AF1B42" w:rsidRDefault="00AF1B42" w:rsidP="00AF1B42">
            <w:pPr>
              <w:spacing w:before="20"/>
              <w:jc w:val="center"/>
              <w:rPr>
                <w:sz w:val="16"/>
                <w:szCs w:val="16"/>
              </w:rPr>
            </w:pPr>
            <w:r>
              <w:rPr>
                <w:sz w:val="16"/>
                <w:szCs w:val="16"/>
              </w:rPr>
              <w:t>Laine isolante</w:t>
            </w:r>
          </w:p>
          <w:p w14:paraId="1D9DA588" w14:textId="77777777" w:rsidR="00AF1B42" w:rsidRDefault="00AF1B42" w:rsidP="00AF1B42">
            <w:pPr>
              <w:spacing w:before="20"/>
              <w:jc w:val="center"/>
              <w:rPr>
                <w:sz w:val="16"/>
                <w:szCs w:val="16"/>
              </w:rPr>
            </w:pPr>
            <w:r>
              <w:rPr>
                <w:sz w:val="16"/>
                <w:szCs w:val="16"/>
              </w:rPr>
              <w:t>Brique</w:t>
            </w:r>
          </w:p>
          <w:p w14:paraId="35DB22B8" w14:textId="77777777" w:rsidR="00AF1B42" w:rsidRDefault="00AF1B42" w:rsidP="00AF1B42">
            <w:pPr>
              <w:spacing w:before="20"/>
              <w:jc w:val="center"/>
              <w:rPr>
                <w:sz w:val="16"/>
                <w:szCs w:val="16"/>
              </w:rPr>
            </w:pPr>
            <w:r>
              <w:rPr>
                <w:sz w:val="16"/>
                <w:szCs w:val="16"/>
              </w:rPr>
              <w:t>Inertage sol pollué</w:t>
            </w:r>
          </w:p>
          <w:p w14:paraId="72D65E25" w14:textId="77777777" w:rsidR="00AF1B42" w:rsidRDefault="00AF1B42" w:rsidP="00AF1B42">
            <w:pPr>
              <w:spacing w:before="20"/>
              <w:jc w:val="center"/>
              <w:rPr>
                <w:sz w:val="16"/>
                <w:szCs w:val="16"/>
              </w:rPr>
            </w:pPr>
            <w:r>
              <w:rPr>
                <w:sz w:val="16"/>
                <w:szCs w:val="16"/>
              </w:rPr>
              <w:t>Verrerie</w:t>
            </w:r>
          </w:p>
          <w:p w14:paraId="5A122DF4" w14:textId="0BCDEF02" w:rsidR="00AF1B42" w:rsidRDefault="00AF1B42" w:rsidP="00AF1B42">
            <w:pPr>
              <w:spacing w:before="20"/>
              <w:jc w:val="center"/>
              <w:rPr>
                <w:sz w:val="16"/>
                <w:szCs w:val="16"/>
              </w:rPr>
            </w:pPr>
            <w:r>
              <w:rPr>
                <w:sz w:val="16"/>
                <w:szCs w:val="16"/>
              </w:rPr>
              <w:t>Trait. Métaux</w:t>
            </w:r>
          </w:p>
          <w:p w14:paraId="12523B70" w14:textId="3D341793" w:rsidR="00AF1B42" w:rsidRPr="00F17D7D" w:rsidRDefault="00AF1B42" w:rsidP="00AF1B42">
            <w:pPr>
              <w:spacing w:before="20"/>
              <w:jc w:val="center"/>
              <w:rPr>
                <w:sz w:val="16"/>
                <w:szCs w:val="16"/>
              </w:rPr>
            </w:pPr>
            <w:r>
              <w:rPr>
                <w:sz w:val="16"/>
                <w:szCs w:val="16"/>
              </w:rPr>
              <w:t>Agriculture</w:t>
            </w:r>
          </w:p>
        </w:tc>
        <w:tc>
          <w:tcPr>
            <w:tcW w:w="1297" w:type="dxa"/>
          </w:tcPr>
          <w:p w14:paraId="6B3F2876" w14:textId="2D1DF47E" w:rsidR="00FD7356" w:rsidRPr="00F17D7D" w:rsidRDefault="00AF1B42" w:rsidP="00AF1B42">
            <w:pPr>
              <w:spacing w:before="20"/>
              <w:ind w:right="-66"/>
              <w:jc w:val="center"/>
              <w:rPr>
                <w:sz w:val="16"/>
                <w:szCs w:val="16"/>
              </w:rPr>
            </w:pPr>
            <w:r>
              <w:rPr>
                <w:sz w:val="16"/>
                <w:szCs w:val="16"/>
              </w:rPr>
              <w:t>Béton structure</w:t>
            </w:r>
          </w:p>
        </w:tc>
        <w:tc>
          <w:tcPr>
            <w:tcW w:w="1086" w:type="dxa"/>
            <w:gridSpan w:val="2"/>
            <w:vAlign w:val="center"/>
          </w:tcPr>
          <w:p w14:paraId="345496F1" w14:textId="681AE7E5" w:rsidR="00FD7356" w:rsidRPr="00F17D7D" w:rsidRDefault="00FD7356" w:rsidP="00AF1B42">
            <w:pPr>
              <w:spacing w:before="20"/>
              <w:ind w:right="-66"/>
              <w:jc w:val="center"/>
              <w:rPr>
                <w:sz w:val="16"/>
                <w:szCs w:val="16"/>
              </w:rPr>
            </w:pPr>
          </w:p>
        </w:tc>
        <w:tc>
          <w:tcPr>
            <w:tcW w:w="1235" w:type="dxa"/>
            <w:gridSpan w:val="2"/>
            <w:vAlign w:val="center"/>
          </w:tcPr>
          <w:p w14:paraId="6F1195B3" w14:textId="1A6EA9FD" w:rsidR="00FD7356" w:rsidRPr="00F17D7D" w:rsidRDefault="00FD7356" w:rsidP="00AF1B42">
            <w:pPr>
              <w:spacing w:before="20"/>
              <w:jc w:val="center"/>
              <w:rPr>
                <w:sz w:val="16"/>
                <w:szCs w:val="16"/>
              </w:rPr>
            </w:pPr>
          </w:p>
        </w:tc>
        <w:tc>
          <w:tcPr>
            <w:tcW w:w="964" w:type="dxa"/>
            <w:gridSpan w:val="2"/>
            <w:vAlign w:val="center"/>
          </w:tcPr>
          <w:p w14:paraId="10A8E420" w14:textId="77777777" w:rsidR="00FD7356" w:rsidRPr="00F17D7D" w:rsidRDefault="00FD7356" w:rsidP="00AF1B42">
            <w:pPr>
              <w:spacing w:before="20"/>
              <w:jc w:val="center"/>
              <w:rPr>
                <w:sz w:val="16"/>
                <w:szCs w:val="16"/>
              </w:rPr>
            </w:pPr>
          </w:p>
        </w:tc>
        <w:tc>
          <w:tcPr>
            <w:tcW w:w="1276" w:type="dxa"/>
            <w:vAlign w:val="center"/>
          </w:tcPr>
          <w:p w14:paraId="0A5932BF" w14:textId="1BBB962D" w:rsidR="00FD7356" w:rsidRPr="00F17D7D" w:rsidRDefault="00FD7356" w:rsidP="00AF1B42">
            <w:pPr>
              <w:spacing w:before="20"/>
              <w:jc w:val="center"/>
              <w:rPr>
                <w:sz w:val="16"/>
                <w:szCs w:val="16"/>
              </w:rPr>
            </w:pPr>
          </w:p>
        </w:tc>
      </w:tr>
    </w:tbl>
    <w:p w14:paraId="155F12AC" w14:textId="5E73B4E1" w:rsidR="002C2D9F" w:rsidRDefault="002C2D9F" w:rsidP="002C2D9F">
      <w:pPr>
        <w:pStyle w:val="Titre4"/>
      </w:pPr>
      <w:r>
        <w:t>Mâchefers</w:t>
      </w:r>
      <w:r w:rsidR="00443D5E">
        <w:t xml:space="preserve"> d'incinérateur </w:t>
      </w:r>
    </w:p>
    <w:p w14:paraId="0069D1B8" w14:textId="277AE236" w:rsidR="00B36883" w:rsidRDefault="004872CA" w:rsidP="000716BD">
      <w:r>
        <w:t>Le</w:t>
      </w:r>
      <w:r w:rsidR="000716BD">
        <w:t xml:space="preserve"> </w:t>
      </w:r>
      <w:r w:rsidR="000716BD" w:rsidRPr="004872CA">
        <w:rPr>
          <w:b/>
          <w:i/>
          <w:color w:val="365F91" w:themeColor="accent1" w:themeShade="BF"/>
        </w:rPr>
        <w:t xml:space="preserve">mâchefer d'incinérateur </w:t>
      </w:r>
      <w:r>
        <w:rPr>
          <w:b/>
          <w:i/>
          <w:color w:val="365F91" w:themeColor="accent1" w:themeShade="BF"/>
        </w:rPr>
        <w:t xml:space="preserve">d'ordures ménagères </w:t>
      </w:r>
      <w:r w:rsidR="000716BD">
        <w:t xml:space="preserve">est </w:t>
      </w:r>
      <w:r w:rsidR="000716BD" w:rsidRPr="000779F0">
        <w:t xml:space="preserve">un </w:t>
      </w:r>
      <w:r w:rsidR="000716BD" w:rsidRPr="00AB7BBA">
        <w:rPr>
          <w:i/>
          <w:color w:val="365F91" w:themeColor="accent1" w:themeShade="BF"/>
        </w:rPr>
        <w:t xml:space="preserve">sous-produit industriel </w:t>
      </w:r>
      <w:r w:rsidRPr="00AB7BBA">
        <w:rPr>
          <w:i/>
          <w:color w:val="365F91" w:themeColor="accent1" w:themeShade="BF"/>
        </w:rPr>
        <w:t xml:space="preserve">grossier </w:t>
      </w:r>
      <w:r w:rsidR="000716BD" w:rsidRPr="00AB7BBA">
        <w:rPr>
          <w:i/>
          <w:color w:val="365F91" w:themeColor="accent1" w:themeShade="BF"/>
        </w:rPr>
        <w:t xml:space="preserve">généré lors de l'incinération </w:t>
      </w:r>
      <w:r w:rsidRPr="00AB7BBA">
        <w:rPr>
          <w:i/>
          <w:color w:val="365F91" w:themeColor="accent1" w:themeShade="BF"/>
        </w:rPr>
        <w:t xml:space="preserve">de déchets ménagers (principalement) </w:t>
      </w:r>
      <w:r w:rsidR="000716BD" w:rsidRPr="00AB7BBA">
        <w:rPr>
          <w:i/>
          <w:color w:val="365F91" w:themeColor="accent1" w:themeShade="BF"/>
        </w:rPr>
        <w:t>dans un four</w:t>
      </w:r>
      <w:r w:rsidR="000716BD">
        <w:rPr>
          <w:i/>
        </w:rPr>
        <w:t>.</w:t>
      </w:r>
      <w:r w:rsidR="000716BD">
        <w:t xml:space="preserve"> Il s'agit en réalité de la fraction "grossière" des imbr</w:t>
      </w:r>
      <w:r>
        <w:t>û</w:t>
      </w:r>
      <w:r w:rsidR="000716BD">
        <w:t xml:space="preserve">lés qui reste sur le tapis après passage dans le four d'incinération. Il représente entre 25 et 30% en poids des ordures et 10% de leur volume. </w:t>
      </w:r>
    </w:p>
    <w:p w14:paraId="3AC52B85" w14:textId="77777777" w:rsidR="004872CA" w:rsidRPr="004872CA" w:rsidRDefault="000716BD" w:rsidP="004872CA">
      <w:pPr>
        <w:pStyle w:val="Notedebasdepage"/>
        <w:pBdr>
          <w:top w:val="single" w:sz="4" w:space="1" w:color="auto"/>
          <w:left w:val="single" w:sz="4" w:space="4" w:color="auto"/>
          <w:bottom w:val="single" w:sz="4" w:space="1" w:color="auto"/>
          <w:right w:val="single" w:sz="4" w:space="4" w:color="auto"/>
        </w:pBdr>
        <w:shd w:val="clear" w:color="auto" w:fill="B8CCE4" w:themeFill="accent1" w:themeFillTint="66"/>
        <w:rPr>
          <w:sz w:val="20"/>
          <w:lang w:val="fr-FR"/>
        </w:rPr>
      </w:pPr>
      <w:r w:rsidRPr="004872CA">
        <w:t>REMARQUE</w:t>
      </w:r>
      <w:r>
        <w:t xml:space="preserve"> </w:t>
      </w:r>
      <w:r w:rsidRPr="004872CA">
        <w:rPr>
          <w:sz w:val="20"/>
        </w:rPr>
        <w:t xml:space="preserve">: </w:t>
      </w:r>
      <w:r w:rsidR="004872CA" w:rsidRPr="004872CA">
        <w:rPr>
          <w:sz w:val="20"/>
          <w:lang w:val="fr-FR"/>
        </w:rPr>
        <w:t xml:space="preserve">Le terme mâchefer </w:t>
      </w:r>
      <w:r w:rsidR="004872CA" w:rsidRPr="004872CA">
        <w:rPr>
          <w:sz w:val="20"/>
          <w:lang w:val="fr-FR" w:eastAsia="nl-BE"/>
        </w:rPr>
        <w:t>était réservé à l’origine à la partie agglomérée des cendres de foyer à charbon qui avait tendance à coller sur les éléments en fer des foyers et à les corroder, d'où leur nom.</w:t>
      </w:r>
      <w:r w:rsidR="004872CA" w:rsidRPr="004872CA">
        <w:rPr>
          <w:rFonts w:ascii="Times New Roman" w:hAnsi="Times New Roman"/>
          <w:sz w:val="20"/>
          <w:lang w:val="fr-FR" w:eastAsia="nl-BE"/>
        </w:rPr>
        <w:t xml:space="preserve"> </w:t>
      </w:r>
      <w:r w:rsidR="004872CA" w:rsidRPr="004872CA">
        <w:rPr>
          <w:sz w:val="20"/>
          <w:lang w:val="fr-FR" w:eastAsia="nl-BE"/>
        </w:rPr>
        <w:t>Il était autrefois utilisé sur les routes enneigées où il collait aux fers des chevaux.</w:t>
      </w:r>
    </w:p>
    <w:p w14:paraId="6A8AF65D" w14:textId="39235F37" w:rsidR="000716BD" w:rsidRPr="004872CA" w:rsidRDefault="000716BD" w:rsidP="004872CA">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rsidRPr="004872CA">
        <w:rPr>
          <w:sz w:val="20"/>
        </w:rPr>
        <w:t>Le terme "mâchefer d'incinérateur d'ordures ménagères" est réduit dans la suite de l'exposé au terme de "mâchefer" pour des raisons de simplification. S'il est fait référence à un autre type de mâchefer, sa nature est précisée.</w:t>
      </w:r>
    </w:p>
    <w:p w14:paraId="1D75A2F2" w14:textId="341B911F" w:rsidR="00B36883" w:rsidRDefault="00B36883" w:rsidP="00B36883">
      <w:bookmarkStart w:id="30" w:name="_Toc481758075"/>
      <w:r>
        <w:lastRenderedPageBreak/>
        <w:t>Il s</w:t>
      </w:r>
      <w:r w:rsidRPr="00B47535">
        <w:t>e présente sous forme d'un</w:t>
      </w:r>
      <w:r>
        <w:t>e</w:t>
      </w:r>
      <w:r w:rsidRPr="00B47535">
        <w:t xml:space="preserve"> </w:t>
      </w:r>
      <w:r>
        <w:t>grave</w:t>
      </w:r>
      <w:r w:rsidR="0004684F">
        <w:t xml:space="preserve"> silico aluminé,</w:t>
      </w:r>
      <w:r>
        <w:t xml:space="preserve"> scoriacée principalement minérale, poreuse, grise à noire contenant des scories plus ou moins friables et de n</w:t>
      </w:r>
      <w:r w:rsidRPr="00B47535">
        <w:t xml:space="preserve">ombreux débris </w:t>
      </w:r>
      <w:r>
        <w:t xml:space="preserve">de nature </w:t>
      </w:r>
      <w:r w:rsidRPr="00BA5F87">
        <w:t>divers</w:t>
      </w:r>
      <w:r>
        <w:t>e</w:t>
      </w:r>
      <w:r w:rsidRPr="00BA5F87">
        <w:t xml:space="preserve"> </w:t>
      </w:r>
      <w:r w:rsidRPr="00B47535">
        <w:rPr>
          <w:i/>
        </w:rPr>
        <w:t>(</w:t>
      </w:r>
      <w:r w:rsidRPr="00B47535">
        <w:rPr>
          <w:i/>
          <w:lang w:val="fr-FR" w:eastAsia="nl-BE"/>
        </w:rPr>
        <w:t>verre</w:t>
      </w:r>
      <w:r w:rsidRPr="00B47535">
        <w:rPr>
          <w:i/>
        </w:rPr>
        <w:t xml:space="preserve">, ferraille, céramique, </w:t>
      </w:r>
      <w:r w:rsidRPr="00B47535">
        <w:rPr>
          <w:i/>
          <w:lang w:val="fr-FR" w:eastAsia="nl-BE"/>
        </w:rPr>
        <w:t>imbrûlés résultant de la combustion imparfaite de certains constituants peu combustibles ou trop chargés en eau lors de l</w:t>
      </w:r>
      <w:r>
        <w:rPr>
          <w:i/>
          <w:lang w:val="fr-FR" w:eastAsia="nl-BE"/>
        </w:rPr>
        <w:t>'</w:t>
      </w:r>
      <w:r w:rsidRPr="00B47535">
        <w:rPr>
          <w:i/>
          <w:lang w:val="fr-FR" w:eastAsia="nl-BE"/>
        </w:rPr>
        <w:t>introduction dans le four</w:t>
      </w:r>
      <w:r>
        <w:rPr>
          <w:i/>
          <w:lang w:val="fr-FR" w:eastAsia="nl-BE"/>
        </w:rPr>
        <w:t xml:space="preserve">, </w:t>
      </w:r>
      <w:r w:rsidRPr="00B47535">
        <w:rPr>
          <w:i/>
        </w:rPr>
        <w:t>...)</w:t>
      </w:r>
      <w:r w:rsidRPr="00C86EE1">
        <w:t>.</w:t>
      </w:r>
      <w:r>
        <w:t xml:space="preserve"> Leur pH varie entre 10 et 12.</w:t>
      </w:r>
    </w:p>
    <w:p w14:paraId="783C3B1F" w14:textId="07906566" w:rsidR="00B36883" w:rsidRDefault="00B36883" w:rsidP="00B36883">
      <w:pPr>
        <w:jc w:val="center"/>
      </w:pPr>
      <w:r w:rsidRPr="003A2027">
        <w:rPr>
          <w:noProof/>
        </w:rPr>
        <w:drawing>
          <wp:inline distT="0" distB="0" distL="0" distR="0" wp14:anchorId="059EBF3C" wp14:editId="4A97BE9C">
            <wp:extent cx="1136650" cy="849365"/>
            <wp:effectExtent l="0" t="0" r="6350" b="8255"/>
            <wp:docPr id="3155" name="Imag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78505" cy="880642"/>
                    </a:xfrm>
                    <a:prstGeom prst="rect">
                      <a:avLst/>
                    </a:prstGeom>
                    <a:noFill/>
                    <a:ln>
                      <a:noFill/>
                    </a:ln>
                  </pic:spPr>
                </pic:pic>
              </a:graphicData>
            </a:graphic>
          </wp:inline>
        </w:drawing>
      </w:r>
      <w:r>
        <w:t xml:space="preserve">   </w:t>
      </w:r>
      <w:r w:rsidRPr="009A709A">
        <w:rPr>
          <w:noProof/>
        </w:rPr>
        <w:drawing>
          <wp:inline distT="0" distB="0" distL="0" distR="0" wp14:anchorId="7F76F372" wp14:editId="47A8B97F">
            <wp:extent cx="1143000" cy="859337"/>
            <wp:effectExtent l="0" t="0" r="0" b="0"/>
            <wp:docPr id="3156" name="Imag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85212" cy="891073"/>
                    </a:xfrm>
                    <a:prstGeom prst="rect">
                      <a:avLst/>
                    </a:prstGeom>
                    <a:noFill/>
                    <a:ln>
                      <a:noFill/>
                    </a:ln>
                  </pic:spPr>
                </pic:pic>
              </a:graphicData>
            </a:graphic>
          </wp:inline>
        </w:drawing>
      </w:r>
      <w:r>
        <w:t xml:space="preserve">   </w:t>
      </w:r>
      <w:r w:rsidRPr="008824D9">
        <w:rPr>
          <w:noProof/>
        </w:rPr>
        <w:drawing>
          <wp:inline distT="0" distB="0" distL="0" distR="0" wp14:anchorId="31BC2FD7" wp14:editId="353E0CFF">
            <wp:extent cx="1142577" cy="856932"/>
            <wp:effectExtent l="0" t="0" r="635" b="635"/>
            <wp:docPr id="3146" name="Imag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60150" cy="870112"/>
                    </a:xfrm>
                    <a:prstGeom prst="rect">
                      <a:avLst/>
                    </a:prstGeom>
                    <a:noFill/>
                    <a:ln>
                      <a:noFill/>
                    </a:ln>
                  </pic:spPr>
                </pic:pic>
              </a:graphicData>
            </a:graphic>
          </wp:inline>
        </w:drawing>
      </w:r>
      <w:r w:rsidR="0004684F">
        <w:t xml:space="preserve">   </w:t>
      </w:r>
      <w:r w:rsidR="0004684F" w:rsidRPr="00395FA1">
        <w:rPr>
          <w:noProof/>
        </w:rPr>
        <w:drawing>
          <wp:inline distT="0" distB="0" distL="0" distR="0" wp14:anchorId="498EBF10" wp14:editId="2AD4834D">
            <wp:extent cx="2635250" cy="1091027"/>
            <wp:effectExtent l="0" t="0" r="0" b="0"/>
            <wp:docPr id="3144" name="Imag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48693" cy="1096592"/>
                    </a:xfrm>
                    <a:prstGeom prst="rect">
                      <a:avLst/>
                    </a:prstGeom>
                    <a:noFill/>
                    <a:ln>
                      <a:noFill/>
                    </a:ln>
                  </pic:spPr>
                </pic:pic>
              </a:graphicData>
            </a:graphic>
          </wp:inline>
        </w:drawing>
      </w:r>
    </w:p>
    <w:p w14:paraId="56CE2954" w14:textId="7C3799C1" w:rsidR="00B36883" w:rsidRPr="00B36883" w:rsidRDefault="00B36883" w:rsidP="00B36883">
      <w:pPr>
        <w:pStyle w:val="Lgende"/>
        <w:rPr>
          <w:i/>
          <w:iCs/>
        </w:rPr>
      </w:pPr>
      <w:r>
        <w:t xml:space="preserve">Figure </w:t>
      </w:r>
      <w:fldSimple w:instr=" STYLEREF 1 \s ">
        <w:r w:rsidR="00573086">
          <w:rPr>
            <w:noProof/>
          </w:rPr>
          <w:t>1</w:t>
        </w:r>
      </w:fldSimple>
      <w:r w:rsidR="00573086">
        <w:t>.</w:t>
      </w:r>
      <w:fldSimple w:instr=" SEQ Figure \* ARABIC \s 1 ">
        <w:r w:rsidR="00573086">
          <w:rPr>
            <w:noProof/>
          </w:rPr>
          <w:t>30</w:t>
        </w:r>
      </w:fldSimple>
      <w:r w:rsidRPr="00DD3CA6">
        <w:t xml:space="preserve"> </w:t>
      </w:r>
      <w:r w:rsidRPr="00B36883">
        <w:rPr>
          <w:b w:val="0"/>
          <w:bCs/>
        </w:rPr>
        <w:t xml:space="preserve">- </w:t>
      </w:r>
      <w:r w:rsidRPr="00B36883">
        <w:rPr>
          <w:b w:val="0"/>
          <w:bCs/>
          <w:i/>
          <w:iCs/>
        </w:rPr>
        <w:t>Mâchefers non traité (à gauche) et traité (au centre)</w:t>
      </w:r>
      <w:r>
        <w:rPr>
          <w:b w:val="0"/>
          <w:bCs/>
          <w:i/>
          <w:iCs/>
        </w:rPr>
        <w:t xml:space="preserve"> et </w:t>
      </w:r>
      <w:r w:rsidRPr="00B36883">
        <w:rPr>
          <w:b w:val="0"/>
          <w:bCs/>
          <w:i/>
          <w:iCs/>
        </w:rPr>
        <w:t>détail des éléments constitutifs d'un mâchefer.</w:t>
      </w:r>
    </w:p>
    <w:p w14:paraId="701A3376" w14:textId="7DDF3D36" w:rsidR="000716BD" w:rsidRPr="004D4D11" w:rsidRDefault="004872CA" w:rsidP="004872CA">
      <w:pPr>
        <w:pStyle w:val="Titre5"/>
      </w:pPr>
      <w:r>
        <w:t>C</w:t>
      </w:r>
      <w:r w:rsidR="000716BD" w:rsidRPr="004D4D11">
        <w:t>lassifications</w:t>
      </w:r>
      <w:bookmarkEnd w:id="30"/>
      <w:r w:rsidR="000716BD">
        <w:t xml:space="preserve"> </w:t>
      </w:r>
      <w:r w:rsidR="000716BD" w:rsidRPr="004D4D11">
        <w:rPr>
          <w:bdr w:val="single" w:sz="4" w:space="0" w:color="auto"/>
        </w:rPr>
        <w:t xml:space="preserve">             </w:t>
      </w:r>
    </w:p>
    <w:p w14:paraId="3835225D" w14:textId="7756B97C" w:rsidR="000716BD" w:rsidRDefault="000716BD" w:rsidP="000716BD">
      <w:r>
        <w:t>Plusieurs classifications existent.</w:t>
      </w:r>
    </w:p>
    <w:p w14:paraId="69742439" w14:textId="77777777" w:rsidR="000716BD" w:rsidRPr="00C26B50" w:rsidRDefault="000716BD" w:rsidP="004872CA">
      <w:pPr>
        <w:pStyle w:val="Titre6"/>
      </w:pPr>
      <w:bookmarkStart w:id="31" w:name="_Toc481758076"/>
      <w:r w:rsidRPr="003068F4">
        <w:t>C</w:t>
      </w:r>
      <w:r>
        <w:t>atalogue européen des déchets</w:t>
      </w:r>
      <w:r w:rsidRPr="004872CA">
        <w:rPr>
          <w:u w:val="none"/>
        </w:rPr>
        <w:t xml:space="preserve"> </w:t>
      </w:r>
      <w:r w:rsidRPr="004872CA">
        <w:rPr>
          <w:b w:val="0"/>
          <w:bCs w:val="0"/>
          <w:u w:val="none"/>
        </w:rPr>
        <w:t>(2000/532/CE)</w:t>
      </w:r>
      <w:bookmarkEnd w:id="31"/>
      <w:r w:rsidRPr="004872CA">
        <w:rPr>
          <w:b w:val="0"/>
          <w:bCs w:val="0"/>
        </w:rPr>
        <w:t xml:space="preserve"> </w:t>
      </w:r>
    </w:p>
    <w:p w14:paraId="06E4F4A1" w14:textId="35FCE77F" w:rsidR="000716BD" w:rsidRDefault="000716BD" w:rsidP="000716BD">
      <w:pPr>
        <w:pStyle w:val="Lgende"/>
        <w:keepNext/>
      </w:pPr>
      <w:r>
        <w:t xml:space="preserve">Tableau </w:t>
      </w:r>
      <w:fldSimple w:instr=" STYLEREF 1 \s ">
        <w:r w:rsidR="008771DA">
          <w:rPr>
            <w:noProof/>
          </w:rPr>
          <w:t>1</w:t>
        </w:r>
      </w:fldSimple>
      <w:r w:rsidR="008771DA">
        <w:t>.</w:t>
      </w:r>
      <w:fldSimple w:instr=" SEQ Tableau \* ROMAN \s 1 ">
        <w:r w:rsidR="008771DA">
          <w:rPr>
            <w:noProof/>
          </w:rPr>
          <w:t>XXIII</w:t>
        </w:r>
      </w:fldSimple>
      <w:r w:rsidRPr="00FB0E89">
        <w:rPr>
          <w:b w:val="0"/>
          <w:szCs w:val="18"/>
          <w:lang w:eastAsia="fr-BE"/>
        </w:rPr>
        <w:t>–</w:t>
      </w:r>
      <w:r>
        <w:rPr>
          <w:szCs w:val="18"/>
          <w:lang w:eastAsia="fr-BE"/>
        </w:rPr>
        <w:t xml:space="preserve"> </w:t>
      </w:r>
      <w:r w:rsidR="004872CA">
        <w:rPr>
          <w:szCs w:val="18"/>
          <w:lang w:eastAsia="fr-BE"/>
        </w:rPr>
        <w:t xml:space="preserve">Classification européenne </w:t>
      </w:r>
      <w:r>
        <w:rPr>
          <w:szCs w:val="18"/>
          <w:lang w:eastAsia="fr-BE"/>
        </w:rPr>
        <w:t>des mâchefers d'incinération d'ordures ménagères.</w:t>
      </w:r>
    </w:p>
    <w:tbl>
      <w:tblPr>
        <w:tblW w:w="101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2"/>
        <w:gridCol w:w="8565"/>
      </w:tblGrid>
      <w:tr w:rsidR="000716BD" w:rsidRPr="00B47B4C" w14:paraId="2651BE03" w14:textId="77777777" w:rsidTr="005466B9">
        <w:trPr>
          <w:jc w:val="center"/>
        </w:trPr>
        <w:tc>
          <w:tcPr>
            <w:tcW w:w="1582" w:type="dxa"/>
            <w:tcBorders>
              <w:top w:val="single" w:sz="4" w:space="0" w:color="auto"/>
              <w:left w:val="single" w:sz="4" w:space="0" w:color="auto"/>
              <w:bottom w:val="single" w:sz="4" w:space="0" w:color="auto"/>
              <w:right w:val="single" w:sz="4" w:space="0" w:color="auto"/>
            </w:tcBorders>
          </w:tcPr>
          <w:p w14:paraId="18896F5A" w14:textId="77777777" w:rsidR="000716BD" w:rsidRPr="00AB7BBA" w:rsidRDefault="000716BD" w:rsidP="005466B9">
            <w:pPr>
              <w:pStyle w:val="Titre5"/>
              <w:numPr>
                <w:ilvl w:val="0"/>
                <w:numId w:val="0"/>
              </w:numPr>
              <w:spacing w:before="40"/>
              <w:jc w:val="center"/>
              <w:rPr>
                <w:b w:val="0"/>
                <w:i w:val="0"/>
                <w:sz w:val="18"/>
                <w:szCs w:val="18"/>
                <w:u w:val="none"/>
              </w:rPr>
            </w:pPr>
            <w:r w:rsidRPr="00AB7BBA">
              <w:rPr>
                <w:b w:val="0"/>
                <w:i w:val="0"/>
                <w:sz w:val="18"/>
                <w:szCs w:val="18"/>
                <w:u w:val="none"/>
              </w:rPr>
              <w:t>19 01</w:t>
            </w:r>
          </w:p>
          <w:p w14:paraId="6B817F46" w14:textId="77777777" w:rsidR="000716BD" w:rsidRPr="00417B37" w:rsidRDefault="000716BD" w:rsidP="005466B9">
            <w:pPr>
              <w:pStyle w:val="Titre5"/>
              <w:numPr>
                <w:ilvl w:val="0"/>
                <w:numId w:val="0"/>
              </w:numPr>
              <w:spacing w:before="40"/>
              <w:jc w:val="right"/>
              <w:rPr>
                <w:b w:val="0"/>
                <w:color w:val="auto"/>
                <w:sz w:val="18"/>
                <w:szCs w:val="18"/>
              </w:rPr>
            </w:pPr>
            <w:r w:rsidRPr="00417B37">
              <w:rPr>
                <w:b w:val="0"/>
                <w:color w:val="auto"/>
                <w:sz w:val="18"/>
                <w:szCs w:val="18"/>
                <w:u w:val="none"/>
              </w:rPr>
              <w:t>19 01 11*</w:t>
            </w:r>
          </w:p>
          <w:p w14:paraId="61FC8761" w14:textId="77777777" w:rsidR="000716BD" w:rsidRPr="004974B2" w:rsidRDefault="000716BD" w:rsidP="005466B9">
            <w:pPr>
              <w:spacing w:before="40"/>
              <w:jc w:val="right"/>
              <w:rPr>
                <w:b/>
                <w:sz w:val="18"/>
                <w:szCs w:val="18"/>
              </w:rPr>
            </w:pPr>
            <w:r w:rsidRPr="004974B2">
              <w:rPr>
                <w:i/>
                <w:sz w:val="18"/>
                <w:szCs w:val="18"/>
              </w:rPr>
              <w:t>1</w:t>
            </w:r>
            <w:r>
              <w:rPr>
                <w:i/>
                <w:sz w:val="18"/>
                <w:szCs w:val="18"/>
              </w:rPr>
              <w:t>9</w:t>
            </w:r>
            <w:r w:rsidRPr="004974B2">
              <w:rPr>
                <w:i/>
                <w:sz w:val="18"/>
                <w:szCs w:val="18"/>
              </w:rPr>
              <w:t xml:space="preserve"> </w:t>
            </w:r>
            <w:r>
              <w:rPr>
                <w:i/>
                <w:sz w:val="18"/>
                <w:szCs w:val="18"/>
              </w:rPr>
              <w:t>0</w:t>
            </w:r>
            <w:r w:rsidRPr="004974B2">
              <w:rPr>
                <w:i/>
                <w:sz w:val="18"/>
                <w:szCs w:val="18"/>
              </w:rPr>
              <w:t>1 12</w:t>
            </w:r>
            <w:r>
              <w:rPr>
                <w:i/>
                <w:sz w:val="18"/>
                <w:szCs w:val="18"/>
              </w:rPr>
              <w:t xml:space="preserve">  </w:t>
            </w:r>
          </w:p>
        </w:tc>
        <w:tc>
          <w:tcPr>
            <w:tcW w:w="8565" w:type="dxa"/>
            <w:tcBorders>
              <w:top w:val="single" w:sz="4" w:space="0" w:color="auto"/>
              <w:left w:val="single" w:sz="4" w:space="0" w:color="auto"/>
              <w:bottom w:val="single" w:sz="4" w:space="0" w:color="auto"/>
              <w:right w:val="single" w:sz="4" w:space="0" w:color="auto"/>
            </w:tcBorders>
          </w:tcPr>
          <w:p w14:paraId="2FE28442" w14:textId="77777777" w:rsidR="000716BD" w:rsidRPr="00AB7BBA" w:rsidRDefault="000716BD" w:rsidP="005466B9">
            <w:pPr>
              <w:pStyle w:val="Corpsdetexte"/>
              <w:spacing w:before="40"/>
              <w:jc w:val="center"/>
              <w:rPr>
                <w:rFonts w:ascii="Book Antiqua" w:hAnsi="Book Antiqua"/>
                <w:b/>
                <w:i/>
                <w:color w:val="365F91" w:themeColor="accent1" w:themeShade="BF"/>
                <w:sz w:val="18"/>
                <w:szCs w:val="18"/>
              </w:rPr>
            </w:pPr>
            <w:r w:rsidRPr="00AB7BBA">
              <w:rPr>
                <w:rFonts w:ascii="Book Antiqua" w:hAnsi="Book Antiqua"/>
                <w:b/>
                <w:i/>
                <w:color w:val="365F91" w:themeColor="accent1" w:themeShade="BF"/>
                <w:sz w:val="18"/>
                <w:szCs w:val="18"/>
              </w:rPr>
              <w:t>Déchets de l'incinération ou de la pyrolyse de déchets</w:t>
            </w:r>
          </w:p>
          <w:p w14:paraId="1FF8A0A9" w14:textId="77777777" w:rsidR="000716BD" w:rsidRPr="005F58AF" w:rsidRDefault="000716BD" w:rsidP="005466B9">
            <w:pPr>
              <w:pStyle w:val="Corpsdetexte"/>
              <w:spacing w:before="40"/>
              <w:rPr>
                <w:rFonts w:ascii="Book Antiqua" w:hAnsi="Book Antiqua"/>
                <w:sz w:val="18"/>
                <w:szCs w:val="18"/>
              </w:rPr>
            </w:pPr>
            <w:r>
              <w:rPr>
                <w:rFonts w:ascii="Book Antiqua" w:hAnsi="Book Antiqua"/>
                <w:sz w:val="18"/>
                <w:szCs w:val="18"/>
              </w:rPr>
              <w:t>Mâchefers contenant des substances dangereuses</w:t>
            </w:r>
          </w:p>
          <w:p w14:paraId="20382E37" w14:textId="77777777" w:rsidR="000716BD" w:rsidRPr="002B4E88" w:rsidRDefault="000716BD" w:rsidP="005466B9">
            <w:pPr>
              <w:pStyle w:val="Corpsdetexte"/>
              <w:spacing w:before="40"/>
              <w:rPr>
                <w:rFonts w:ascii="Book Antiqua" w:hAnsi="Book Antiqua"/>
                <w:sz w:val="18"/>
                <w:szCs w:val="18"/>
              </w:rPr>
            </w:pPr>
            <w:r>
              <w:rPr>
                <w:rFonts w:ascii="Book Antiqua" w:hAnsi="Book Antiqua"/>
                <w:sz w:val="18"/>
                <w:szCs w:val="18"/>
              </w:rPr>
              <w:t>Mâchefers autres que ceux visés à la rubrique précédente</w:t>
            </w:r>
          </w:p>
        </w:tc>
      </w:tr>
    </w:tbl>
    <w:p w14:paraId="28F33E40" w14:textId="77777777" w:rsidR="000716BD" w:rsidRPr="00F00AC5" w:rsidRDefault="000716BD" w:rsidP="004872CA">
      <w:pPr>
        <w:pStyle w:val="Titre6"/>
      </w:pPr>
      <w:bookmarkStart w:id="32" w:name="_Toc481758077"/>
      <w:r w:rsidRPr="00F00AC5">
        <w:t xml:space="preserve">Classification selon leur </w:t>
      </w:r>
      <w:r>
        <w:t>état de traitement</w:t>
      </w:r>
      <w:bookmarkEnd w:id="32"/>
      <w:r>
        <w:t xml:space="preserve"> </w:t>
      </w:r>
    </w:p>
    <w:p w14:paraId="16A7E9D4" w14:textId="313B11E4" w:rsidR="000716BD" w:rsidRDefault="000716BD" w:rsidP="000716BD">
      <w:r>
        <w:t>Il existe une classification basée sur l'évolution du mâchefer dans le traitement</w:t>
      </w:r>
      <w:r w:rsidR="004872CA">
        <w:t>.</w:t>
      </w:r>
    </w:p>
    <w:p w14:paraId="42C235EB" w14:textId="77777777" w:rsidR="000716BD" w:rsidRDefault="000716BD" w:rsidP="004872CA">
      <w:pPr>
        <w:pStyle w:val="Style1"/>
      </w:pPr>
      <w:r w:rsidRPr="00993EFD">
        <w:t xml:space="preserve">Le </w:t>
      </w:r>
      <w:r w:rsidRPr="004872CA">
        <w:rPr>
          <w:b/>
          <w:i/>
          <w:color w:val="365F91" w:themeColor="accent1" w:themeShade="BF"/>
        </w:rPr>
        <w:t>mâchefer brut</w:t>
      </w:r>
      <w:r w:rsidRPr="004872CA">
        <w:rPr>
          <w:color w:val="365F91" w:themeColor="accent1" w:themeShade="BF"/>
        </w:rPr>
        <w:t xml:space="preserve"> </w:t>
      </w:r>
      <w:r>
        <w:t>est le produit qui sort du four ;</w:t>
      </w:r>
    </w:p>
    <w:p w14:paraId="2F9B5249" w14:textId="77777777" w:rsidR="000716BD" w:rsidRDefault="000716BD" w:rsidP="004872CA">
      <w:pPr>
        <w:pStyle w:val="Style1"/>
      </w:pPr>
      <w:r w:rsidRPr="00993EFD">
        <w:t xml:space="preserve">Le </w:t>
      </w:r>
      <w:r w:rsidRPr="004872CA">
        <w:rPr>
          <w:b/>
          <w:i/>
          <w:color w:val="365F91" w:themeColor="accent1" w:themeShade="BF"/>
        </w:rPr>
        <w:t>mâchefer frais</w:t>
      </w:r>
      <w:r w:rsidRPr="004872CA">
        <w:rPr>
          <w:color w:val="365F91" w:themeColor="accent1" w:themeShade="BF"/>
        </w:rPr>
        <w:t xml:space="preserve"> </w:t>
      </w:r>
      <w:r>
        <w:t>est le produit qui sort de l'unité de traitement ;</w:t>
      </w:r>
    </w:p>
    <w:p w14:paraId="74B09328" w14:textId="31C247C0" w:rsidR="000716BD" w:rsidRDefault="000716BD" w:rsidP="004872CA">
      <w:pPr>
        <w:pStyle w:val="Style1"/>
      </w:pPr>
      <w:r w:rsidRPr="00993EFD">
        <w:t xml:space="preserve">Le </w:t>
      </w:r>
      <w:r w:rsidRPr="004872CA">
        <w:rPr>
          <w:b/>
          <w:i/>
          <w:color w:val="365F91" w:themeColor="accent1" w:themeShade="BF"/>
        </w:rPr>
        <w:t>mâchefer mature</w:t>
      </w:r>
      <w:r w:rsidRPr="004872CA">
        <w:rPr>
          <w:color w:val="365F91" w:themeColor="accent1" w:themeShade="BF"/>
        </w:rPr>
        <w:t xml:space="preserve"> </w:t>
      </w:r>
      <w:r>
        <w:t xml:space="preserve">est le produit qui a subi une période de </w:t>
      </w:r>
      <w:r w:rsidR="0077439C">
        <w:t xml:space="preserve">maturation afin </w:t>
      </w:r>
      <w:r>
        <w:t>de stabiliser le matériau</w:t>
      </w:r>
      <w:r w:rsidR="004872CA">
        <w:t>. C'est le produit autorisé pour un usage en domaine routier</w:t>
      </w:r>
      <w:r>
        <w:t xml:space="preserve"> ;</w:t>
      </w:r>
    </w:p>
    <w:p w14:paraId="6687C0AA" w14:textId="772F1A23" w:rsidR="0077439C" w:rsidRPr="0056436A" w:rsidRDefault="0077439C" w:rsidP="0056436A">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56436A">
        <w:rPr>
          <w:sz w:val="20"/>
        </w:rPr>
        <w:t>: Lors de la maturation, une soixantaine de réactions chimiques différentes se produisent dont les principales sont les suivantes</w:t>
      </w:r>
      <w:r w:rsidR="0090247D" w:rsidRPr="0056436A">
        <w:rPr>
          <w:sz w:val="20"/>
        </w:rPr>
        <w:t xml:space="preserve"> : Production de gaz carbonique, induration du matériau par formation de calcite, piégeage de certains agents polluants, </w:t>
      </w:r>
      <w:proofErr w:type="spellStart"/>
      <w:r w:rsidR="0056436A" w:rsidRPr="0056436A">
        <w:rPr>
          <w:sz w:val="20"/>
        </w:rPr>
        <w:t>hydroxydation</w:t>
      </w:r>
      <w:proofErr w:type="spellEnd"/>
      <w:r w:rsidR="0056436A" w:rsidRPr="0056436A">
        <w:rPr>
          <w:sz w:val="20"/>
        </w:rPr>
        <w:t xml:space="preserve"> de l'aluminium et des ferrailles, formation d'ettringite secondaire, dévitrification du verre en zéolithes,</w:t>
      </w:r>
      <w:r w:rsidR="00851C1A">
        <w:rPr>
          <w:sz w:val="20"/>
        </w:rPr>
        <w:t xml:space="preserve"> consommation de la matière organique résiduelle,</w:t>
      </w:r>
      <w:r w:rsidR="0056436A" w:rsidRPr="0056436A">
        <w:rPr>
          <w:sz w:val="20"/>
        </w:rPr>
        <w:t xml:space="preserve"> </w:t>
      </w:r>
      <w:r w:rsidR="0056436A" w:rsidRPr="0056436A">
        <w:rPr>
          <w:i/>
          <w:iCs/>
          <w:sz w:val="20"/>
        </w:rPr>
        <w:t>etc.</w:t>
      </w:r>
    </w:p>
    <w:p w14:paraId="350A612A" w14:textId="77777777" w:rsidR="000716BD" w:rsidRDefault="000716BD" w:rsidP="004872CA">
      <w:pPr>
        <w:pStyle w:val="Style1"/>
      </w:pPr>
      <w:r w:rsidRPr="00993EFD">
        <w:t xml:space="preserve">Le </w:t>
      </w:r>
      <w:r w:rsidRPr="004872CA">
        <w:rPr>
          <w:b/>
          <w:i/>
          <w:color w:val="365F91" w:themeColor="accent1" w:themeShade="BF"/>
        </w:rPr>
        <w:t>vieux mâchefer</w:t>
      </w:r>
      <w:r w:rsidRPr="004872CA">
        <w:rPr>
          <w:color w:val="365F91" w:themeColor="accent1" w:themeShade="BF"/>
        </w:rPr>
        <w:t xml:space="preserve"> </w:t>
      </w:r>
      <w:r>
        <w:t>est stocké en tas depuis quelques années.</w:t>
      </w:r>
    </w:p>
    <w:p w14:paraId="749CBDE4" w14:textId="2C55E803" w:rsidR="000716BD" w:rsidRPr="00F00AC5" w:rsidRDefault="004872CA" w:rsidP="004872CA">
      <w:pPr>
        <w:pStyle w:val="Titre6"/>
      </w:pPr>
      <w:bookmarkStart w:id="33" w:name="_Toc481758078"/>
      <w:r>
        <w:t>Ancienne c</w:t>
      </w:r>
      <w:r w:rsidR="000716BD" w:rsidRPr="00F00AC5">
        <w:t xml:space="preserve">lassification </w:t>
      </w:r>
      <w:r w:rsidR="000716BD">
        <w:t>française</w:t>
      </w:r>
      <w:r w:rsidR="000716BD" w:rsidRPr="004872CA">
        <w:rPr>
          <w:b w:val="0"/>
          <w:bCs w:val="0"/>
          <w:u w:val="none"/>
        </w:rPr>
        <w:t xml:space="preserve"> </w:t>
      </w:r>
      <w:r w:rsidRPr="004872CA">
        <w:rPr>
          <w:b w:val="0"/>
          <w:bCs w:val="0"/>
          <w:u w:val="none"/>
        </w:rPr>
        <w:t>(</w:t>
      </w:r>
      <w:r w:rsidR="005466B9">
        <w:rPr>
          <w:b w:val="0"/>
          <w:bCs w:val="0"/>
          <w:u w:val="none"/>
        </w:rPr>
        <w:t>a</w:t>
      </w:r>
      <w:r>
        <w:rPr>
          <w:b w:val="0"/>
          <w:bCs w:val="0"/>
          <w:u w:val="none"/>
        </w:rPr>
        <w:t xml:space="preserve">ncienne </w:t>
      </w:r>
      <w:r w:rsidR="000716BD" w:rsidRPr="004872CA">
        <w:rPr>
          <w:b w:val="0"/>
          <w:bCs w:val="0"/>
          <w:u w:val="none"/>
        </w:rPr>
        <w:t>circulaire du 9 mai 1994</w:t>
      </w:r>
      <w:bookmarkEnd w:id="33"/>
      <w:r>
        <w:rPr>
          <w:b w:val="0"/>
          <w:bCs w:val="0"/>
          <w:u w:val="none"/>
        </w:rPr>
        <w:t>)</w:t>
      </w:r>
    </w:p>
    <w:p w14:paraId="3C2DCFAF" w14:textId="129C5A14" w:rsidR="000716BD" w:rsidRDefault="004872CA" w:rsidP="000716BD">
      <w:r>
        <w:t>Trois</w:t>
      </w:r>
      <w:r w:rsidR="000716BD">
        <w:t xml:space="preserve"> catégories de mâchefers sur base d'un test de potentiel polluant</w:t>
      </w:r>
      <w:r>
        <w:t xml:space="preserve"> </w:t>
      </w:r>
      <w:r w:rsidR="000716BD">
        <w:t xml:space="preserve">: </w:t>
      </w:r>
    </w:p>
    <w:p w14:paraId="44855027" w14:textId="3BC11543" w:rsidR="000716BD" w:rsidRDefault="000716BD" w:rsidP="005466B9">
      <w:pPr>
        <w:pStyle w:val="Style1"/>
      </w:pPr>
      <w:r w:rsidRPr="005466B9">
        <w:rPr>
          <w:bCs/>
          <w:iCs/>
        </w:rPr>
        <w:t>Le</w:t>
      </w:r>
      <w:r>
        <w:rPr>
          <w:b/>
          <w:i/>
        </w:rPr>
        <w:t xml:space="preserve"> </w:t>
      </w:r>
      <w:r w:rsidRPr="005466B9">
        <w:rPr>
          <w:b/>
          <w:i/>
          <w:color w:val="365F91" w:themeColor="accent1" w:themeShade="BF"/>
        </w:rPr>
        <w:t>mâchefer V</w:t>
      </w:r>
      <w:r w:rsidRPr="005466B9">
        <w:rPr>
          <w:color w:val="365F91" w:themeColor="accent1" w:themeShade="BF"/>
        </w:rPr>
        <w:t xml:space="preserve"> </w:t>
      </w:r>
      <w:r>
        <w:t>(</w:t>
      </w:r>
      <w:r w:rsidRPr="005466B9">
        <w:rPr>
          <w:bCs/>
          <w:i/>
          <w:iCs/>
          <w:color w:val="365F91" w:themeColor="accent1" w:themeShade="BF"/>
        </w:rPr>
        <w:t>Valorisable</w:t>
      </w:r>
      <w:r>
        <w:t>)</w:t>
      </w:r>
      <w:r w:rsidRPr="00DC1668">
        <w:rPr>
          <w:lang w:eastAsia="fr-BE"/>
        </w:rPr>
        <w:t xml:space="preserve"> </w:t>
      </w:r>
      <w:r>
        <w:rPr>
          <w:lang w:eastAsia="fr-BE"/>
        </w:rPr>
        <w:t xml:space="preserve">peut être directement </w:t>
      </w:r>
      <w:r w:rsidRPr="009A6F45">
        <w:rPr>
          <w:lang w:eastAsia="fr-BE"/>
        </w:rPr>
        <w:t>valoris</w:t>
      </w:r>
      <w:r w:rsidR="005466B9">
        <w:rPr>
          <w:lang w:eastAsia="fr-BE"/>
        </w:rPr>
        <w:t>é</w:t>
      </w:r>
      <w:r w:rsidRPr="009A6F45">
        <w:rPr>
          <w:lang w:eastAsia="fr-BE"/>
        </w:rPr>
        <w:t xml:space="preserve"> en technique routière</w:t>
      </w:r>
      <w:r>
        <w:rPr>
          <w:lang w:eastAsia="fr-BE"/>
        </w:rPr>
        <w:t xml:space="preserve"> et </w:t>
      </w:r>
      <w:r w:rsidR="005466B9">
        <w:rPr>
          <w:lang w:eastAsia="fr-BE"/>
        </w:rPr>
        <w:t xml:space="preserve">en </w:t>
      </w:r>
      <w:r>
        <w:rPr>
          <w:lang w:eastAsia="fr-BE"/>
        </w:rPr>
        <w:t>remblai protégé de toute venue d'eau superficielle</w:t>
      </w:r>
      <w:r w:rsidR="005466B9">
        <w:rPr>
          <w:lang w:eastAsia="fr-BE"/>
        </w:rPr>
        <w:t xml:space="preserve"> ;</w:t>
      </w:r>
    </w:p>
    <w:p w14:paraId="4960D15E" w14:textId="60A4F9DD" w:rsidR="000716BD" w:rsidRDefault="000716BD" w:rsidP="005466B9">
      <w:pPr>
        <w:pStyle w:val="Style1"/>
      </w:pPr>
      <w:r w:rsidRPr="005466B9">
        <w:rPr>
          <w:bCs/>
          <w:iCs/>
        </w:rPr>
        <w:t>Le</w:t>
      </w:r>
      <w:r>
        <w:rPr>
          <w:b/>
          <w:i/>
        </w:rPr>
        <w:t xml:space="preserve"> </w:t>
      </w:r>
      <w:r w:rsidRPr="005466B9">
        <w:rPr>
          <w:b/>
          <w:i/>
          <w:color w:val="365F91" w:themeColor="accent1" w:themeShade="BF"/>
        </w:rPr>
        <w:t>mâchefer M</w:t>
      </w:r>
      <w:r w:rsidRPr="005466B9">
        <w:rPr>
          <w:color w:val="365F91" w:themeColor="accent1" w:themeShade="BF"/>
        </w:rPr>
        <w:t xml:space="preserve"> </w:t>
      </w:r>
      <w:r>
        <w:t>(</w:t>
      </w:r>
      <w:proofErr w:type="spellStart"/>
      <w:r w:rsidRPr="005466B9">
        <w:rPr>
          <w:bCs/>
          <w:i/>
          <w:iCs/>
          <w:color w:val="365F91" w:themeColor="accent1" w:themeShade="BF"/>
        </w:rPr>
        <w:t>Maturable</w:t>
      </w:r>
      <w:proofErr w:type="spellEnd"/>
      <w:r>
        <w:t>)</w:t>
      </w:r>
      <w:r w:rsidRPr="00DC1668">
        <w:rPr>
          <w:lang w:eastAsia="fr-BE"/>
        </w:rPr>
        <w:t xml:space="preserve"> </w:t>
      </w:r>
      <w:r w:rsidRPr="009A6F45">
        <w:rPr>
          <w:lang w:eastAsia="fr-BE"/>
        </w:rPr>
        <w:t xml:space="preserve">doit subir une maturation </w:t>
      </w:r>
      <w:r>
        <w:rPr>
          <w:lang w:eastAsia="fr-BE"/>
        </w:rPr>
        <w:t>de 3 à 12 mois maximum ou un prétraitement à la chaux</w:t>
      </w:r>
      <w:r w:rsidRPr="009A6F45">
        <w:rPr>
          <w:lang w:eastAsia="fr-BE"/>
        </w:rPr>
        <w:t xml:space="preserve"> afin de diminuer la fraction </w:t>
      </w:r>
      <w:proofErr w:type="spellStart"/>
      <w:r w:rsidRPr="009A6F45">
        <w:rPr>
          <w:lang w:eastAsia="fr-BE"/>
        </w:rPr>
        <w:t>lixiviable</w:t>
      </w:r>
      <w:proofErr w:type="spellEnd"/>
      <w:r>
        <w:rPr>
          <w:lang w:eastAsia="fr-BE"/>
        </w:rPr>
        <w:t>. Au bout d</w:t>
      </w:r>
      <w:r w:rsidR="005466B9">
        <w:rPr>
          <w:lang w:eastAsia="fr-BE"/>
        </w:rPr>
        <w:t xml:space="preserve">'un an </w:t>
      </w:r>
      <w:r>
        <w:rPr>
          <w:lang w:eastAsia="fr-BE"/>
        </w:rPr>
        <w:t>ou de ce traitement, un essai de lixiviation est de nouveau réalisé et détermine le devenir final du mâchefer (</w:t>
      </w:r>
      <w:r w:rsidRPr="00B87930">
        <w:rPr>
          <w:i/>
          <w:lang w:eastAsia="fr-BE"/>
        </w:rPr>
        <w:t>V ou S</w:t>
      </w:r>
      <w:r>
        <w:rPr>
          <w:lang w:eastAsia="fr-BE"/>
        </w:rPr>
        <w:t>). Il peut être également éliminé en centre d'enfouissement technique de type 2</w:t>
      </w:r>
      <w:r w:rsidR="005466B9">
        <w:rPr>
          <w:lang w:eastAsia="fr-BE"/>
        </w:rPr>
        <w:t xml:space="preserve"> ;</w:t>
      </w:r>
    </w:p>
    <w:p w14:paraId="224CDDE4" w14:textId="47751E13" w:rsidR="000716BD" w:rsidRDefault="000716BD" w:rsidP="005466B9">
      <w:pPr>
        <w:pStyle w:val="Style1"/>
      </w:pPr>
      <w:r w:rsidRPr="005466B9">
        <w:rPr>
          <w:bCs/>
          <w:iCs/>
        </w:rPr>
        <w:t xml:space="preserve">Le </w:t>
      </w:r>
      <w:r w:rsidRPr="005466B9">
        <w:rPr>
          <w:b/>
          <w:i/>
          <w:color w:val="365F91" w:themeColor="accent1" w:themeShade="BF"/>
        </w:rPr>
        <w:t>mâchefer S</w:t>
      </w:r>
      <w:r w:rsidRPr="005466B9">
        <w:rPr>
          <w:color w:val="365F91" w:themeColor="accent1" w:themeShade="BF"/>
        </w:rPr>
        <w:t xml:space="preserve"> </w:t>
      </w:r>
      <w:r w:rsidRPr="009B5856">
        <w:t>(</w:t>
      </w:r>
      <w:r w:rsidRPr="005466B9">
        <w:rPr>
          <w:bCs/>
          <w:i/>
          <w:iCs/>
          <w:color w:val="365F91" w:themeColor="accent1" w:themeShade="BF"/>
        </w:rPr>
        <w:t>Stockage permanent</w:t>
      </w:r>
      <w:r w:rsidRPr="009B5856">
        <w:t xml:space="preserve">) </w:t>
      </w:r>
      <w:r w:rsidRPr="009B5856">
        <w:rPr>
          <w:lang w:eastAsia="fr-BE"/>
        </w:rPr>
        <w:t xml:space="preserve">est très pollué </w:t>
      </w:r>
      <w:r w:rsidR="005466B9">
        <w:rPr>
          <w:lang w:eastAsia="fr-BE"/>
        </w:rPr>
        <w:t xml:space="preserve">et </w:t>
      </w:r>
      <w:r w:rsidRPr="009B5856">
        <w:rPr>
          <w:lang w:eastAsia="fr-BE"/>
        </w:rPr>
        <w:t>doit être évacué vers un centre d'enfouissement technique de type 2 avec un éventuel traitement préalable</w:t>
      </w:r>
      <w:r w:rsidRPr="009B5856">
        <w:t>.</w:t>
      </w:r>
    </w:p>
    <w:p w14:paraId="79E92607" w14:textId="3F51E8D1" w:rsidR="000716BD" w:rsidRDefault="000716BD" w:rsidP="000716BD">
      <w:pPr>
        <w:pStyle w:val="Lgende"/>
        <w:keepNext/>
      </w:pPr>
      <w:bookmarkStart w:id="34" w:name="_Ref449009707"/>
      <w:r>
        <w:t xml:space="preserve">Tableau </w:t>
      </w:r>
      <w:fldSimple w:instr=" STYLEREF 1 \s ">
        <w:r w:rsidR="008771DA">
          <w:rPr>
            <w:noProof/>
          </w:rPr>
          <w:t>1</w:t>
        </w:r>
      </w:fldSimple>
      <w:r w:rsidR="008771DA">
        <w:t>.</w:t>
      </w:r>
      <w:fldSimple w:instr=" SEQ Tableau \* ROMAN \s 1 ">
        <w:r w:rsidR="008771DA">
          <w:rPr>
            <w:noProof/>
          </w:rPr>
          <w:t>XXIV</w:t>
        </w:r>
      </w:fldSimple>
      <w:bookmarkEnd w:id="34"/>
      <w:r>
        <w:t xml:space="preserve"> </w:t>
      </w:r>
      <w:r w:rsidRPr="007C6023">
        <w:rPr>
          <w:b w:val="0"/>
          <w:szCs w:val="18"/>
        </w:rPr>
        <w:t xml:space="preserve">– </w:t>
      </w:r>
      <w:r w:rsidRPr="007C6023">
        <w:rPr>
          <w:szCs w:val="18"/>
        </w:rPr>
        <w:t xml:space="preserve">Critères de classification des mâchefers d'incinération d'ordures ménagères selon la </w:t>
      </w:r>
      <w:r w:rsidR="00AB7BBA">
        <w:rPr>
          <w:szCs w:val="18"/>
        </w:rPr>
        <w:t>C</w:t>
      </w:r>
      <w:r w:rsidRPr="007C6023">
        <w:rPr>
          <w:szCs w:val="18"/>
        </w:rPr>
        <w:t>irculaire du 9 mai 1994.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1107"/>
        <w:gridCol w:w="1019"/>
        <w:gridCol w:w="1231"/>
        <w:gridCol w:w="989"/>
        <w:gridCol w:w="990"/>
        <w:gridCol w:w="989"/>
        <w:gridCol w:w="996"/>
        <w:gridCol w:w="1001"/>
        <w:gridCol w:w="1002"/>
      </w:tblGrid>
      <w:tr w:rsidR="000716BD" w:rsidRPr="00657262" w14:paraId="2EC0662E" w14:textId="77777777" w:rsidTr="005466B9">
        <w:tc>
          <w:tcPr>
            <w:tcW w:w="991" w:type="dxa"/>
            <w:vMerge w:val="restart"/>
            <w:shd w:val="clear" w:color="auto" w:fill="B8CCE4" w:themeFill="accent1" w:themeFillTint="66"/>
            <w:vAlign w:val="center"/>
          </w:tcPr>
          <w:p w14:paraId="0064CF36" w14:textId="77777777" w:rsidR="000716BD" w:rsidRPr="005466B9" w:rsidRDefault="000716BD" w:rsidP="005466B9">
            <w:pPr>
              <w:spacing w:before="40"/>
              <w:jc w:val="center"/>
              <w:rPr>
                <w:b/>
                <w:color w:val="365F91" w:themeColor="accent1" w:themeShade="BF"/>
                <w:sz w:val="18"/>
                <w:szCs w:val="18"/>
              </w:rPr>
            </w:pPr>
          </w:p>
        </w:tc>
        <w:tc>
          <w:tcPr>
            <w:tcW w:w="1069" w:type="dxa"/>
            <w:vMerge w:val="restart"/>
            <w:shd w:val="clear" w:color="auto" w:fill="B8CCE4" w:themeFill="accent1" w:themeFillTint="66"/>
            <w:vAlign w:val="center"/>
          </w:tcPr>
          <w:p w14:paraId="366DF70D"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Taux d'imbrûlés</w:t>
            </w:r>
          </w:p>
        </w:tc>
        <w:tc>
          <w:tcPr>
            <w:tcW w:w="1020" w:type="dxa"/>
            <w:vMerge w:val="restart"/>
            <w:shd w:val="clear" w:color="auto" w:fill="B8CCE4" w:themeFill="accent1" w:themeFillTint="66"/>
            <w:vAlign w:val="center"/>
          </w:tcPr>
          <w:p w14:paraId="33AB7C8D"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Fraction soluble</w:t>
            </w:r>
          </w:p>
        </w:tc>
        <w:tc>
          <w:tcPr>
            <w:tcW w:w="7230" w:type="dxa"/>
            <w:gridSpan w:val="7"/>
            <w:shd w:val="clear" w:color="auto" w:fill="B8CCE4" w:themeFill="accent1" w:themeFillTint="66"/>
            <w:vAlign w:val="center"/>
          </w:tcPr>
          <w:p w14:paraId="54D5F261"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Potentiel polluant par paramètre (</w:t>
            </w:r>
            <w:r w:rsidRPr="005466B9">
              <w:rPr>
                <w:b/>
                <w:i/>
                <w:color w:val="365F91" w:themeColor="accent1" w:themeShade="BF"/>
                <w:sz w:val="18"/>
                <w:szCs w:val="18"/>
              </w:rPr>
              <w:t>mg/kg d'échantillon sec</w:t>
            </w:r>
            <w:r w:rsidRPr="005466B9">
              <w:rPr>
                <w:b/>
                <w:color w:val="365F91" w:themeColor="accent1" w:themeShade="BF"/>
                <w:sz w:val="18"/>
                <w:szCs w:val="18"/>
              </w:rPr>
              <w:t>)</w:t>
            </w:r>
          </w:p>
        </w:tc>
      </w:tr>
      <w:tr w:rsidR="000716BD" w:rsidRPr="00657262" w14:paraId="7493304E" w14:textId="77777777" w:rsidTr="005466B9">
        <w:tc>
          <w:tcPr>
            <w:tcW w:w="991" w:type="dxa"/>
            <w:vMerge/>
            <w:shd w:val="clear" w:color="auto" w:fill="B8CCE4" w:themeFill="accent1" w:themeFillTint="66"/>
            <w:vAlign w:val="center"/>
          </w:tcPr>
          <w:p w14:paraId="261CBE9D" w14:textId="77777777" w:rsidR="000716BD" w:rsidRPr="005466B9" w:rsidRDefault="000716BD" w:rsidP="005466B9">
            <w:pPr>
              <w:spacing w:before="40"/>
              <w:jc w:val="center"/>
              <w:rPr>
                <w:b/>
                <w:color w:val="365F91" w:themeColor="accent1" w:themeShade="BF"/>
                <w:sz w:val="18"/>
                <w:szCs w:val="18"/>
              </w:rPr>
            </w:pPr>
          </w:p>
        </w:tc>
        <w:tc>
          <w:tcPr>
            <w:tcW w:w="1069" w:type="dxa"/>
            <w:vMerge/>
            <w:shd w:val="clear" w:color="auto" w:fill="B8CCE4" w:themeFill="accent1" w:themeFillTint="66"/>
            <w:vAlign w:val="center"/>
          </w:tcPr>
          <w:p w14:paraId="37C966F3" w14:textId="77777777" w:rsidR="000716BD" w:rsidRPr="005466B9" w:rsidRDefault="000716BD" w:rsidP="005466B9">
            <w:pPr>
              <w:spacing w:before="40"/>
              <w:jc w:val="center"/>
              <w:rPr>
                <w:b/>
                <w:color w:val="365F91" w:themeColor="accent1" w:themeShade="BF"/>
                <w:sz w:val="18"/>
                <w:szCs w:val="18"/>
              </w:rPr>
            </w:pPr>
          </w:p>
        </w:tc>
        <w:tc>
          <w:tcPr>
            <w:tcW w:w="1020" w:type="dxa"/>
            <w:vMerge/>
            <w:shd w:val="clear" w:color="auto" w:fill="B8CCE4" w:themeFill="accent1" w:themeFillTint="66"/>
            <w:vAlign w:val="center"/>
          </w:tcPr>
          <w:p w14:paraId="447F50EB" w14:textId="77777777" w:rsidR="000716BD" w:rsidRPr="005466B9" w:rsidRDefault="000716BD" w:rsidP="005466B9">
            <w:pPr>
              <w:spacing w:before="40"/>
              <w:jc w:val="center"/>
              <w:rPr>
                <w:b/>
                <w:color w:val="365F91" w:themeColor="accent1" w:themeShade="BF"/>
                <w:sz w:val="18"/>
                <w:szCs w:val="18"/>
              </w:rPr>
            </w:pPr>
          </w:p>
        </w:tc>
        <w:tc>
          <w:tcPr>
            <w:tcW w:w="1238" w:type="dxa"/>
            <w:shd w:val="clear" w:color="auto" w:fill="B8CCE4" w:themeFill="accent1" w:themeFillTint="66"/>
            <w:vAlign w:val="center"/>
          </w:tcPr>
          <w:p w14:paraId="63501CA3"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Hg</w:t>
            </w:r>
          </w:p>
        </w:tc>
        <w:tc>
          <w:tcPr>
            <w:tcW w:w="994" w:type="dxa"/>
            <w:shd w:val="clear" w:color="auto" w:fill="B8CCE4" w:themeFill="accent1" w:themeFillTint="66"/>
            <w:vAlign w:val="center"/>
          </w:tcPr>
          <w:p w14:paraId="13678E2E"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Pb</w:t>
            </w:r>
          </w:p>
        </w:tc>
        <w:tc>
          <w:tcPr>
            <w:tcW w:w="995" w:type="dxa"/>
            <w:shd w:val="clear" w:color="auto" w:fill="B8CCE4" w:themeFill="accent1" w:themeFillTint="66"/>
            <w:vAlign w:val="center"/>
          </w:tcPr>
          <w:p w14:paraId="06C642F2"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Cd</w:t>
            </w:r>
          </w:p>
        </w:tc>
        <w:tc>
          <w:tcPr>
            <w:tcW w:w="994" w:type="dxa"/>
            <w:shd w:val="clear" w:color="auto" w:fill="B8CCE4" w:themeFill="accent1" w:themeFillTint="66"/>
            <w:vAlign w:val="center"/>
          </w:tcPr>
          <w:p w14:paraId="7F02F548"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As</w:t>
            </w:r>
          </w:p>
        </w:tc>
        <w:tc>
          <w:tcPr>
            <w:tcW w:w="1000" w:type="dxa"/>
            <w:shd w:val="clear" w:color="auto" w:fill="B8CCE4" w:themeFill="accent1" w:themeFillTint="66"/>
            <w:vAlign w:val="center"/>
          </w:tcPr>
          <w:p w14:paraId="2F88D447"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Cr</w:t>
            </w:r>
            <w:r w:rsidRPr="005466B9">
              <w:rPr>
                <w:b/>
                <w:color w:val="365F91" w:themeColor="accent1" w:themeShade="BF"/>
                <w:sz w:val="18"/>
                <w:szCs w:val="18"/>
                <w:vertAlign w:val="superscript"/>
              </w:rPr>
              <w:t>6+</w:t>
            </w:r>
          </w:p>
        </w:tc>
        <w:tc>
          <w:tcPr>
            <w:tcW w:w="1004" w:type="dxa"/>
            <w:shd w:val="clear" w:color="auto" w:fill="B8CCE4" w:themeFill="accent1" w:themeFillTint="66"/>
            <w:vAlign w:val="center"/>
          </w:tcPr>
          <w:p w14:paraId="2F446ADB"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SO</w:t>
            </w:r>
            <w:r w:rsidRPr="005466B9">
              <w:rPr>
                <w:b/>
                <w:color w:val="365F91" w:themeColor="accent1" w:themeShade="BF"/>
                <w:sz w:val="18"/>
                <w:szCs w:val="18"/>
                <w:vertAlign w:val="subscript"/>
              </w:rPr>
              <w:t>4</w:t>
            </w:r>
            <w:r w:rsidRPr="005466B9">
              <w:rPr>
                <w:b/>
                <w:color w:val="365F91" w:themeColor="accent1" w:themeShade="BF"/>
                <w:sz w:val="18"/>
                <w:szCs w:val="18"/>
                <w:vertAlign w:val="superscript"/>
              </w:rPr>
              <w:t>2-</w:t>
            </w:r>
          </w:p>
        </w:tc>
        <w:tc>
          <w:tcPr>
            <w:tcW w:w="1005" w:type="dxa"/>
            <w:shd w:val="clear" w:color="auto" w:fill="B8CCE4" w:themeFill="accent1" w:themeFillTint="66"/>
            <w:vAlign w:val="center"/>
          </w:tcPr>
          <w:p w14:paraId="6EC41CD6" w14:textId="77777777" w:rsidR="000716BD" w:rsidRPr="005466B9" w:rsidRDefault="000716BD" w:rsidP="005466B9">
            <w:pPr>
              <w:spacing w:before="40"/>
              <w:jc w:val="center"/>
              <w:rPr>
                <w:b/>
                <w:color w:val="365F91" w:themeColor="accent1" w:themeShade="BF"/>
                <w:sz w:val="18"/>
                <w:szCs w:val="18"/>
              </w:rPr>
            </w:pPr>
            <w:r w:rsidRPr="005466B9">
              <w:rPr>
                <w:b/>
                <w:color w:val="365F91" w:themeColor="accent1" w:themeShade="BF"/>
                <w:sz w:val="18"/>
                <w:szCs w:val="18"/>
              </w:rPr>
              <w:t>COT</w:t>
            </w:r>
          </w:p>
        </w:tc>
      </w:tr>
      <w:tr w:rsidR="000716BD" w:rsidRPr="00657262" w14:paraId="4490DD1B" w14:textId="77777777" w:rsidTr="005466B9">
        <w:tc>
          <w:tcPr>
            <w:tcW w:w="991" w:type="dxa"/>
            <w:shd w:val="clear" w:color="auto" w:fill="auto"/>
            <w:vAlign w:val="center"/>
          </w:tcPr>
          <w:p w14:paraId="4DB11633" w14:textId="77777777" w:rsidR="000716BD" w:rsidRPr="005466B9" w:rsidRDefault="000716BD" w:rsidP="005466B9">
            <w:pPr>
              <w:spacing w:before="40"/>
              <w:jc w:val="center"/>
              <w:rPr>
                <w:b/>
                <w:bCs/>
                <w:color w:val="365F91" w:themeColor="accent1" w:themeShade="BF"/>
                <w:sz w:val="20"/>
              </w:rPr>
            </w:pPr>
            <w:r w:rsidRPr="005466B9">
              <w:rPr>
                <w:b/>
                <w:bCs/>
                <w:color w:val="365F91" w:themeColor="accent1" w:themeShade="BF"/>
                <w:sz w:val="20"/>
              </w:rPr>
              <w:t>V</w:t>
            </w:r>
          </w:p>
        </w:tc>
        <w:tc>
          <w:tcPr>
            <w:tcW w:w="1069" w:type="dxa"/>
            <w:shd w:val="clear" w:color="auto" w:fill="auto"/>
            <w:vAlign w:val="center"/>
          </w:tcPr>
          <w:p w14:paraId="1DAD71BB" w14:textId="77777777" w:rsidR="000716BD" w:rsidRPr="00A377A6" w:rsidRDefault="000716BD" w:rsidP="005466B9">
            <w:pPr>
              <w:spacing w:before="40"/>
              <w:jc w:val="center"/>
              <w:rPr>
                <w:sz w:val="16"/>
                <w:szCs w:val="16"/>
              </w:rPr>
            </w:pPr>
            <w:r w:rsidRPr="00A377A6">
              <w:rPr>
                <w:sz w:val="16"/>
                <w:szCs w:val="16"/>
              </w:rPr>
              <w:t>&lt; 5 %</w:t>
            </w:r>
          </w:p>
        </w:tc>
        <w:tc>
          <w:tcPr>
            <w:tcW w:w="1020" w:type="dxa"/>
            <w:shd w:val="clear" w:color="auto" w:fill="auto"/>
            <w:vAlign w:val="center"/>
          </w:tcPr>
          <w:p w14:paraId="21F0C630" w14:textId="77777777" w:rsidR="000716BD" w:rsidRPr="00A377A6" w:rsidRDefault="000716BD" w:rsidP="005466B9">
            <w:pPr>
              <w:spacing w:before="40"/>
              <w:jc w:val="center"/>
              <w:rPr>
                <w:sz w:val="16"/>
                <w:szCs w:val="16"/>
              </w:rPr>
            </w:pPr>
            <w:r w:rsidRPr="00A377A6">
              <w:rPr>
                <w:sz w:val="16"/>
                <w:szCs w:val="16"/>
              </w:rPr>
              <w:t>&lt; 5 %</w:t>
            </w:r>
          </w:p>
        </w:tc>
        <w:tc>
          <w:tcPr>
            <w:tcW w:w="1238" w:type="dxa"/>
            <w:shd w:val="clear" w:color="auto" w:fill="auto"/>
            <w:vAlign w:val="center"/>
          </w:tcPr>
          <w:p w14:paraId="2CEFDC35" w14:textId="77777777" w:rsidR="000716BD" w:rsidRPr="00A377A6" w:rsidRDefault="000716BD" w:rsidP="005466B9">
            <w:pPr>
              <w:spacing w:before="40"/>
              <w:jc w:val="center"/>
              <w:rPr>
                <w:sz w:val="16"/>
                <w:szCs w:val="16"/>
              </w:rPr>
            </w:pPr>
            <w:r w:rsidRPr="00A377A6">
              <w:rPr>
                <w:sz w:val="16"/>
                <w:szCs w:val="16"/>
              </w:rPr>
              <w:t>&lt; 0,2</w:t>
            </w:r>
          </w:p>
        </w:tc>
        <w:tc>
          <w:tcPr>
            <w:tcW w:w="994" w:type="dxa"/>
            <w:shd w:val="clear" w:color="auto" w:fill="auto"/>
            <w:vAlign w:val="center"/>
          </w:tcPr>
          <w:p w14:paraId="08DF9CA6" w14:textId="77777777" w:rsidR="000716BD" w:rsidRPr="00A377A6" w:rsidRDefault="000716BD" w:rsidP="005466B9">
            <w:pPr>
              <w:spacing w:before="40"/>
              <w:jc w:val="center"/>
              <w:rPr>
                <w:sz w:val="16"/>
                <w:szCs w:val="16"/>
              </w:rPr>
            </w:pPr>
            <w:r w:rsidRPr="00A377A6">
              <w:rPr>
                <w:sz w:val="16"/>
                <w:szCs w:val="16"/>
              </w:rPr>
              <w:t>&lt; 10</w:t>
            </w:r>
          </w:p>
        </w:tc>
        <w:tc>
          <w:tcPr>
            <w:tcW w:w="995" w:type="dxa"/>
            <w:shd w:val="clear" w:color="auto" w:fill="auto"/>
            <w:vAlign w:val="center"/>
          </w:tcPr>
          <w:p w14:paraId="0589330C" w14:textId="77777777" w:rsidR="000716BD" w:rsidRPr="00A377A6" w:rsidRDefault="000716BD" w:rsidP="005466B9">
            <w:pPr>
              <w:spacing w:before="40"/>
              <w:jc w:val="center"/>
              <w:rPr>
                <w:sz w:val="16"/>
                <w:szCs w:val="16"/>
              </w:rPr>
            </w:pPr>
            <w:r w:rsidRPr="00A377A6">
              <w:rPr>
                <w:sz w:val="16"/>
                <w:szCs w:val="16"/>
              </w:rPr>
              <w:t>&lt; 1</w:t>
            </w:r>
          </w:p>
        </w:tc>
        <w:tc>
          <w:tcPr>
            <w:tcW w:w="994" w:type="dxa"/>
            <w:shd w:val="clear" w:color="auto" w:fill="auto"/>
            <w:vAlign w:val="center"/>
          </w:tcPr>
          <w:p w14:paraId="7B78034F" w14:textId="77777777" w:rsidR="000716BD" w:rsidRPr="00A377A6" w:rsidRDefault="000716BD" w:rsidP="005466B9">
            <w:pPr>
              <w:spacing w:before="40"/>
              <w:jc w:val="center"/>
              <w:rPr>
                <w:sz w:val="16"/>
                <w:szCs w:val="16"/>
              </w:rPr>
            </w:pPr>
            <w:r w:rsidRPr="00A377A6">
              <w:rPr>
                <w:sz w:val="16"/>
                <w:szCs w:val="16"/>
              </w:rPr>
              <w:t xml:space="preserve">&lt; 2 </w:t>
            </w:r>
          </w:p>
        </w:tc>
        <w:tc>
          <w:tcPr>
            <w:tcW w:w="1000" w:type="dxa"/>
            <w:shd w:val="clear" w:color="auto" w:fill="auto"/>
            <w:vAlign w:val="center"/>
          </w:tcPr>
          <w:p w14:paraId="4623F77E" w14:textId="77777777" w:rsidR="000716BD" w:rsidRPr="00A377A6" w:rsidRDefault="000716BD" w:rsidP="005466B9">
            <w:pPr>
              <w:spacing w:before="40"/>
              <w:jc w:val="center"/>
              <w:rPr>
                <w:sz w:val="16"/>
                <w:szCs w:val="16"/>
              </w:rPr>
            </w:pPr>
            <w:r w:rsidRPr="00A377A6">
              <w:rPr>
                <w:sz w:val="16"/>
                <w:szCs w:val="16"/>
              </w:rPr>
              <w:t>&lt; 1,5</w:t>
            </w:r>
          </w:p>
        </w:tc>
        <w:tc>
          <w:tcPr>
            <w:tcW w:w="1004" w:type="dxa"/>
            <w:shd w:val="clear" w:color="auto" w:fill="auto"/>
            <w:vAlign w:val="center"/>
          </w:tcPr>
          <w:p w14:paraId="6CDA781C" w14:textId="77777777" w:rsidR="000716BD" w:rsidRPr="00A377A6" w:rsidRDefault="000716BD" w:rsidP="005466B9">
            <w:pPr>
              <w:spacing w:before="40"/>
              <w:jc w:val="center"/>
              <w:rPr>
                <w:sz w:val="16"/>
                <w:szCs w:val="16"/>
              </w:rPr>
            </w:pPr>
            <w:r w:rsidRPr="00A377A6">
              <w:rPr>
                <w:sz w:val="16"/>
                <w:szCs w:val="16"/>
              </w:rPr>
              <w:t>&lt; 10 000</w:t>
            </w:r>
          </w:p>
        </w:tc>
        <w:tc>
          <w:tcPr>
            <w:tcW w:w="1005" w:type="dxa"/>
            <w:shd w:val="clear" w:color="auto" w:fill="auto"/>
            <w:vAlign w:val="center"/>
          </w:tcPr>
          <w:p w14:paraId="143EB420" w14:textId="77777777" w:rsidR="000716BD" w:rsidRPr="00A377A6" w:rsidRDefault="000716BD" w:rsidP="005466B9">
            <w:pPr>
              <w:spacing w:before="40"/>
              <w:jc w:val="center"/>
              <w:rPr>
                <w:sz w:val="16"/>
                <w:szCs w:val="16"/>
              </w:rPr>
            </w:pPr>
            <w:r w:rsidRPr="00A377A6">
              <w:rPr>
                <w:sz w:val="16"/>
                <w:szCs w:val="16"/>
              </w:rPr>
              <w:t>&lt; 1 500</w:t>
            </w:r>
          </w:p>
        </w:tc>
      </w:tr>
      <w:tr w:rsidR="000716BD" w:rsidRPr="00657262" w14:paraId="4831F49E" w14:textId="77777777" w:rsidTr="005466B9">
        <w:tc>
          <w:tcPr>
            <w:tcW w:w="991" w:type="dxa"/>
            <w:shd w:val="clear" w:color="auto" w:fill="auto"/>
            <w:vAlign w:val="center"/>
          </w:tcPr>
          <w:p w14:paraId="047F3878" w14:textId="77777777" w:rsidR="000716BD" w:rsidRPr="005466B9" w:rsidRDefault="000716BD" w:rsidP="005466B9">
            <w:pPr>
              <w:spacing w:before="40"/>
              <w:jc w:val="center"/>
              <w:rPr>
                <w:b/>
                <w:bCs/>
                <w:color w:val="365F91" w:themeColor="accent1" w:themeShade="BF"/>
                <w:sz w:val="20"/>
              </w:rPr>
            </w:pPr>
            <w:r w:rsidRPr="005466B9">
              <w:rPr>
                <w:b/>
                <w:bCs/>
                <w:color w:val="365F91" w:themeColor="accent1" w:themeShade="BF"/>
                <w:sz w:val="20"/>
              </w:rPr>
              <w:t>M</w:t>
            </w:r>
          </w:p>
        </w:tc>
        <w:tc>
          <w:tcPr>
            <w:tcW w:w="1069" w:type="dxa"/>
            <w:shd w:val="clear" w:color="auto" w:fill="auto"/>
            <w:vAlign w:val="center"/>
          </w:tcPr>
          <w:p w14:paraId="1FA5F70A" w14:textId="77777777" w:rsidR="000716BD" w:rsidRPr="00A377A6" w:rsidRDefault="000716BD" w:rsidP="005466B9">
            <w:pPr>
              <w:spacing w:before="40"/>
              <w:jc w:val="center"/>
              <w:rPr>
                <w:sz w:val="16"/>
                <w:szCs w:val="16"/>
              </w:rPr>
            </w:pPr>
            <w:r w:rsidRPr="00A377A6">
              <w:rPr>
                <w:sz w:val="16"/>
                <w:szCs w:val="16"/>
              </w:rPr>
              <w:t>&lt; 5 %</w:t>
            </w:r>
          </w:p>
        </w:tc>
        <w:tc>
          <w:tcPr>
            <w:tcW w:w="1020" w:type="dxa"/>
            <w:shd w:val="clear" w:color="auto" w:fill="auto"/>
            <w:vAlign w:val="center"/>
          </w:tcPr>
          <w:p w14:paraId="3D02EAE3" w14:textId="77777777" w:rsidR="000716BD" w:rsidRPr="00A377A6" w:rsidRDefault="000716BD" w:rsidP="005466B9">
            <w:pPr>
              <w:spacing w:before="40"/>
              <w:jc w:val="center"/>
              <w:rPr>
                <w:sz w:val="16"/>
                <w:szCs w:val="16"/>
              </w:rPr>
            </w:pPr>
            <w:r w:rsidRPr="00A377A6">
              <w:rPr>
                <w:sz w:val="16"/>
                <w:szCs w:val="16"/>
              </w:rPr>
              <w:t>&lt; 10 %</w:t>
            </w:r>
          </w:p>
        </w:tc>
        <w:tc>
          <w:tcPr>
            <w:tcW w:w="1238" w:type="dxa"/>
            <w:shd w:val="clear" w:color="auto" w:fill="auto"/>
            <w:vAlign w:val="center"/>
          </w:tcPr>
          <w:p w14:paraId="33F9DF68" w14:textId="77777777" w:rsidR="000716BD" w:rsidRPr="00A377A6" w:rsidRDefault="000716BD" w:rsidP="005466B9">
            <w:pPr>
              <w:spacing w:before="40"/>
              <w:jc w:val="center"/>
              <w:rPr>
                <w:sz w:val="16"/>
                <w:szCs w:val="16"/>
              </w:rPr>
            </w:pPr>
            <w:r w:rsidRPr="00A377A6">
              <w:rPr>
                <w:sz w:val="16"/>
                <w:szCs w:val="16"/>
              </w:rPr>
              <w:t>&lt; 0,4</w:t>
            </w:r>
          </w:p>
        </w:tc>
        <w:tc>
          <w:tcPr>
            <w:tcW w:w="994" w:type="dxa"/>
            <w:shd w:val="clear" w:color="auto" w:fill="auto"/>
            <w:vAlign w:val="center"/>
          </w:tcPr>
          <w:p w14:paraId="13FC6390" w14:textId="77777777" w:rsidR="000716BD" w:rsidRPr="00A377A6" w:rsidRDefault="000716BD" w:rsidP="005466B9">
            <w:pPr>
              <w:spacing w:before="40"/>
              <w:jc w:val="center"/>
              <w:rPr>
                <w:sz w:val="16"/>
                <w:szCs w:val="16"/>
              </w:rPr>
            </w:pPr>
            <w:r w:rsidRPr="00A377A6">
              <w:rPr>
                <w:sz w:val="16"/>
                <w:szCs w:val="16"/>
              </w:rPr>
              <w:t>&lt; 50</w:t>
            </w:r>
          </w:p>
        </w:tc>
        <w:tc>
          <w:tcPr>
            <w:tcW w:w="995" w:type="dxa"/>
            <w:shd w:val="clear" w:color="auto" w:fill="auto"/>
            <w:vAlign w:val="center"/>
          </w:tcPr>
          <w:p w14:paraId="5484496D" w14:textId="77777777" w:rsidR="000716BD" w:rsidRPr="00A377A6" w:rsidRDefault="000716BD" w:rsidP="005466B9">
            <w:pPr>
              <w:spacing w:before="40"/>
              <w:jc w:val="center"/>
              <w:rPr>
                <w:sz w:val="16"/>
                <w:szCs w:val="16"/>
              </w:rPr>
            </w:pPr>
            <w:r w:rsidRPr="00A377A6">
              <w:rPr>
                <w:sz w:val="16"/>
                <w:szCs w:val="16"/>
              </w:rPr>
              <w:t>&lt; 2</w:t>
            </w:r>
          </w:p>
        </w:tc>
        <w:tc>
          <w:tcPr>
            <w:tcW w:w="994" w:type="dxa"/>
            <w:shd w:val="clear" w:color="auto" w:fill="auto"/>
            <w:vAlign w:val="center"/>
          </w:tcPr>
          <w:p w14:paraId="7201CAB0" w14:textId="77777777" w:rsidR="000716BD" w:rsidRPr="00A377A6" w:rsidRDefault="000716BD" w:rsidP="005466B9">
            <w:pPr>
              <w:spacing w:before="40"/>
              <w:jc w:val="center"/>
              <w:rPr>
                <w:sz w:val="16"/>
                <w:szCs w:val="16"/>
              </w:rPr>
            </w:pPr>
            <w:r w:rsidRPr="00A377A6">
              <w:rPr>
                <w:sz w:val="16"/>
                <w:szCs w:val="16"/>
              </w:rPr>
              <w:t>&lt; 4</w:t>
            </w:r>
          </w:p>
        </w:tc>
        <w:tc>
          <w:tcPr>
            <w:tcW w:w="1000" w:type="dxa"/>
            <w:shd w:val="clear" w:color="auto" w:fill="auto"/>
            <w:vAlign w:val="center"/>
          </w:tcPr>
          <w:p w14:paraId="49C9B7F3" w14:textId="77777777" w:rsidR="000716BD" w:rsidRPr="00A377A6" w:rsidRDefault="000716BD" w:rsidP="005466B9">
            <w:pPr>
              <w:spacing w:before="40"/>
              <w:jc w:val="center"/>
              <w:rPr>
                <w:sz w:val="16"/>
                <w:szCs w:val="16"/>
              </w:rPr>
            </w:pPr>
            <w:r w:rsidRPr="00A377A6">
              <w:rPr>
                <w:sz w:val="16"/>
                <w:szCs w:val="16"/>
              </w:rPr>
              <w:t xml:space="preserve">&lt; 3 </w:t>
            </w:r>
          </w:p>
        </w:tc>
        <w:tc>
          <w:tcPr>
            <w:tcW w:w="1004" w:type="dxa"/>
            <w:shd w:val="clear" w:color="auto" w:fill="auto"/>
            <w:vAlign w:val="center"/>
          </w:tcPr>
          <w:p w14:paraId="5AA2C269" w14:textId="77777777" w:rsidR="000716BD" w:rsidRPr="00A377A6" w:rsidRDefault="000716BD" w:rsidP="005466B9">
            <w:pPr>
              <w:spacing w:before="40"/>
              <w:jc w:val="center"/>
              <w:rPr>
                <w:sz w:val="16"/>
                <w:szCs w:val="16"/>
              </w:rPr>
            </w:pPr>
            <w:r w:rsidRPr="00A377A6">
              <w:rPr>
                <w:sz w:val="16"/>
                <w:szCs w:val="16"/>
              </w:rPr>
              <w:t>&lt; 15 000</w:t>
            </w:r>
          </w:p>
        </w:tc>
        <w:tc>
          <w:tcPr>
            <w:tcW w:w="1005" w:type="dxa"/>
            <w:shd w:val="clear" w:color="auto" w:fill="auto"/>
            <w:vAlign w:val="center"/>
          </w:tcPr>
          <w:p w14:paraId="31092DE2" w14:textId="77777777" w:rsidR="000716BD" w:rsidRPr="00A377A6" w:rsidRDefault="000716BD" w:rsidP="005466B9">
            <w:pPr>
              <w:spacing w:before="40"/>
              <w:jc w:val="center"/>
              <w:rPr>
                <w:sz w:val="16"/>
                <w:szCs w:val="16"/>
              </w:rPr>
            </w:pPr>
            <w:r w:rsidRPr="00A377A6">
              <w:rPr>
                <w:sz w:val="16"/>
                <w:szCs w:val="16"/>
              </w:rPr>
              <w:t>&lt; 2 000</w:t>
            </w:r>
          </w:p>
        </w:tc>
      </w:tr>
      <w:tr w:rsidR="000716BD" w:rsidRPr="00657262" w14:paraId="42BA5EE3" w14:textId="77777777" w:rsidTr="005466B9">
        <w:tc>
          <w:tcPr>
            <w:tcW w:w="991" w:type="dxa"/>
            <w:shd w:val="clear" w:color="auto" w:fill="auto"/>
            <w:vAlign w:val="center"/>
          </w:tcPr>
          <w:p w14:paraId="3F82301C" w14:textId="77777777" w:rsidR="000716BD" w:rsidRPr="005466B9" w:rsidRDefault="000716BD" w:rsidP="005466B9">
            <w:pPr>
              <w:spacing w:before="40"/>
              <w:jc w:val="center"/>
              <w:rPr>
                <w:b/>
                <w:bCs/>
                <w:color w:val="365F91" w:themeColor="accent1" w:themeShade="BF"/>
                <w:sz w:val="20"/>
              </w:rPr>
            </w:pPr>
            <w:r w:rsidRPr="005466B9">
              <w:rPr>
                <w:b/>
                <w:bCs/>
                <w:color w:val="365F91" w:themeColor="accent1" w:themeShade="BF"/>
                <w:sz w:val="20"/>
              </w:rPr>
              <w:t>S</w:t>
            </w:r>
          </w:p>
        </w:tc>
        <w:tc>
          <w:tcPr>
            <w:tcW w:w="1069" w:type="dxa"/>
            <w:shd w:val="clear" w:color="auto" w:fill="auto"/>
            <w:vAlign w:val="center"/>
          </w:tcPr>
          <w:p w14:paraId="007C6C6E" w14:textId="77777777" w:rsidR="000716BD" w:rsidRPr="00A377A6" w:rsidRDefault="000716BD" w:rsidP="005466B9">
            <w:pPr>
              <w:spacing w:before="40"/>
              <w:jc w:val="center"/>
              <w:rPr>
                <w:sz w:val="16"/>
                <w:szCs w:val="16"/>
              </w:rPr>
            </w:pPr>
            <w:r w:rsidRPr="00A377A6">
              <w:rPr>
                <w:sz w:val="16"/>
                <w:szCs w:val="16"/>
              </w:rPr>
              <w:t>&gt; 5 %</w:t>
            </w:r>
          </w:p>
        </w:tc>
        <w:tc>
          <w:tcPr>
            <w:tcW w:w="1020" w:type="dxa"/>
            <w:shd w:val="clear" w:color="auto" w:fill="auto"/>
            <w:vAlign w:val="center"/>
          </w:tcPr>
          <w:p w14:paraId="40586BA9" w14:textId="77777777" w:rsidR="000716BD" w:rsidRPr="00A377A6" w:rsidRDefault="000716BD" w:rsidP="005466B9">
            <w:pPr>
              <w:spacing w:before="40"/>
              <w:jc w:val="center"/>
              <w:rPr>
                <w:sz w:val="16"/>
                <w:szCs w:val="16"/>
              </w:rPr>
            </w:pPr>
            <w:r w:rsidRPr="00A377A6">
              <w:rPr>
                <w:sz w:val="16"/>
                <w:szCs w:val="16"/>
              </w:rPr>
              <w:t>&gt; 10 %</w:t>
            </w:r>
          </w:p>
        </w:tc>
        <w:tc>
          <w:tcPr>
            <w:tcW w:w="1238" w:type="dxa"/>
            <w:shd w:val="clear" w:color="auto" w:fill="auto"/>
            <w:vAlign w:val="center"/>
          </w:tcPr>
          <w:p w14:paraId="1B2718FA" w14:textId="77777777" w:rsidR="000716BD" w:rsidRPr="00A377A6" w:rsidRDefault="000716BD" w:rsidP="005466B9">
            <w:pPr>
              <w:spacing w:before="40"/>
              <w:jc w:val="center"/>
              <w:rPr>
                <w:sz w:val="16"/>
                <w:szCs w:val="16"/>
              </w:rPr>
            </w:pPr>
            <w:r w:rsidRPr="00A377A6">
              <w:rPr>
                <w:sz w:val="16"/>
                <w:szCs w:val="16"/>
              </w:rPr>
              <w:t>&gt; 0,4</w:t>
            </w:r>
          </w:p>
        </w:tc>
        <w:tc>
          <w:tcPr>
            <w:tcW w:w="994" w:type="dxa"/>
            <w:shd w:val="clear" w:color="auto" w:fill="auto"/>
            <w:vAlign w:val="center"/>
          </w:tcPr>
          <w:p w14:paraId="45F5E0F3" w14:textId="77777777" w:rsidR="000716BD" w:rsidRPr="00A377A6" w:rsidRDefault="000716BD" w:rsidP="005466B9">
            <w:pPr>
              <w:spacing w:before="40"/>
              <w:jc w:val="center"/>
              <w:rPr>
                <w:sz w:val="16"/>
                <w:szCs w:val="16"/>
              </w:rPr>
            </w:pPr>
            <w:r w:rsidRPr="00A377A6">
              <w:rPr>
                <w:sz w:val="16"/>
                <w:szCs w:val="16"/>
              </w:rPr>
              <w:t>&gt; 50</w:t>
            </w:r>
          </w:p>
        </w:tc>
        <w:tc>
          <w:tcPr>
            <w:tcW w:w="995" w:type="dxa"/>
            <w:shd w:val="clear" w:color="auto" w:fill="auto"/>
            <w:vAlign w:val="center"/>
          </w:tcPr>
          <w:p w14:paraId="04C3919D" w14:textId="77777777" w:rsidR="000716BD" w:rsidRPr="00A377A6" w:rsidRDefault="000716BD" w:rsidP="005466B9">
            <w:pPr>
              <w:spacing w:before="40"/>
              <w:jc w:val="center"/>
              <w:rPr>
                <w:sz w:val="16"/>
                <w:szCs w:val="16"/>
              </w:rPr>
            </w:pPr>
            <w:r w:rsidRPr="00A377A6">
              <w:rPr>
                <w:sz w:val="16"/>
                <w:szCs w:val="16"/>
              </w:rPr>
              <w:t>&gt; 2</w:t>
            </w:r>
          </w:p>
        </w:tc>
        <w:tc>
          <w:tcPr>
            <w:tcW w:w="994" w:type="dxa"/>
            <w:shd w:val="clear" w:color="auto" w:fill="auto"/>
            <w:vAlign w:val="center"/>
          </w:tcPr>
          <w:p w14:paraId="5DB5E483" w14:textId="77777777" w:rsidR="000716BD" w:rsidRPr="00A377A6" w:rsidRDefault="000716BD" w:rsidP="005466B9">
            <w:pPr>
              <w:spacing w:before="40"/>
              <w:jc w:val="center"/>
              <w:rPr>
                <w:sz w:val="16"/>
                <w:szCs w:val="16"/>
              </w:rPr>
            </w:pPr>
            <w:r w:rsidRPr="00A377A6">
              <w:rPr>
                <w:sz w:val="16"/>
                <w:szCs w:val="16"/>
              </w:rPr>
              <w:t>&gt; 4</w:t>
            </w:r>
          </w:p>
        </w:tc>
        <w:tc>
          <w:tcPr>
            <w:tcW w:w="1000" w:type="dxa"/>
            <w:shd w:val="clear" w:color="auto" w:fill="auto"/>
            <w:vAlign w:val="center"/>
          </w:tcPr>
          <w:p w14:paraId="260C6370" w14:textId="77777777" w:rsidR="000716BD" w:rsidRPr="00A377A6" w:rsidRDefault="000716BD" w:rsidP="005466B9">
            <w:pPr>
              <w:spacing w:before="40"/>
              <w:jc w:val="center"/>
              <w:rPr>
                <w:sz w:val="16"/>
                <w:szCs w:val="16"/>
              </w:rPr>
            </w:pPr>
            <w:r w:rsidRPr="00A377A6">
              <w:rPr>
                <w:sz w:val="16"/>
                <w:szCs w:val="16"/>
              </w:rPr>
              <w:t>&gt; 3</w:t>
            </w:r>
          </w:p>
        </w:tc>
        <w:tc>
          <w:tcPr>
            <w:tcW w:w="1004" w:type="dxa"/>
            <w:shd w:val="clear" w:color="auto" w:fill="auto"/>
            <w:vAlign w:val="center"/>
          </w:tcPr>
          <w:p w14:paraId="444F7E1A" w14:textId="77777777" w:rsidR="000716BD" w:rsidRPr="00A377A6" w:rsidRDefault="000716BD" w:rsidP="005466B9">
            <w:pPr>
              <w:spacing w:before="40"/>
              <w:jc w:val="center"/>
              <w:rPr>
                <w:sz w:val="16"/>
                <w:szCs w:val="16"/>
              </w:rPr>
            </w:pPr>
            <w:r w:rsidRPr="00A377A6">
              <w:rPr>
                <w:sz w:val="16"/>
                <w:szCs w:val="16"/>
              </w:rPr>
              <w:t>&gt; 15 000</w:t>
            </w:r>
          </w:p>
        </w:tc>
        <w:tc>
          <w:tcPr>
            <w:tcW w:w="1005" w:type="dxa"/>
            <w:shd w:val="clear" w:color="auto" w:fill="auto"/>
            <w:vAlign w:val="center"/>
          </w:tcPr>
          <w:p w14:paraId="38A5910D" w14:textId="77777777" w:rsidR="000716BD" w:rsidRPr="00A377A6" w:rsidRDefault="000716BD" w:rsidP="005466B9">
            <w:pPr>
              <w:spacing w:before="40"/>
              <w:jc w:val="center"/>
              <w:rPr>
                <w:sz w:val="16"/>
                <w:szCs w:val="16"/>
              </w:rPr>
            </w:pPr>
            <w:r w:rsidRPr="00A377A6">
              <w:rPr>
                <w:sz w:val="16"/>
                <w:szCs w:val="16"/>
              </w:rPr>
              <w:t>&gt; 2 000</w:t>
            </w:r>
          </w:p>
        </w:tc>
      </w:tr>
    </w:tbl>
    <w:p w14:paraId="2E5B7D22" w14:textId="39550924" w:rsidR="004872CA" w:rsidRPr="00194307" w:rsidRDefault="00B36883" w:rsidP="00B36883">
      <w:pPr>
        <w:pStyle w:val="Titre5"/>
      </w:pPr>
      <w:r>
        <w:t xml:space="preserve">Compositions minéralogique </w:t>
      </w:r>
    </w:p>
    <w:p w14:paraId="0A079526" w14:textId="4D965C0B" w:rsidR="0004684F" w:rsidRDefault="004872CA" w:rsidP="004872CA">
      <w:r>
        <w:t>L</w:t>
      </w:r>
      <w:r w:rsidR="00851C1A">
        <w:t>a</w:t>
      </w:r>
      <w:r>
        <w:t xml:space="preserve"> composition minéralogique du mâchefer </w:t>
      </w:r>
      <w:r w:rsidR="00851C1A">
        <w:t>est</w:t>
      </w:r>
      <w:r>
        <w:t xml:space="preserve"> déterminante pour</w:t>
      </w:r>
      <w:r w:rsidR="00B36883">
        <w:t xml:space="preserve"> bien comprendre </w:t>
      </w:r>
      <w:r w:rsidR="00851C1A">
        <w:t>ses</w:t>
      </w:r>
      <w:r w:rsidR="00B36883">
        <w:t xml:space="preserve"> </w:t>
      </w:r>
      <w:r>
        <w:t xml:space="preserve">différentes réactions </w:t>
      </w:r>
      <w:r w:rsidR="0004684F">
        <w:t>(</w:t>
      </w:r>
      <w:r w:rsidR="0004684F" w:rsidRPr="0004684F">
        <w:rPr>
          <w:i/>
          <w:iCs/>
        </w:rPr>
        <w:t>solubilisation, lixiviation, etc.</w:t>
      </w:r>
      <w:r w:rsidR="0004684F">
        <w:t xml:space="preserve">) </w:t>
      </w:r>
      <w:r>
        <w:t>et donc</w:t>
      </w:r>
      <w:r w:rsidR="00B36883">
        <w:t xml:space="preserve"> pouvoir le valoriser. Or, vu l'hétérogénéité des </w:t>
      </w:r>
      <w:r w:rsidR="0004684F">
        <w:t>déchets</w:t>
      </w:r>
      <w:r w:rsidR="00B36883">
        <w:t xml:space="preserve"> </w:t>
      </w:r>
      <w:r w:rsidR="00B36883">
        <w:lastRenderedPageBreak/>
        <w:t>entrants dans le four</w:t>
      </w:r>
      <w:r w:rsidR="0004684F">
        <w:t xml:space="preserve"> et le procédé d'incinération</w:t>
      </w:r>
      <w:r w:rsidR="00B36883">
        <w:t>, il est quasi impossible de prévoir précisément ces comportements</w:t>
      </w:r>
      <w:r w:rsidR="0004684F">
        <w:t xml:space="preserve"> ; d'où le manque d'études à ce sujet.</w:t>
      </w:r>
    </w:p>
    <w:p w14:paraId="140D4B35" w14:textId="2359810D" w:rsidR="004872CA" w:rsidRPr="0004684F" w:rsidRDefault="0004684F" w:rsidP="0004684F">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04684F">
        <w:rPr>
          <w:sz w:val="20"/>
        </w:rPr>
        <w:t>: La collecte séparée du verre a un effet relativement important sur le comportement des mâchefers.</w:t>
      </w:r>
      <w:r w:rsidR="00B36883" w:rsidRPr="0004684F">
        <w:rPr>
          <w:sz w:val="20"/>
        </w:rPr>
        <w:t xml:space="preserve"> </w:t>
      </w:r>
    </w:p>
    <w:p w14:paraId="69434BD4" w14:textId="77777777" w:rsidR="004872CA" w:rsidRPr="00B47535" w:rsidRDefault="004872CA" w:rsidP="0004684F">
      <w:pPr>
        <w:rPr>
          <w:lang w:val="fr-FR"/>
        </w:rPr>
      </w:pPr>
      <w:r>
        <w:rPr>
          <w:lang w:val="fr-FR"/>
        </w:rPr>
        <w:t xml:space="preserve">Les principales phases minéralogiques présentes dans un mâchefer sont :  </w:t>
      </w:r>
      <w:r w:rsidRPr="00B47535">
        <w:rPr>
          <w:lang w:val="fr-FR"/>
        </w:rPr>
        <w:t xml:space="preserve"> </w:t>
      </w:r>
    </w:p>
    <w:p w14:paraId="55C0EE0A" w14:textId="71BE8528" w:rsidR="004872CA" w:rsidRDefault="004872CA" w:rsidP="00AB7BBA">
      <w:pPr>
        <w:pStyle w:val="Style1"/>
      </w:pPr>
      <w:r w:rsidRPr="0022540B">
        <w:t xml:space="preserve">Une </w:t>
      </w:r>
      <w:r w:rsidRPr="0004684F">
        <w:rPr>
          <w:b/>
          <w:i/>
          <w:color w:val="365F91" w:themeColor="accent1" w:themeShade="BF"/>
        </w:rPr>
        <w:t xml:space="preserve">phase scoriacée </w:t>
      </w:r>
      <w:r w:rsidRPr="00D8566A">
        <w:t>con</w:t>
      </w:r>
      <w:r w:rsidR="0004684F">
        <w:t xml:space="preserve">tenant </w:t>
      </w:r>
      <w:r w:rsidRPr="00D8566A">
        <w:t>de</w:t>
      </w:r>
      <w:r w:rsidR="0004684F">
        <w:t>s</w:t>
      </w:r>
      <w:r w:rsidRPr="00D8566A">
        <w:t xml:space="preserve"> phases </w:t>
      </w:r>
      <w:r w:rsidRPr="0004684F">
        <w:rPr>
          <w:bCs/>
          <w:iCs/>
        </w:rPr>
        <w:t>reliques</w:t>
      </w:r>
      <w:r w:rsidR="0004684F">
        <w:rPr>
          <w:bCs/>
          <w:iCs/>
        </w:rPr>
        <w:t xml:space="preserve"> n'ayant pas </w:t>
      </w:r>
      <w:r>
        <w:t xml:space="preserve">subi de modification </w:t>
      </w:r>
      <w:r w:rsidR="0004684F">
        <w:t xml:space="preserve">dans le four. </w:t>
      </w:r>
      <w:r>
        <w:t xml:space="preserve">Cette phase </w:t>
      </w:r>
      <w:r w:rsidR="0004684F">
        <w:t xml:space="preserve">vacuolaire </w:t>
      </w:r>
      <w:r>
        <w:t xml:space="preserve">peu dense </w:t>
      </w:r>
      <w:r w:rsidR="0004684F">
        <w:t>et</w:t>
      </w:r>
      <w:r>
        <w:t xml:space="preserve"> chargée en impuretés</w:t>
      </w:r>
      <w:r w:rsidR="0004684F">
        <w:t xml:space="preserve"> comporte les </w:t>
      </w:r>
      <w:r>
        <w:t xml:space="preserve">éléments suivants : </w:t>
      </w:r>
    </w:p>
    <w:p w14:paraId="6578D04B" w14:textId="447956D6" w:rsidR="004872CA" w:rsidRDefault="004872CA" w:rsidP="00AB7BBA">
      <w:pPr>
        <w:pStyle w:val="Style3"/>
      </w:pPr>
      <w:r w:rsidRPr="0004684F">
        <w:rPr>
          <w:i/>
          <w:color w:val="365F91" w:themeColor="accent1" w:themeShade="BF"/>
        </w:rPr>
        <w:t>Des minéraux résistants</w:t>
      </w:r>
      <w:r w:rsidRPr="0004684F">
        <w:rPr>
          <w:b/>
          <w:i/>
          <w:color w:val="365F91" w:themeColor="accent1" w:themeShade="BF"/>
        </w:rPr>
        <w:t xml:space="preserve"> </w:t>
      </w:r>
      <w:r w:rsidR="0004684F">
        <w:t>: F</w:t>
      </w:r>
      <w:r>
        <w:t>eldspaths potassiques et quartz présent</w:t>
      </w:r>
      <w:r w:rsidR="0004684F">
        <w:t xml:space="preserve"> </w:t>
      </w:r>
      <w:r>
        <w:t>sous forme de sable (</w:t>
      </w:r>
      <w:r w:rsidRPr="00DD387C">
        <w:rPr>
          <w:i/>
        </w:rPr>
        <w:t>déchets de démolition</w:t>
      </w:r>
      <w:r>
        <w:t>)</w:t>
      </w:r>
      <w:r w:rsidR="0004684F">
        <w:t xml:space="preserve"> ou de verre non fondu ;</w:t>
      </w:r>
      <w:r>
        <w:t xml:space="preserve"> </w:t>
      </w:r>
    </w:p>
    <w:p w14:paraId="66DBC534" w14:textId="05741131" w:rsidR="004872CA" w:rsidRDefault="004872CA" w:rsidP="00AB7BBA">
      <w:pPr>
        <w:pStyle w:val="Style3"/>
      </w:pPr>
      <w:r w:rsidRPr="00D4722E">
        <w:rPr>
          <w:i/>
          <w:color w:val="365F91" w:themeColor="accent1" w:themeShade="BF"/>
        </w:rPr>
        <w:t>Des éléments non combustibles</w:t>
      </w:r>
      <w:r w:rsidRPr="0004684F">
        <w:rPr>
          <w:color w:val="365F91" w:themeColor="accent1" w:themeShade="BF"/>
        </w:rPr>
        <w:t xml:space="preserve"> </w:t>
      </w:r>
      <w:r w:rsidR="0004684F">
        <w:t>: Mé</w:t>
      </w:r>
      <w:r w:rsidRPr="006A16FB">
        <w:t>taux et matières inertes (</w:t>
      </w:r>
      <w:r w:rsidRPr="006A16FB">
        <w:rPr>
          <w:i/>
        </w:rPr>
        <w:t>quartz</w:t>
      </w:r>
      <w:r w:rsidRPr="006A16FB">
        <w:t>)</w:t>
      </w:r>
      <w:r>
        <w:t>.</w:t>
      </w:r>
    </w:p>
    <w:p w14:paraId="0A801B27" w14:textId="77777777" w:rsidR="00D4722E" w:rsidRDefault="004872CA" w:rsidP="00AB7BBA">
      <w:pPr>
        <w:pStyle w:val="Style3"/>
      </w:pPr>
      <w:r w:rsidRPr="0004684F">
        <w:rPr>
          <w:i/>
          <w:color w:val="365F91" w:themeColor="accent1" w:themeShade="BF"/>
        </w:rPr>
        <w:t>Les imbrûlés</w:t>
      </w:r>
      <w:r w:rsidRPr="0004684F">
        <w:rPr>
          <w:color w:val="365F91" w:themeColor="accent1" w:themeShade="BF"/>
        </w:rPr>
        <w:t xml:space="preserve"> </w:t>
      </w:r>
      <w:r w:rsidR="0004684F">
        <w:t>: M</w:t>
      </w:r>
      <w:r w:rsidRPr="006B4A48">
        <w:t>atériaux</w:t>
      </w:r>
      <w:r>
        <w:t xml:space="preserve"> combustibles </w:t>
      </w:r>
      <w:r w:rsidR="00D4722E">
        <w:t>(</w:t>
      </w:r>
      <w:r w:rsidR="00D4722E" w:rsidRPr="00D4722E">
        <w:rPr>
          <w:i/>
        </w:rPr>
        <w:t>papier, plastique, bois, aliments, etc.</w:t>
      </w:r>
      <w:r w:rsidR="00D4722E">
        <w:t xml:space="preserve">) </w:t>
      </w:r>
      <w:r w:rsidRPr="006B4A48">
        <w:t>non consommés suite à un séjour trop court ou à la présence d'une protection par d'autres composés (</w:t>
      </w:r>
      <w:r w:rsidRPr="006B4A48">
        <w:rPr>
          <w:i/>
        </w:rPr>
        <w:t>phénomène d'encapsulation</w:t>
      </w:r>
      <w:r w:rsidRPr="006B4A48">
        <w:t>).</w:t>
      </w:r>
    </w:p>
    <w:p w14:paraId="182954AE" w14:textId="28640EFC" w:rsidR="004872CA" w:rsidRPr="00D4722E" w:rsidRDefault="00D4722E" w:rsidP="00D4722E">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rsidRPr="00D4722E">
        <w:rPr>
          <w:iCs/>
        </w:rPr>
        <w:t>REMARQUE</w:t>
      </w:r>
      <w:r>
        <w:rPr>
          <w:i/>
          <w:color w:val="365F91" w:themeColor="accent1" w:themeShade="BF"/>
        </w:rPr>
        <w:t xml:space="preserve"> </w:t>
      </w:r>
      <w:r w:rsidRPr="00D4722E">
        <w:rPr>
          <w:iCs/>
          <w:sz w:val="20"/>
        </w:rPr>
        <w:t>:</w:t>
      </w:r>
      <w:r w:rsidRPr="00D4722E">
        <w:rPr>
          <w:i/>
          <w:color w:val="365F91" w:themeColor="accent1" w:themeShade="BF"/>
          <w:sz w:val="20"/>
        </w:rPr>
        <w:t xml:space="preserve"> </w:t>
      </w:r>
      <w:r w:rsidR="004872CA" w:rsidRPr="00D4722E">
        <w:rPr>
          <w:sz w:val="20"/>
        </w:rPr>
        <w:t>Le mâchefer issu d'un four à grille contient généralement 3 à 5</w:t>
      </w:r>
      <w:r w:rsidR="00AB7BBA">
        <w:rPr>
          <w:sz w:val="20"/>
        </w:rPr>
        <w:t xml:space="preserve"> </w:t>
      </w:r>
      <w:r w:rsidR="004872CA" w:rsidRPr="00D4722E">
        <w:rPr>
          <w:sz w:val="20"/>
        </w:rPr>
        <w:t>% de matières organiques tandis que le mâchefer provenant d'un four à lit fluidisé n'en contient en moyenne 0,3</w:t>
      </w:r>
      <w:r w:rsidR="00AB7BBA">
        <w:rPr>
          <w:sz w:val="20"/>
        </w:rPr>
        <w:t xml:space="preserve"> </w:t>
      </w:r>
      <w:r w:rsidR="004872CA" w:rsidRPr="00D4722E">
        <w:rPr>
          <w:sz w:val="20"/>
        </w:rPr>
        <w:t>%. L</w:t>
      </w:r>
      <w:r>
        <w:rPr>
          <w:sz w:val="20"/>
        </w:rPr>
        <w:t xml:space="preserve">'essai de perte au feu </w:t>
      </w:r>
      <w:r w:rsidR="004872CA" w:rsidRPr="00D4722E">
        <w:rPr>
          <w:sz w:val="20"/>
        </w:rPr>
        <w:t>permet de vérifier l'efficacité de la combustion et d'adapter, si besoin est nécessaire, les différents paramètres du four.</w:t>
      </w:r>
    </w:p>
    <w:p w14:paraId="0222374D" w14:textId="15807D37" w:rsidR="004872CA" w:rsidRPr="00194307" w:rsidRDefault="004872CA" w:rsidP="00851C1A">
      <w:pPr>
        <w:pStyle w:val="Style1"/>
      </w:pPr>
      <w:r w:rsidRPr="0022540B">
        <w:t xml:space="preserve">Une </w:t>
      </w:r>
      <w:r w:rsidRPr="00D4722E">
        <w:rPr>
          <w:b/>
          <w:i/>
          <w:color w:val="365F91" w:themeColor="accent1" w:themeShade="BF"/>
        </w:rPr>
        <w:t xml:space="preserve">phase vitreuse </w:t>
      </w:r>
      <w:r w:rsidR="00D4722E">
        <w:t xml:space="preserve">ou </w:t>
      </w:r>
      <w:proofErr w:type="spellStart"/>
      <w:r w:rsidRPr="00D4722E">
        <w:rPr>
          <w:b/>
          <w:i/>
          <w:color w:val="365F91" w:themeColor="accent1" w:themeShade="BF"/>
        </w:rPr>
        <w:t>vitrifiat</w:t>
      </w:r>
      <w:proofErr w:type="spellEnd"/>
      <w:r w:rsidRPr="00D4722E">
        <w:rPr>
          <w:b/>
          <w:i/>
          <w:color w:val="365F91" w:themeColor="accent1" w:themeShade="BF"/>
        </w:rPr>
        <w:t xml:space="preserve"> </w:t>
      </w:r>
      <w:r w:rsidR="00D4722E">
        <w:t>provient du refroidissement brutal (</w:t>
      </w:r>
      <w:r w:rsidR="00D4722E" w:rsidRPr="00D4722E">
        <w:rPr>
          <w:i/>
          <w:iCs/>
        </w:rPr>
        <w:t>trempe</w:t>
      </w:r>
      <w:r w:rsidR="00D4722E">
        <w:t>) d'un liquide riche (</w:t>
      </w:r>
      <w:r w:rsidR="00D4722E" w:rsidRPr="00D4722E">
        <w:rPr>
          <w:i/>
          <w:iCs/>
        </w:rPr>
        <w:t xml:space="preserve">Al, Si, </w:t>
      </w:r>
      <w:proofErr w:type="gramStart"/>
      <w:r w:rsidR="00D4722E" w:rsidRPr="00D4722E">
        <w:rPr>
          <w:i/>
          <w:iCs/>
        </w:rPr>
        <w:t>Ca</w:t>
      </w:r>
      <w:proofErr w:type="gramEnd"/>
      <w:r w:rsidR="00D4722E" w:rsidRPr="00D4722E">
        <w:rPr>
          <w:i/>
          <w:iCs/>
        </w:rPr>
        <w:t xml:space="preserve"> et Fe</w:t>
      </w:r>
      <w:r w:rsidR="00D4722E">
        <w:t>) contenant des cristaux formés lors de l'incinération. Leur forme (</w:t>
      </w:r>
      <w:r w:rsidR="00D4722E" w:rsidRPr="00D8566A">
        <w:rPr>
          <w:i/>
        </w:rPr>
        <w:t>étoile, dendrite</w:t>
      </w:r>
      <w:r w:rsidR="00D4722E">
        <w:t>, …) varie selon la température (</w:t>
      </w:r>
      <w:r w:rsidR="00D4722E" w:rsidRPr="00D4722E">
        <w:rPr>
          <w:i/>
          <w:iCs/>
        </w:rPr>
        <w:t>variable</w:t>
      </w:r>
      <w:r w:rsidR="00D4722E">
        <w:t>) au sein du four et la vitesse de refroidissement</w:t>
      </w:r>
      <w:r w:rsidR="00851C1A">
        <w:t xml:space="preserve"> ;</w:t>
      </w:r>
    </w:p>
    <w:p w14:paraId="75B043FC" w14:textId="2614B3AE" w:rsidR="004872CA" w:rsidRDefault="004872CA" w:rsidP="00851C1A">
      <w:pPr>
        <w:pStyle w:val="Style1"/>
      </w:pPr>
      <w:r w:rsidRPr="00851C1A">
        <w:rPr>
          <w:bCs/>
          <w:iCs/>
        </w:rPr>
        <w:t xml:space="preserve">Des </w:t>
      </w:r>
      <w:r w:rsidRPr="00851C1A">
        <w:rPr>
          <w:b/>
          <w:i/>
          <w:color w:val="365F91" w:themeColor="accent1" w:themeShade="BF"/>
        </w:rPr>
        <w:t>minéraux néoformés</w:t>
      </w:r>
      <w:r w:rsidR="00851C1A" w:rsidRPr="00851C1A">
        <w:t>,</w:t>
      </w:r>
      <w:r w:rsidR="00851C1A">
        <w:rPr>
          <w:color w:val="365F91" w:themeColor="accent1" w:themeShade="BF"/>
        </w:rPr>
        <w:t xml:space="preserve"> </w:t>
      </w:r>
      <w:r w:rsidR="00851C1A" w:rsidRPr="00851C1A">
        <w:rPr>
          <w:bCs/>
          <w:iCs/>
        </w:rPr>
        <w:t xml:space="preserve">soit </w:t>
      </w:r>
      <w:r w:rsidRPr="00851C1A">
        <w:rPr>
          <w:bCs/>
          <w:iCs/>
        </w:rPr>
        <w:t>à haute température lors du processus d'incinération</w:t>
      </w:r>
      <w:r w:rsidRPr="00852224">
        <w:t xml:space="preserve"> </w:t>
      </w:r>
      <w:r>
        <w:t>(</w:t>
      </w:r>
      <w:r w:rsidRPr="00851C1A">
        <w:rPr>
          <w:bCs/>
          <w:i/>
          <w:color w:val="365F91" w:themeColor="accent1" w:themeShade="BF"/>
        </w:rPr>
        <w:t>minéraux primaires</w:t>
      </w:r>
      <w:r>
        <w:t>)</w:t>
      </w:r>
      <w:r w:rsidR="00851C1A">
        <w:t>, soit à basse température après la trempe et durant la maturation (</w:t>
      </w:r>
      <w:r w:rsidR="00851C1A" w:rsidRPr="00851C1A">
        <w:rPr>
          <w:i/>
          <w:iCs/>
          <w:color w:val="365F91" w:themeColor="accent1" w:themeShade="BF"/>
        </w:rPr>
        <w:t>minéraux secondaires</w:t>
      </w:r>
      <w:r w:rsidR="00851C1A">
        <w:t>) dont notamment la portlandite et l'ettringite.</w:t>
      </w:r>
    </w:p>
    <w:p w14:paraId="1B0262EF" w14:textId="77777777" w:rsidR="00851C1A" w:rsidRDefault="00851C1A" w:rsidP="00851C1A">
      <w:pPr>
        <w:pStyle w:val="Titre5"/>
      </w:pPr>
      <w:r>
        <w:t>Caractéristiques intrinsèques d'identification</w:t>
      </w:r>
    </w:p>
    <w:p w14:paraId="459A2485" w14:textId="23C751FE" w:rsidR="00851C1A" w:rsidRDefault="00851C1A" w:rsidP="00851C1A">
      <w:pPr>
        <w:pStyle w:val="Lgende"/>
        <w:keepNext/>
      </w:pPr>
      <w:r>
        <w:t xml:space="preserve">Tableau </w:t>
      </w:r>
      <w:fldSimple w:instr=" STYLEREF 1 \s ">
        <w:r w:rsidR="008771DA">
          <w:rPr>
            <w:noProof/>
          </w:rPr>
          <w:t>1</w:t>
        </w:r>
      </w:fldSimple>
      <w:r w:rsidR="008771DA">
        <w:t>.</w:t>
      </w:r>
      <w:fldSimple w:instr=" SEQ Tableau \* ROMAN \s 1 ">
        <w:r w:rsidR="008771DA">
          <w:rPr>
            <w:noProof/>
          </w:rPr>
          <w:t>XXV</w:t>
        </w:r>
      </w:fldSimple>
      <w:r>
        <w:t xml:space="preserve"> : Principales caractéristiques intrinsèques des mâchefers</w:t>
      </w:r>
      <w:r w:rsidR="00A626DE">
        <w:t>.</w:t>
      </w:r>
      <w:r>
        <w:t xml:space="preserve"> </w:t>
      </w:r>
    </w:p>
    <w:tbl>
      <w:tblPr>
        <w:tblStyle w:val="Grilledutableau"/>
        <w:tblW w:w="0" w:type="auto"/>
        <w:jc w:val="center"/>
        <w:tblLook w:val="04A0" w:firstRow="1" w:lastRow="0" w:firstColumn="1" w:lastColumn="0" w:noHBand="0" w:noVBand="1"/>
      </w:tblPr>
      <w:tblGrid>
        <w:gridCol w:w="2084"/>
        <w:gridCol w:w="2674"/>
        <w:gridCol w:w="2663"/>
        <w:gridCol w:w="2663"/>
      </w:tblGrid>
      <w:tr w:rsidR="00851C1A" w14:paraId="78AF23E1" w14:textId="6D54658D" w:rsidTr="00FD7DB1">
        <w:trPr>
          <w:jc w:val="center"/>
        </w:trPr>
        <w:tc>
          <w:tcPr>
            <w:tcW w:w="2084" w:type="dxa"/>
            <w:shd w:val="clear" w:color="auto" w:fill="B8CCE4" w:themeFill="accent1" w:themeFillTint="66"/>
          </w:tcPr>
          <w:p w14:paraId="4577D6E9" w14:textId="77777777" w:rsidR="00851C1A" w:rsidRDefault="00851C1A" w:rsidP="00851C1A"/>
        </w:tc>
        <w:tc>
          <w:tcPr>
            <w:tcW w:w="2674" w:type="dxa"/>
            <w:shd w:val="clear" w:color="auto" w:fill="B8CCE4" w:themeFill="accent1" w:themeFillTint="66"/>
            <w:vAlign w:val="center"/>
          </w:tcPr>
          <w:p w14:paraId="7F6C4C11" w14:textId="644466B7" w:rsidR="00851C1A" w:rsidRPr="00897B1F" w:rsidRDefault="00536B40" w:rsidP="00FD7DB1">
            <w:pPr>
              <w:spacing w:before="40"/>
              <w:jc w:val="center"/>
              <w:rPr>
                <w:b/>
                <w:bCs/>
                <w:sz w:val="20"/>
              </w:rPr>
            </w:pPr>
            <w:r>
              <w:rPr>
                <w:b/>
                <w:bCs/>
                <w:color w:val="365F91" w:themeColor="accent1" w:themeShade="BF"/>
                <w:sz w:val="20"/>
              </w:rPr>
              <w:t>Mâchefer</w:t>
            </w:r>
          </w:p>
        </w:tc>
        <w:tc>
          <w:tcPr>
            <w:tcW w:w="2663" w:type="dxa"/>
            <w:shd w:val="clear" w:color="auto" w:fill="B8CCE4" w:themeFill="accent1" w:themeFillTint="66"/>
            <w:vAlign w:val="center"/>
          </w:tcPr>
          <w:p w14:paraId="1FA3A3D0" w14:textId="77777777" w:rsidR="00851C1A" w:rsidRPr="00897B1F" w:rsidRDefault="00851C1A" w:rsidP="00FD7DB1">
            <w:pPr>
              <w:spacing w:before="40"/>
              <w:jc w:val="center"/>
              <w:rPr>
                <w:b/>
                <w:bCs/>
                <w:color w:val="365F91" w:themeColor="accent1" w:themeShade="BF"/>
                <w:sz w:val="20"/>
              </w:rPr>
            </w:pPr>
          </w:p>
        </w:tc>
        <w:tc>
          <w:tcPr>
            <w:tcW w:w="2663" w:type="dxa"/>
            <w:shd w:val="clear" w:color="auto" w:fill="B8CCE4" w:themeFill="accent1" w:themeFillTint="66"/>
            <w:vAlign w:val="center"/>
          </w:tcPr>
          <w:p w14:paraId="59C8CF80" w14:textId="5093B080" w:rsidR="00851C1A" w:rsidRPr="00897B1F" w:rsidRDefault="00536B40" w:rsidP="00FD7DB1">
            <w:pPr>
              <w:spacing w:before="40"/>
              <w:jc w:val="center"/>
              <w:rPr>
                <w:b/>
                <w:bCs/>
                <w:color w:val="365F91" w:themeColor="accent1" w:themeShade="BF"/>
                <w:sz w:val="20"/>
              </w:rPr>
            </w:pPr>
            <w:r>
              <w:rPr>
                <w:b/>
                <w:bCs/>
                <w:color w:val="365F91" w:themeColor="accent1" w:themeShade="BF"/>
                <w:sz w:val="20"/>
              </w:rPr>
              <w:t>Mâchefer</w:t>
            </w:r>
          </w:p>
        </w:tc>
      </w:tr>
      <w:tr w:rsidR="00AB7BBA" w14:paraId="608F48FD" w14:textId="07CD5651" w:rsidTr="00851C1A">
        <w:trPr>
          <w:jc w:val="center"/>
        </w:trPr>
        <w:tc>
          <w:tcPr>
            <w:tcW w:w="2084" w:type="dxa"/>
          </w:tcPr>
          <w:p w14:paraId="30BEB9ED" w14:textId="77777777" w:rsidR="00AB7BBA" w:rsidRDefault="00AB7BBA" w:rsidP="00AB7BBA">
            <w:pPr>
              <w:spacing w:before="40"/>
              <w:jc w:val="center"/>
              <w:rPr>
                <w:sz w:val="18"/>
                <w:szCs w:val="18"/>
              </w:rPr>
            </w:pPr>
            <w:r>
              <w:rPr>
                <w:sz w:val="18"/>
                <w:szCs w:val="18"/>
              </w:rPr>
              <w:t>Masse volumique</w:t>
            </w:r>
          </w:p>
          <w:p w14:paraId="1FEF7CC3" w14:textId="77777777" w:rsidR="00AB7BBA" w:rsidRDefault="00AB7BBA" w:rsidP="00AB7BBA">
            <w:pPr>
              <w:spacing w:before="40"/>
              <w:jc w:val="right"/>
              <w:rPr>
                <w:i/>
                <w:iCs/>
                <w:sz w:val="18"/>
                <w:szCs w:val="18"/>
              </w:rPr>
            </w:pPr>
            <w:r w:rsidRPr="00382BA1">
              <w:rPr>
                <w:i/>
                <w:iCs/>
                <w:sz w:val="18"/>
                <w:szCs w:val="18"/>
              </w:rPr>
              <w:t>Réelle</w:t>
            </w:r>
          </w:p>
          <w:p w14:paraId="39B3BF68" w14:textId="4191F924" w:rsidR="00AB7BBA" w:rsidRPr="00471E0A" w:rsidRDefault="00AB7BBA" w:rsidP="00AB7BBA">
            <w:pPr>
              <w:spacing w:before="40"/>
              <w:jc w:val="right"/>
              <w:rPr>
                <w:i/>
                <w:iCs/>
                <w:sz w:val="18"/>
                <w:szCs w:val="18"/>
              </w:rPr>
            </w:pPr>
            <w:r>
              <w:rPr>
                <w:i/>
                <w:iCs/>
                <w:sz w:val="18"/>
                <w:szCs w:val="18"/>
              </w:rPr>
              <w:t>En vrac</w:t>
            </w:r>
          </w:p>
        </w:tc>
        <w:tc>
          <w:tcPr>
            <w:tcW w:w="2674" w:type="dxa"/>
          </w:tcPr>
          <w:p w14:paraId="180FABAE" w14:textId="77777777" w:rsidR="00AB7BBA" w:rsidRDefault="00AB7BBA" w:rsidP="00AB7BBA">
            <w:pPr>
              <w:spacing w:before="40"/>
              <w:jc w:val="center"/>
              <w:rPr>
                <w:sz w:val="18"/>
                <w:szCs w:val="18"/>
              </w:rPr>
            </w:pPr>
          </w:p>
          <w:p w14:paraId="2C39DE45" w14:textId="77777777" w:rsidR="00AB7BBA" w:rsidRDefault="00AB7BBA" w:rsidP="00AB7BBA">
            <w:pPr>
              <w:spacing w:before="40"/>
              <w:jc w:val="center"/>
              <w:rPr>
                <w:sz w:val="18"/>
                <w:szCs w:val="18"/>
              </w:rPr>
            </w:pPr>
            <w:r>
              <w:rPr>
                <w:sz w:val="18"/>
                <w:szCs w:val="18"/>
              </w:rPr>
              <w:t>1,88 – 2,15</w:t>
            </w:r>
          </w:p>
          <w:p w14:paraId="01457467" w14:textId="4310CF6A" w:rsidR="00AB7BBA" w:rsidRPr="00382BA1" w:rsidRDefault="00AB7BBA" w:rsidP="00AB7BBA">
            <w:pPr>
              <w:spacing w:before="40"/>
              <w:jc w:val="center"/>
              <w:rPr>
                <w:sz w:val="18"/>
                <w:szCs w:val="18"/>
              </w:rPr>
            </w:pPr>
            <w:r>
              <w:rPr>
                <w:sz w:val="18"/>
                <w:szCs w:val="18"/>
              </w:rPr>
              <w:t>0,90 – 1,30</w:t>
            </w:r>
          </w:p>
        </w:tc>
        <w:tc>
          <w:tcPr>
            <w:tcW w:w="2663" w:type="dxa"/>
          </w:tcPr>
          <w:p w14:paraId="5C4E9B4A" w14:textId="77777777" w:rsidR="00AB7BBA" w:rsidRDefault="00AB7BBA" w:rsidP="00AB7BBA">
            <w:pPr>
              <w:spacing w:before="40"/>
              <w:jc w:val="center"/>
              <w:rPr>
                <w:sz w:val="18"/>
                <w:szCs w:val="18"/>
              </w:rPr>
            </w:pPr>
            <w:r>
              <w:rPr>
                <w:sz w:val="18"/>
                <w:szCs w:val="18"/>
              </w:rPr>
              <w:t>Durabilité mécanique</w:t>
            </w:r>
          </w:p>
          <w:p w14:paraId="4EA84C76" w14:textId="77777777" w:rsidR="00AB7BBA" w:rsidRPr="00C513E5" w:rsidRDefault="00AB7BBA" w:rsidP="00AB7BBA">
            <w:pPr>
              <w:spacing w:before="40"/>
              <w:jc w:val="right"/>
              <w:rPr>
                <w:i/>
                <w:iCs/>
                <w:sz w:val="18"/>
                <w:szCs w:val="18"/>
              </w:rPr>
            </w:pPr>
            <w:r w:rsidRPr="00C513E5">
              <w:rPr>
                <w:i/>
                <w:iCs/>
                <w:sz w:val="18"/>
                <w:szCs w:val="18"/>
              </w:rPr>
              <w:t>Los Angeles (L</w:t>
            </w:r>
            <w:r w:rsidRPr="00AB7BBA">
              <w:rPr>
                <w:i/>
                <w:iCs/>
                <w:sz w:val="18"/>
                <w:szCs w:val="18"/>
                <w:vertAlign w:val="subscript"/>
              </w:rPr>
              <w:t>A</w:t>
            </w:r>
            <w:r w:rsidRPr="00C513E5">
              <w:rPr>
                <w:i/>
                <w:iCs/>
                <w:sz w:val="18"/>
                <w:szCs w:val="18"/>
              </w:rPr>
              <w:t>)</w:t>
            </w:r>
          </w:p>
          <w:p w14:paraId="298A17E5" w14:textId="77777777" w:rsidR="00AB7BBA" w:rsidRPr="00C513E5" w:rsidRDefault="00AB7BBA" w:rsidP="00AB7BBA">
            <w:pPr>
              <w:spacing w:before="40"/>
              <w:jc w:val="right"/>
              <w:rPr>
                <w:i/>
                <w:iCs/>
                <w:sz w:val="18"/>
                <w:szCs w:val="18"/>
              </w:rPr>
            </w:pPr>
            <w:r w:rsidRPr="00C513E5">
              <w:rPr>
                <w:i/>
                <w:iCs/>
                <w:sz w:val="18"/>
                <w:szCs w:val="18"/>
              </w:rPr>
              <w:t>Micro-</w:t>
            </w:r>
            <w:proofErr w:type="spellStart"/>
            <w:r w:rsidRPr="00C513E5">
              <w:rPr>
                <w:i/>
                <w:iCs/>
                <w:sz w:val="18"/>
                <w:szCs w:val="18"/>
              </w:rPr>
              <w:t>Deval</w:t>
            </w:r>
            <w:proofErr w:type="spellEnd"/>
            <w:r w:rsidRPr="00C513E5">
              <w:rPr>
                <w:i/>
                <w:iCs/>
                <w:sz w:val="18"/>
                <w:szCs w:val="18"/>
              </w:rPr>
              <w:t xml:space="preserve"> eau (MD</w:t>
            </w:r>
            <w:r w:rsidRPr="00C513E5">
              <w:rPr>
                <w:i/>
                <w:iCs/>
                <w:sz w:val="18"/>
                <w:szCs w:val="18"/>
                <w:vertAlign w:val="subscript"/>
              </w:rPr>
              <w:t>E</w:t>
            </w:r>
            <w:r w:rsidRPr="00C513E5">
              <w:rPr>
                <w:i/>
                <w:iCs/>
                <w:sz w:val="18"/>
                <w:szCs w:val="18"/>
              </w:rPr>
              <w:t>)</w:t>
            </w:r>
          </w:p>
          <w:p w14:paraId="31C37B8B" w14:textId="77777777" w:rsidR="00AB7BBA" w:rsidRPr="00C513E5" w:rsidRDefault="00AB7BBA" w:rsidP="00AB7BBA">
            <w:pPr>
              <w:spacing w:before="40"/>
              <w:jc w:val="right"/>
              <w:rPr>
                <w:i/>
                <w:iCs/>
                <w:sz w:val="18"/>
                <w:szCs w:val="18"/>
              </w:rPr>
            </w:pPr>
            <w:r w:rsidRPr="00C513E5">
              <w:rPr>
                <w:i/>
                <w:iCs/>
                <w:sz w:val="18"/>
                <w:szCs w:val="18"/>
              </w:rPr>
              <w:t>L</w:t>
            </w:r>
            <w:r w:rsidRPr="00AB7BBA">
              <w:rPr>
                <w:i/>
                <w:iCs/>
                <w:sz w:val="18"/>
                <w:szCs w:val="18"/>
                <w:vertAlign w:val="subscript"/>
              </w:rPr>
              <w:t>A</w:t>
            </w:r>
            <w:r w:rsidRPr="00C513E5">
              <w:rPr>
                <w:i/>
                <w:iCs/>
                <w:sz w:val="18"/>
                <w:szCs w:val="18"/>
              </w:rPr>
              <w:t xml:space="preserve"> + MD</w:t>
            </w:r>
            <w:r w:rsidRPr="00C513E5">
              <w:rPr>
                <w:i/>
                <w:iCs/>
                <w:sz w:val="18"/>
                <w:szCs w:val="18"/>
                <w:vertAlign w:val="subscript"/>
              </w:rPr>
              <w:t>E</w:t>
            </w:r>
          </w:p>
          <w:p w14:paraId="441AAA94" w14:textId="336744AF" w:rsidR="00AB7BBA" w:rsidRDefault="00AB7BBA" w:rsidP="00AB7BBA">
            <w:pPr>
              <w:spacing w:before="40"/>
              <w:jc w:val="right"/>
              <w:rPr>
                <w:sz w:val="18"/>
                <w:szCs w:val="18"/>
              </w:rPr>
            </w:pPr>
            <w:r w:rsidRPr="00C513E5">
              <w:rPr>
                <w:i/>
                <w:iCs/>
                <w:sz w:val="18"/>
                <w:szCs w:val="18"/>
              </w:rPr>
              <w:t>Polissage accélérée (CPA)</w:t>
            </w:r>
          </w:p>
        </w:tc>
        <w:tc>
          <w:tcPr>
            <w:tcW w:w="2663" w:type="dxa"/>
          </w:tcPr>
          <w:p w14:paraId="0B1368E9" w14:textId="77777777" w:rsidR="00AB7BBA" w:rsidRDefault="00AB7BBA" w:rsidP="00AB7BBA">
            <w:pPr>
              <w:spacing w:before="40"/>
              <w:jc w:val="center"/>
              <w:rPr>
                <w:sz w:val="18"/>
                <w:szCs w:val="18"/>
              </w:rPr>
            </w:pPr>
          </w:p>
          <w:p w14:paraId="2DE181E3" w14:textId="6895B6F2" w:rsidR="00AB7BBA" w:rsidRDefault="00AB7BBA" w:rsidP="00AB7BBA">
            <w:pPr>
              <w:spacing w:before="40"/>
              <w:jc w:val="center"/>
              <w:rPr>
                <w:sz w:val="18"/>
                <w:szCs w:val="18"/>
              </w:rPr>
            </w:pPr>
            <w:r>
              <w:rPr>
                <w:sz w:val="18"/>
                <w:szCs w:val="18"/>
              </w:rPr>
              <w:t>35 - 54</w:t>
            </w:r>
          </w:p>
          <w:p w14:paraId="3680DE0B" w14:textId="25E3E57D" w:rsidR="00AB7BBA" w:rsidRDefault="00AB7BBA" w:rsidP="00AB7BBA">
            <w:pPr>
              <w:spacing w:before="40"/>
              <w:jc w:val="center"/>
              <w:rPr>
                <w:sz w:val="18"/>
                <w:szCs w:val="18"/>
              </w:rPr>
            </w:pPr>
            <w:r>
              <w:rPr>
                <w:sz w:val="18"/>
                <w:szCs w:val="18"/>
              </w:rPr>
              <w:t>15 – 53</w:t>
            </w:r>
          </w:p>
          <w:p w14:paraId="6B751BB8" w14:textId="0BAC46C9" w:rsidR="00AB7BBA" w:rsidRDefault="00AB7BBA" w:rsidP="00AB7BBA">
            <w:pPr>
              <w:spacing w:before="40"/>
              <w:jc w:val="center"/>
              <w:rPr>
                <w:sz w:val="18"/>
                <w:szCs w:val="18"/>
              </w:rPr>
            </w:pPr>
            <w:r>
              <w:rPr>
                <w:sz w:val="18"/>
                <w:szCs w:val="18"/>
              </w:rPr>
              <w:t>50 - 100</w:t>
            </w:r>
          </w:p>
        </w:tc>
      </w:tr>
      <w:tr w:rsidR="00AB7BBA" w14:paraId="176B67AA" w14:textId="06B547D3" w:rsidTr="00851C1A">
        <w:trPr>
          <w:jc w:val="center"/>
        </w:trPr>
        <w:tc>
          <w:tcPr>
            <w:tcW w:w="2084" w:type="dxa"/>
          </w:tcPr>
          <w:p w14:paraId="0F0ED732" w14:textId="19F3DA30" w:rsidR="00AB7BBA" w:rsidRPr="00382BA1" w:rsidRDefault="00AB7BBA" w:rsidP="00AB7BBA">
            <w:pPr>
              <w:spacing w:before="40"/>
              <w:jc w:val="right"/>
              <w:rPr>
                <w:i/>
                <w:iCs/>
                <w:sz w:val="18"/>
                <w:szCs w:val="18"/>
              </w:rPr>
            </w:pPr>
            <w:r>
              <w:rPr>
                <w:sz w:val="18"/>
                <w:szCs w:val="18"/>
              </w:rPr>
              <w:t>Absorption eau (</w:t>
            </w:r>
            <w:r w:rsidRPr="00C513E5">
              <w:rPr>
                <w:i/>
                <w:iCs/>
                <w:sz w:val="18"/>
                <w:szCs w:val="18"/>
              </w:rPr>
              <w:t>W</w:t>
            </w:r>
            <w:r w:rsidRPr="00C513E5">
              <w:rPr>
                <w:i/>
                <w:iCs/>
                <w:sz w:val="18"/>
                <w:szCs w:val="18"/>
                <w:vertAlign w:val="subscript"/>
              </w:rPr>
              <w:t>A</w:t>
            </w:r>
            <w:r>
              <w:rPr>
                <w:sz w:val="18"/>
                <w:szCs w:val="18"/>
              </w:rPr>
              <w:t>)</w:t>
            </w:r>
          </w:p>
        </w:tc>
        <w:tc>
          <w:tcPr>
            <w:tcW w:w="2674" w:type="dxa"/>
          </w:tcPr>
          <w:p w14:paraId="4CF96A2F" w14:textId="3B062D51" w:rsidR="00AB7BBA" w:rsidRPr="00382BA1" w:rsidRDefault="00AB7BBA" w:rsidP="00AB7BBA">
            <w:pPr>
              <w:spacing w:before="40"/>
              <w:jc w:val="center"/>
              <w:rPr>
                <w:sz w:val="18"/>
                <w:szCs w:val="18"/>
              </w:rPr>
            </w:pPr>
            <w:r>
              <w:rPr>
                <w:sz w:val="18"/>
                <w:szCs w:val="18"/>
              </w:rPr>
              <w:t>8 – 16 %</w:t>
            </w:r>
          </w:p>
        </w:tc>
        <w:tc>
          <w:tcPr>
            <w:tcW w:w="2663" w:type="dxa"/>
          </w:tcPr>
          <w:p w14:paraId="1BC2C877" w14:textId="77777777" w:rsidR="00AB7BBA" w:rsidRDefault="00AB7BBA" w:rsidP="00AB7BBA">
            <w:pPr>
              <w:spacing w:before="40"/>
              <w:jc w:val="center"/>
              <w:rPr>
                <w:sz w:val="18"/>
                <w:szCs w:val="18"/>
              </w:rPr>
            </w:pPr>
            <w:r>
              <w:rPr>
                <w:sz w:val="18"/>
                <w:szCs w:val="18"/>
              </w:rPr>
              <w:t>Durabilité climatique</w:t>
            </w:r>
          </w:p>
          <w:p w14:paraId="1A913D5F" w14:textId="77777777" w:rsidR="00AB7BBA" w:rsidRPr="00C513E5" w:rsidRDefault="00AB7BBA" w:rsidP="00AB7BBA">
            <w:pPr>
              <w:spacing w:before="40"/>
              <w:jc w:val="right"/>
              <w:rPr>
                <w:i/>
                <w:iCs/>
                <w:sz w:val="18"/>
                <w:szCs w:val="18"/>
              </w:rPr>
            </w:pPr>
            <w:r w:rsidRPr="00C513E5">
              <w:rPr>
                <w:i/>
                <w:iCs/>
                <w:sz w:val="18"/>
                <w:szCs w:val="18"/>
              </w:rPr>
              <w:t>Gel-dégel (F)</w:t>
            </w:r>
          </w:p>
          <w:p w14:paraId="255C7362" w14:textId="50EC2B92" w:rsidR="00AB7BBA" w:rsidRPr="00382BA1" w:rsidRDefault="00AB7BBA" w:rsidP="00AB7BBA">
            <w:pPr>
              <w:spacing w:before="40"/>
              <w:jc w:val="right"/>
              <w:rPr>
                <w:sz w:val="18"/>
                <w:szCs w:val="18"/>
              </w:rPr>
            </w:pPr>
            <w:r w:rsidRPr="00C513E5">
              <w:rPr>
                <w:i/>
                <w:iCs/>
                <w:sz w:val="18"/>
                <w:szCs w:val="18"/>
              </w:rPr>
              <w:t>Sulfate de magnésium (MS)</w:t>
            </w:r>
          </w:p>
        </w:tc>
        <w:tc>
          <w:tcPr>
            <w:tcW w:w="2663" w:type="dxa"/>
          </w:tcPr>
          <w:p w14:paraId="73EC6312" w14:textId="77777777" w:rsidR="00AB7BBA" w:rsidRDefault="00AB7BBA" w:rsidP="00AB7BBA">
            <w:pPr>
              <w:spacing w:before="40"/>
              <w:jc w:val="center"/>
              <w:rPr>
                <w:sz w:val="18"/>
                <w:szCs w:val="18"/>
              </w:rPr>
            </w:pPr>
          </w:p>
          <w:p w14:paraId="2A4D3788" w14:textId="77777777" w:rsidR="00AB7BBA" w:rsidRDefault="00AB7BBA" w:rsidP="00AB7BBA">
            <w:pPr>
              <w:spacing w:before="40"/>
              <w:jc w:val="center"/>
              <w:rPr>
                <w:sz w:val="18"/>
                <w:szCs w:val="18"/>
              </w:rPr>
            </w:pPr>
          </w:p>
          <w:p w14:paraId="7391255E" w14:textId="23EF9A0A" w:rsidR="00AB7BBA" w:rsidRPr="00382BA1" w:rsidRDefault="00AB7BBA" w:rsidP="00AB7BBA">
            <w:pPr>
              <w:spacing w:before="40"/>
              <w:jc w:val="center"/>
              <w:rPr>
                <w:sz w:val="18"/>
                <w:szCs w:val="18"/>
              </w:rPr>
            </w:pPr>
            <w:r>
              <w:rPr>
                <w:sz w:val="18"/>
                <w:szCs w:val="18"/>
              </w:rPr>
              <w:t>18</w:t>
            </w:r>
          </w:p>
        </w:tc>
      </w:tr>
    </w:tbl>
    <w:p w14:paraId="11020351" w14:textId="77777777" w:rsidR="00851C1A" w:rsidRPr="008A024C" w:rsidRDefault="00851C1A" w:rsidP="00851C1A">
      <w:pPr>
        <w:pStyle w:val="Titre5"/>
      </w:pPr>
      <w:r>
        <w:t>Problèmes réguliers</w:t>
      </w:r>
    </w:p>
    <w:p w14:paraId="1545EC68" w14:textId="44240751" w:rsidR="00851C1A" w:rsidRDefault="00851C1A" w:rsidP="00851C1A">
      <w:pPr>
        <w:pStyle w:val="Lgende"/>
        <w:keepNext/>
      </w:pPr>
      <w:r>
        <w:t xml:space="preserve">Tableau </w:t>
      </w:r>
      <w:fldSimple w:instr=" STYLEREF 1 \s ">
        <w:r w:rsidR="008771DA">
          <w:rPr>
            <w:noProof/>
          </w:rPr>
          <w:t>1</w:t>
        </w:r>
      </w:fldSimple>
      <w:r w:rsidR="008771DA">
        <w:t>.</w:t>
      </w:r>
      <w:fldSimple w:instr=" SEQ Tableau \* ROMAN \s 1 ">
        <w:r w:rsidR="008771DA">
          <w:rPr>
            <w:noProof/>
          </w:rPr>
          <w:t>XXVI</w:t>
        </w:r>
      </w:fldSimple>
      <w:r>
        <w:t xml:space="preserve"> : Principaux problèmes liés aux </w:t>
      </w:r>
      <w:r w:rsidR="00A626DE">
        <w:t>mâchefers.</w:t>
      </w:r>
    </w:p>
    <w:tbl>
      <w:tblPr>
        <w:tblStyle w:val="Grilledutableau"/>
        <w:tblW w:w="0" w:type="auto"/>
        <w:tblLook w:val="04A0" w:firstRow="1" w:lastRow="0" w:firstColumn="1" w:lastColumn="0" w:noHBand="0" w:noVBand="1"/>
      </w:tblPr>
      <w:tblGrid>
        <w:gridCol w:w="2122"/>
        <w:gridCol w:w="4252"/>
        <w:gridCol w:w="3710"/>
      </w:tblGrid>
      <w:tr w:rsidR="00851C1A" w14:paraId="74F2A5E8" w14:textId="77777777" w:rsidTr="00FD7DB1">
        <w:tc>
          <w:tcPr>
            <w:tcW w:w="2122" w:type="dxa"/>
            <w:shd w:val="clear" w:color="auto" w:fill="B8CCE4" w:themeFill="accent1" w:themeFillTint="66"/>
            <w:vAlign w:val="center"/>
          </w:tcPr>
          <w:p w14:paraId="368B0B2D" w14:textId="77777777" w:rsidR="00851C1A" w:rsidRPr="00312146" w:rsidRDefault="00851C1A" w:rsidP="00851C1A">
            <w:pPr>
              <w:spacing w:before="40"/>
              <w:jc w:val="center"/>
              <w:rPr>
                <w:b/>
                <w:bCs/>
                <w:sz w:val="20"/>
              </w:rPr>
            </w:pPr>
            <w:r w:rsidRPr="00312146">
              <w:rPr>
                <w:b/>
                <w:bCs/>
                <w:color w:val="365F91" w:themeColor="accent1" w:themeShade="BF"/>
                <w:sz w:val="20"/>
              </w:rPr>
              <w:t>Nature</w:t>
            </w:r>
          </w:p>
        </w:tc>
        <w:tc>
          <w:tcPr>
            <w:tcW w:w="4252" w:type="dxa"/>
            <w:shd w:val="clear" w:color="auto" w:fill="B8CCE4" w:themeFill="accent1" w:themeFillTint="66"/>
          </w:tcPr>
          <w:p w14:paraId="0F389C6F" w14:textId="77777777" w:rsidR="00851C1A" w:rsidRPr="00312146" w:rsidRDefault="00851C1A" w:rsidP="00851C1A">
            <w:pPr>
              <w:spacing w:before="40"/>
              <w:jc w:val="center"/>
              <w:rPr>
                <w:b/>
                <w:bCs/>
                <w:color w:val="365F91" w:themeColor="accent1" w:themeShade="BF"/>
                <w:sz w:val="20"/>
              </w:rPr>
            </w:pPr>
            <w:r w:rsidRPr="00312146">
              <w:rPr>
                <w:b/>
                <w:bCs/>
                <w:color w:val="365F91" w:themeColor="accent1" w:themeShade="BF"/>
                <w:sz w:val="20"/>
              </w:rPr>
              <w:t>Problème</w:t>
            </w:r>
          </w:p>
        </w:tc>
        <w:tc>
          <w:tcPr>
            <w:tcW w:w="3710" w:type="dxa"/>
            <w:shd w:val="clear" w:color="auto" w:fill="B8CCE4" w:themeFill="accent1" w:themeFillTint="66"/>
          </w:tcPr>
          <w:p w14:paraId="09D6150F" w14:textId="77777777" w:rsidR="00851C1A" w:rsidRPr="00312146" w:rsidRDefault="00851C1A" w:rsidP="00851C1A">
            <w:pPr>
              <w:spacing w:before="40"/>
              <w:jc w:val="center"/>
              <w:rPr>
                <w:b/>
                <w:bCs/>
                <w:color w:val="365F91" w:themeColor="accent1" w:themeShade="BF"/>
                <w:sz w:val="20"/>
              </w:rPr>
            </w:pPr>
            <w:r w:rsidRPr="00312146">
              <w:rPr>
                <w:b/>
                <w:bCs/>
                <w:color w:val="365F91" w:themeColor="accent1" w:themeShade="BF"/>
                <w:sz w:val="20"/>
              </w:rPr>
              <w:t>Solution</w:t>
            </w:r>
          </w:p>
        </w:tc>
      </w:tr>
      <w:tr w:rsidR="00851C1A" w14:paraId="735A2A86" w14:textId="77777777" w:rsidTr="00AB7BBA">
        <w:tc>
          <w:tcPr>
            <w:tcW w:w="2122" w:type="dxa"/>
            <w:vAlign w:val="center"/>
          </w:tcPr>
          <w:p w14:paraId="1BD39DBC" w14:textId="47E90B86" w:rsidR="00851C1A" w:rsidRPr="00AB7BBA" w:rsidRDefault="00BC5F0E" w:rsidP="00851C1A">
            <w:pPr>
              <w:spacing w:before="40"/>
              <w:jc w:val="center"/>
              <w:rPr>
                <w:color w:val="365F91" w:themeColor="accent1" w:themeShade="BF"/>
                <w:sz w:val="20"/>
              </w:rPr>
            </w:pPr>
            <w:r w:rsidRPr="00AB7BBA">
              <w:rPr>
                <w:color w:val="365F91" w:themeColor="accent1" w:themeShade="BF"/>
                <w:sz w:val="20"/>
              </w:rPr>
              <w:t xml:space="preserve">Mâchefer </w:t>
            </w:r>
            <w:r w:rsidR="00AB7BBA">
              <w:rPr>
                <w:color w:val="365F91" w:themeColor="accent1" w:themeShade="BF"/>
                <w:sz w:val="20"/>
              </w:rPr>
              <w:t>d'incinérateur d'ordures ménagères</w:t>
            </w:r>
          </w:p>
        </w:tc>
        <w:tc>
          <w:tcPr>
            <w:tcW w:w="4252" w:type="dxa"/>
            <w:vAlign w:val="center"/>
          </w:tcPr>
          <w:p w14:paraId="280289C2" w14:textId="77777777" w:rsidR="00851C1A" w:rsidRDefault="00BC5F0E" w:rsidP="00AB7BBA">
            <w:pPr>
              <w:pStyle w:val="Style1"/>
              <w:numPr>
                <w:ilvl w:val="0"/>
                <w:numId w:val="0"/>
              </w:numPr>
              <w:spacing w:before="40"/>
              <w:ind w:left="567" w:hanging="567"/>
              <w:rPr>
                <w:sz w:val="18"/>
                <w:szCs w:val="18"/>
              </w:rPr>
            </w:pPr>
            <w:r>
              <w:rPr>
                <w:sz w:val="18"/>
                <w:szCs w:val="18"/>
              </w:rPr>
              <w:t>Risque de gonflement</w:t>
            </w:r>
          </w:p>
          <w:p w14:paraId="2056F0DE" w14:textId="28789C8B" w:rsidR="00BC5F0E" w:rsidRPr="00312146" w:rsidRDefault="00BC5F0E" w:rsidP="00AB7BBA">
            <w:pPr>
              <w:pStyle w:val="Style1"/>
              <w:numPr>
                <w:ilvl w:val="0"/>
                <w:numId w:val="0"/>
              </w:numPr>
              <w:spacing w:before="40"/>
              <w:ind w:left="567" w:hanging="567"/>
              <w:rPr>
                <w:sz w:val="18"/>
                <w:szCs w:val="18"/>
              </w:rPr>
            </w:pPr>
            <w:r>
              <w:rPr>
                <w:sz w:val="18"/>
                <w:szCs w:val="18"/>
              </w:rPr>
              <w:t>Relargage éventuel de polluants en présence d'eau</w:t>
            </w:r>
          </w:p>
        </w:tc>
        <w:tc>
          <w:tcPr>
            <w:tcW w:w="3710" w:type="dxa"/>
            <w:vAlign w:val="center"/>
          </w:tcPr>
          <w:p w14:paraId="61E1136D" w14:textId="0F34786B" w:rsidR="00851C1A" w:rsidRDefault="00BC5F0E" w:rsidP="00AB7BBA">
            <w:pPr>
              <w:spacing w:before="40"/>
              <w:rPr>
                <w:sz w:val="18"/>
                <w:szCs w:val="18"/>
              </w:rPr>
            </w:pPr>
            <w:r>
              <w:rPr>
                <w:sz w:val="18"/>
                <w:szCs w:val="18"/>
              </w:rPr>
              <w:t>Maturation complète</w:t>
            </w:r>
            <w:r w:rsidR="00FD7DB1">
              <w:rPr>
                <w:sz w:val="18"/>
                <w:szCs w:val="18"/>
              </w:rPr>
              <w:t xml:space="preserve"> + traitement chaux</w:t>
            </w:r>
          </w:p>
          <w:p w14:paraId="426337A2" w14:textId="707D3651" w:rsidR="00BC5F0E" w:rsidRPr="00312146" w:rsidRDefault="00BC5F0E" w:rsidP="00AB7BBA">
            <w:pPr>
              <w:spacing w:before="40"/>
              <w:rPr>
                <w:sz w:val="18"/>
                <w:szCs w:val="18"/>
              </w:rPr>
            </w:pPr>
            <w:r>
              <w:rPr>
                <w:sz w:val="18"/>
                <w:szCs w:val="18"/>
              </w:rPr>
              <w:t>Protection contre l'eau</w:t>
            </w:r>
          </w:p>
        </w:tc>
      </w:tr>
    </w:tbl>
    <w:p w14:paraId="55EDC13C" w14:textId="77A989A1" w:rsidR="00BC5F0E" w:rsidRDefault="00BC5F0E" w:rsidP="00BC5F0E">
      <w:pPr>
        <w:pStyle w:val="Titre6"/>
      </w:pPr>
      <w:bookmarkStart w:id="35" w:name="_Toc481758098"/>
      <w:r>
        <w:t xml:space="preserve">Risque de gonflement </w:t>
      </w:r>
      <w:bookmarkEnd w:id="35"/>
      <w:r>
        <w:t xml:space="preserve"> </w:t>
      </w:r>
    </w:p>
    <w:p w14:paraId="1D1B0379" w14:textId="118B254D" w:rsidR="00BC5F0E" w:rsidRPr="00F32B4A" w:rsidRDefault="00BC5F0E" w:rsidP="00BC5F0E">
      <w:pPr>
        <w:rPr>
          <w:lang w:val="fr-FR"/>
        </w:rPr>
      </w:pPr>
      <w:r>
        <w:rPr>
          <w:lang w:val="fr-FR"/>
        </w:rPr>
        <w:t xml:space="preserve">Le gonflement d'un mâchefer peut provenir de 4 sources distinctes : </w:t>
      </w:r>
    </w:p>
    <w:p w14:paraId="30610948" w14:textId="36D8DA78" w:rsidR="00BC5F0E" w:rsidRDefault="00BC5F0E" w:rsidP="00BC5F0E">
      <w:pPr>
        <w:pStyle w:val="Style1"/>
      </w:pPr>
      <w:r w:rsidRPr="00BC5F0E">
        <w:rPr>
          <w:bCs/>
        </w:rPr>
        <w:t xml:space="preserve">La </w:t>
      </w:r>
      <w:r w:rsidRPr="00BC5F0E">
        <w:rPr>
          <w:b/>
          <w:i/>
          <w:iCs/>
          <w:color w:val="365F91" w:themeColor="accent1" w:themeShade="BF"/>
        </w:rPr>
        <w:t>formation d'un gel d'hydroxyde d'aluminium</w:t>
      </w:r>
      <w:r w:rsidRPr="00BC5F0E">
        <w:rPr>
          <w:color w:val="365F91" w:themeColor="accent1" w:themeShade="BF"/>
        </w:rPr>
        <w:t xml:space="preserve"> </w:t>
      </w:r>
      <w:r>
        <w:t>(</w:t>
      </w:r>
      <w:proofErr w:type="gramStart"/>
      <w:r w:rsidRPr="00BC5F0E">
        <w:rPr>
          <w:i/>
          <w:iCs/>
        </w:rPr>
        <w:t>Al(</w:t>
      </w:r>
      <w:proofErr w:type="gramEnd"/>
      <w:r w:rsidRPr="00BC5F0E">
        <w:rPr>
          <w:i/>
          <w:iCs/>
        </w:rPr>
        <w:t>OH)</w:t>
      </w:r>
      <w:r w:rsidRPr="00BC5F0E">
        <w:rPr>
          <w:i/>
          <w:iCs/>
          <w:vertAlign w:val="subscript"/>
        </w:rPr>
        <w:t>3</w:t>
      </w:r>
      <w:r w:rsidRPr="00BC5F0E">
        <w:rPr>
          <w:bCs/>
        </w:rPr>
        <w:t xml:space="preserve">) à partir de l'aluminium métal </w:t>
      </w:r>
      <w:r>
        <w:t>semble être la cause la plus importante de gonflement</w:t>
      </w:r>
      <w:r w:rsidR="004C3757">
        <w:t xml:space="preserve"> </w:t>
      </w:r>
      <w:r w:rsidR="004C3757">
        <w:rPr>
          <w:lang w:val="fr-FR"/>
        </w:rPr>
        <w:t>(</w:t>
      </w:r>
      <w:r w:rsidR="004C3757" w:rsidRPr="00BC5F0E">
        <w:rPr>
          <w:i/>
          <w:iCs/>
          <w:lang w:val="fr-FR"/>
        </w:rPr>
        <w:t xml:space="preserve">taux de gonflement </w:t>
      </w:r>
      <w:r w:rsidR="004C3757">
        <w:rPr>
          <w:i/>
          <w:iCs/>
          <w:lang w:val="fr-FR"/>
        </w:rPr>
        <w:t>du Al(OH)</w:t>
      </w:r>
      <w:r w:rsidR="004C3757" w:rsidRPr="00BC5F0E">
        <w:rPr>
          <w:i/>
          <w:iCs/>
          <w:vertAlign w:val="subscript"/>
          <w:lang w:val="fr-FR"/>
        </w:rPr>
        <w:t>3</w:t>
      </w:r>
      <w:r w:rsidR="004C3757">
        <w:rPr>
          <w:i/>
          <w:iCs/>
          <w:lang w:val="fr-FR"/>
        </w:rPr>
        <w:t xml:space="preserve"> </w:t>
      </w:r>
      <w:r w:rsidR="004C3757" w:rsidRPr="00BC5F0E">
        <w:rPr>
          <w:i/>
          <w:iCs/>
          <w:lang w:val="fr-FR"/>
        </w:rPr>
        <w:t>proche de 320 %</w:t>
      </w:r>
      <w:r w:rsidR="004C3757">
        <w:rPr>
          <w:i/>
          <w:iCs/>
          <w:lang w:val="fr-FR"/>
        </w:rPr>
        <w:t xml:space="preserve"> par rapport à Al</w:t>
      </w:r>
      <w:r w:rsidR="004C3757">
        <w:rPr>
          <w:lang w:val="fr-FR"/>
        </w:rPr>
        <w:t>)</w:t>
      </w:r>
      <w:r>
        <w:t xml:space="preserve">. De nombreux échantillons montrent des particules </w:t>
      </w:r>
      <w:r w:rsidRPr="00734F98">
        <w:rPr>
          <w:lang w:val="fr-FR"/>
        </w:rPr>
        <w:t xml:space="preserve">d’aluminium métallique entourées d’une couronne de gel hydraté </w:t>
      </w:r>
      <w:r>
        <w:rPr>
          <w:lang w:val="fr-FR"/>
        </w:rPr>
        <w:t>formé par baisse du pH (</w:t>
      </w:r>
      <w:r w:rsidRPr="00BC5F0E">
        <w:rPr>
          <w:i/>
          <w:iCs/>
          <w:lang w:val="fr-FR"/>
        </w:rPr>
        <w:t>de 12 à 9</w:t>
      </w:r>
      <w:r>
        <w:rPr>
          <w:lang w:val="fr-FR"/>
        </w:rPr>
        <w:t xml:space="preserve">) et </w:t>
      </w:r>
      <w:r w:rsidR="004C3757">
        <w:rPr>
          <w:lang w:val="fr-FR"/>
        </w:rPr>
        <w:t xml:space="preserve">responsable du </w:t>
      </w:r>
      <w:r w:rsidRPr="00734F98">
        <w:rPr>
          <w:lang w:val="fr-FR"/>
        </w:rPr>
        <w:t>gonflement</w:t>
      </w:r>
      <w:r>
        <w:rPr>
          <w:lang w:val="fr-FR"/>
        </w:rPr>
        <w:t xml:space="preserve"> </w:t>
      </w:r>
      <w:r>
        <w:t>;</w:t>
      </w:r>
    </w:p>
    <w:p w14:paraId="15ADDE35" w14:textId="2F1E9641" w:rsidR="00BC5F0E" w:rsidRPr="005E4969" w:rsidRDefault="00BC5F0E" w:rsidP="00BC5F0E">
      <w:pPr>
        <w:pStyle w:val="Style1"/>
      </w:pPr>
      <w:r w:rsidRPr="00BC5F0E">
        <w:rPr>
          <w:bCs/>
        </w:rPr>
        <w:t>La</w:t>
      </w:r>
      <w:r>
        <w:rPr>
          <w:b/>
        </w:rPr>
        <w:t xml:space="preserve"> </w:t>
      </w:r>
      <w:r w:rsidRPr="00BC5F0E">
        <w:rPr>
          <w:b/>
          <w:i/>
          <w:iCs/>
          <w:color w:val="365F91" w:themeColor="accent1" w:themeShade="BF"/>
        </w:rPr>
        <w:t>formation d'ettringite secondaire</w:t>
      </w:r>
      <w:r>
        <w:rPr>
          <w:bCs/>
          <w:color w:val="365F91" w:themeColor="accent1" w:themeShade="BF"/>
        </w:rPr>
        <w:t xml:space="preserve"> </w:t>
      </w:r>
      <w:r w:rsidRPr="00BC5F0E">
        <w:rPr>
          <w:bCs/>
        </w:rPr>
        <w:t>;</w:t>
      </w:r>
    </w:p>
    <w:p w14:paraId="4A3262EE" w14:textId="35C90D2B" w:rsidR="00BC5F0E" w:rsidRDefault="00BC5F0E" w:rsidP="00BC5F0E">
      <w:pPr>
        <w:pStyle w:val="Style1"/>
      </w:pPr>
      <w:r w:rsidRPr="00BC5F0E">
        <w:rPr>
          <w:bCs/>
        </w:rPr>
        <w:t>L'</w:t>
      </w:r>
      <w:r w:rsidRPr="00BC5F0E">
        <w:rPr>
          <w:b/>
          <w:i/>
          <w:iCs/>
          <w:color w:val="365F91" w:themeColor="accent1" w:themeShade="BF"/>
        </w:rPr>
        <w:t xml:space="preserve">hydratation de la chaux vive et magnésie </w:t>
      </w:r>
      <w:r w:rsidRPr="005E4969">
        <w:t xml:space="preserve">est principalement observé sur </w:t>
      </w:r>
      <w:r w:rsidR="00AB7BBA">
        <w:t>un</w:t>
      </w:r>
      <w:r w:rsidRPr="005E4969">
        <w:t xml:space="preserve"> mâchefer frais</w:t>
      </w:r>
      <w:r>
        <w:t xml:space="preserve"> ;</w:t>
      </w:r>
    </w:p>
    <w:p w14:paraId="0A0A2FD6" w14:textId="3E83F0E3" w:rsidR="00BC5F0E" w:rsidRPr="009E4EA1" w:rsidRDefault="00BC5F0E" w:rsidP="00BC5F0E">
      <w:pPr>
        <w:pStyle w:val="Style1"/>
        <w:rPr>
          <w:i/>
          <w:iCs/>
          <w:color w:val="365F91" w:themeColor="accent1" w:themeShade="BF"/>
        </w:rPr>
      </w:pPr>
      <w:r w:rsidRPr="00BC5F0E">
        <w:rPr>
          <w:bCs/>
        </w:rPr>
        <w:t>L'</w:t>
      </w:r>
      <w:r w:rsidRPr="00BC5F0E">
        <w:rPr>
          <w:b/>
          <w:i/>
          <w:iCs/>
          <w:color w:val="365F91" w:themeColor="accent1" w:themeShade="BF"/>
        </w:rPr>
        <w:t>hydratation de la bassanite</w:t>
      </w:r>
      <w:r w:rsidR="00FD7DB1">
        <w:rPr>
          <w:b/>
          <w:i/>
          <w:iCs/>
          <w:color w:val="365F91" w:themeColor="accent1" w:themeShade="BF"/>
        </w:rPr>
        <w:t xml:space="preserve"> </w:t>
      </w:r>
      <w:r w:rsidR="00FD7DB1" w:rsidRPr="00C905A4">
        <w:t>(</w:t>
      </w:r>
      <w:r w:rsidR="00FD7DB1" w:rsidRPr="005324EC">
        <w:rPr>
          <w:i/>
        </w:rPr>
        <w:t>CaSO</w:t>
      </w:r>
      <w:r w:rsidR="00FD7DB1" w:rsidRPr="005324EC">
        <w:rPr>
          <w:i/>
          <w:vertAlign w:val="subscript"/>
        </w:rPr>
        <w:t>4</w:t>
      </w:r>
      <w:r w:rsidR="00FD7DB1" w:rsidRPr="005324EC">
        <w:rPr>
          <w:i/>
        </w:rPr>
        <w:t>.1/2 H</w:t>
      </w:r>
      <w:r w:rsidR="00FD7DB1" w:rsidRPr="005324EC">
        <w:rPr>
          <w:i/>
          <w:vertAlign w:val="subscript"/>
        </w:rPr>
        <w:t>2</w:t>
      </w:r>
      <w:r w:rsidR="00FD7DB1" w:rsidRPr="005324EC">
        <w:rPr>
          <w:i/>
        </w:rPr>
        <w:t>O</w:t>
      </w:r>
      <w:r w:rsidR="00FD7DB1" w:rsidRPr="00C905A4">
        <w:t>)</w:t>
      </w:r>
      <w:r w:rsidR="00FD7DB1">
        <w:t>.</w:t>
      </w:r>
    </w:p>
    <w:p w14:paraId="66BD1AD1" w14:textId="5DFBCD39" w:rsidR="009E4EA1" w:rsidRDefault="009E4EA1" w:rsidP="009E4EA1">
      <w:pPr>
        <w:pStyle w:val="Style1"/>
        <w:numPr>
          <w:ilvl w:val="0"/>
          <w:numId w:val="0"/>
        </w:numPr>
        <w:ind w:left="567"/>
      </w:pPr>
    </w:p>
    <w:p w14:paraId="1FFCF5C0" w14:textId="466C8BC2" w:rsidR="009E4EA1" w:rsidRDefault="009E4EA1" w:rsidP="009E4EA1">
      <w:pPr>
        <w:pStyle w:val="Style1"/>
        <w:numPr>
          <w:ilvl w:val="0"/>
          <w:numId w:val="0"/>
        </w:numPr>
        <w:ind w:left="567"/>
      </w:pPr>
    </w:p>
    <w:p w14:paraId="0CBA9CDE" w14:textId="3221E6A9" w:rsidR="00851C1A" w:rsidRDefault="00851C1A" w:rsidP="00851C1A">
      <w:pPr>
        <w:pStyle w:val="Titre5"/>
      </w:pPr>
      <w:r>
        <w:lastRenderedPageBreak/>
        <w:t>Domaines d'application</w:t>
      </w:r>
    </w:p>
    <w:p w14:paraId="6E209EA7" w14:textId="17D6CBD4" w:rsidR="00851C1A" w:rsidRDefault="00851C1A" w:rsidP="00851C1A">
      <w:pPr>
        <w:pStyle w:val="Lgende"/>
        <w:keepNext/>
      </w:pPr>
      <w:r>
        <w:t xml:space="preserve">Tableau </w:t>
      </w:r>
      <w:fldSimple w:instr=" STYLEREF 1 \s ">
        <w:r w:rsidR="008771DA">
          <w:rPr>
            <w:noProof/>
          </w:rPr>
          <w:t>1</w:t>
        </w:r>
      </w:fldSimple>
      <w:r w:rsidR="008771DA">
        <w:t>.</w:t>
      </w:r>
      <w:fldSimple w:instr=" SEQ Tableau \* ROMAN \s 1 ">
        <w:r w:rsidR="008771DA">
          <w:rPr>
            <w:noProof/>
          </w:rPr>
          <w:t>XXVII</w:t>
        </w:r>
      </w:fldSimple>
      <w:r>
        <w:t xml:space="preserve"> : Principales filières de valorisation des différents </w:t>
      </w:r>
      <w:r w:rsidR="00A626DE">
        <w:t>mâchefers.</w:t>
      </w:r>
    </w:p>
    <w:tbl>
      <w:tblPr>
        <w:tblStyle w:val="Grilledutableau"/>
        <w:tblW w:w="7787" w:type="dxa"/>
        <w:jc w:val="center"/>
        <w:tblLook w:val="04A0" w:firstRow="1" w:lastRow="0" w:firstColumn="1" w:lastColumn="0" w:noHBand="0" w:noVBand="1"/>
      </w:tblPr>
      <w:tblGrid>
        <w:gridCol w:w="531"/>
        <w:gridCol w:w="1630"/>
        <w:gridCol w:w="2512"/>
        <w:gridCol w:w="1557"/>
        <w:gridCol w:w="1557"/>
      </w:tblGrid>
      <w:tr w:rsidR="00E812BB" w14:paraId="7B2A785E" w14:textId="4BB65C93" w:rsidTr="00E812BB">
        <w:trPr>
          <w:jc w:val="center"/>
        </w:trPr>
        <w:tc>
          <w:tcPr>
            <w:tcW w:w="4673" w:type="dxa"/>
            <w:gridSpan w:val="3"/>
            <w:shd w:val="clear" w:color="auto" w:fill="B8CCE4" w:themeFill="accent1" w:themeFillTint="66"/>
            <w:vAlign w:val="center"/>
          </w:tcPr>
          <w:p w14:paraId="74735ABC" w14:textId="77777777" w:rsidR="00E812BB" w:rsidRPr="00822826" w:rsidRDefault="00E812BB" w:rsidP="00851C1A">
            <w:pPr>
              <w:jc w:val="center"/>
              <w:rPr>
                <w:b/>
                <w:bCs/>
                <w:color w:val="365F91" w:themeColor="accent1" w:themeShade="BF"/>
                <w:sz w:val="20"/>
              </w:rPr>
            </w:pPr>
            <w:r>
              <w:rPr>
                <w:b/>
                <w:bCs/>
                <w:color w:val="365F91" w:themeColor="accent1" w:themeShade="BF"/>
                <w:sz w:val="20"/>
              </w:rPr>
              <w:t>Applications</w:t>
            </w:r>
          </w:p>
        </w:tc>
        <w:tc>
          <w:tcPr>
            <w:tcW w:w="1557" w:type="dxa"/>
            <w:shd w:val="clear" w:color="auto" w:fill="B8CCE4" w:themeFill="accent1" w:themeFillTint="66"/>
            <w:vAlign w:val="center"/>
          </w:tcPr>
          <w:p w14:paraId="0CD24EEC" w14:textId="17FF2457" w:rsidR="00E812BB" w:rsidRPr="00822826" w:rsidRDefault="00E812BB" w:rsidP="00851C1A">
            <w:pPr>
              <w:jc w:val="center"/>
              <w:rPr>
                <w:b/>
                <w:bCs/>
                <w:color w:val="365F91" w:themeColor="accent1" w:themeShade="BF"/>
                <w:sz w:val="20"/>
              </w:rPr>
            </w:pPr>
            <w:r>
              <w:rPr>
                <w:b/>
                <w:bCs/>
                <w:color w:val="365F91" w:themeColor="accent1" w:themeShade="BF"/>
                <w:sz w:val="20"/>
              </w:rPr>
              <w:t>Mâchefer</w:t>
            </w:r>
          </w:p>
        </w:tc>
        <w:tc>
          <w:tcPr>
            <w:tcW w:w="1557" w:type="dxa"/>
            <w:shd w:val="clear" w:color="auto" w:fill="B8CCE4" w:themeFill="accent1" w:themeFillTint="66"/>
          </w:tcPr>
          <w:p w14:paraId="2E0A5110" w14:textId="7FE9B54C" w:rsidR="00E812BB" w:rsidRDefault="00E812BB" w:rsidP="00851C1A">
            <w:pPr>
              <w:jc w:val="center"/>
              <w:rPr>
                <w:b/>
                <w:bCs/>
                <w:color w:val="365F91" w:themeColor="accent1" w:themeShade="BF"/>
                <w:sz w:val="20"/>
              </w:rPr>
            </w:pPr>
            <w:r>
              <w:rPr>
                <w:b/>
                <w:bCs/>
                <w:color w:val="365F91" w:themeColor="accent1" w:themeShade="BF"/>
                <w:sz w:val="20"/>
              </w:rPr>
              <w:t>Sable</w:t>
            </w:r>
          </w:p>
        </w:tc>
      </w:tr>
      <w:tr w:rsidR="00E812BB" w14:paraId="47CD3AA4" w14:textId="5CD4AE99" w:rsidTr="00297BFD">
        <w:trPr>
          <w:jc w:val="center"/>
        </w:trPr>
        <w:tc>
          <w:tcPr>
            <w:tcW w:w="531" w:type="dxa"/>
            <w:vMerge w:val="restart"/>
            <w:textDirection w:val="btLr"/>
            <w:vAlign w:val="center"/>
          </w:tcPr>
          <w:p w14:paraId="275896AD" w14:textId="77777777" w:rsidR="00E812BB" w:rsidRPr="00822826" w:rsidRDefault="00E812BB" w:rsidP="00851C1A">
            <w:pPr>
              <w:ind w:left="113" w:right="113"/>
              <w:jc w:val="center"/>
              <w:rPr>
                <w:b/>
                <w:bCs/>
                <w:i/>
                <w:iCs/>
                <w:color w:val="365F91" w:themeColor="accent1" w:themeShade="BF"/>
                <w:sz w:val="20"/>
              </w:rPr>
            </w:pPr>
            <w:r w:rsidRPr="00822826">
              <w:rPr>
                <w:b/>
                <w:bCs/>
                <w:i/>
                <w:iCs/>
                <w:color w:val="365F91" w:themeColor="accent1" w:themeShade="BF"/>
                <w:sz w:val="20"/>
              </w:rPr>
              <w:t>Route</w:t>
            </w:r>
          </w:p>
        </w:tc>
        <w:tc>
          <w:tcPr>
            <w:tcW w:w="1630" w:type="dxa"/>
            <w:vMerge w:val="restart"/>
            <w:vAlign w:val="center"/>
          </w:tcPr>
          <w:p w14:paraId="0C992D50" w14:textId="77777777" w:rsidR="00E812BB" w:rsidRDefault="00E812BB" w:rsidP="00851C1A">
            <w:pPr>
              <w:jc w:val="center"/>
              <w:rPr>
                <w:b/>
                <w:bCs/>
                <w:i/>
                <w:iCs/>
                <w:color w:val="365F91" w:themeColor="accent1" w:themeShade="BF"/>
                <w:sz w:val="20"/>
              </w:rPr>
            </w:pPr>
            <w:r w:rsidRPr="00822826">
              <w:rPr>
                <w:b/>
                <w:bCs/>
                <w:i/>
                <w:iCs/>
                <w:color w:val="365F91" w:themeColor="accent1" w:themeShade="BF"/>
                <w:sz w:val="20"/>
              </w:rPr>
              <w:t>Revêtement</w:t>
            </w:r>
          </w:p>
          <w:p w14:paraId="6B6C0DF5" w14:textId="77777777" w:rsidR="00E812BB" w:rsidRPr="00822826" w:rsidRDefault="00E812BB" w:rsidP="00851C1A">
            <w:pPr>
              <w:jc w:val="center"/>
              <w:rPr>
                <w:b/>
                <w:bCs/>
                <w:i/>
                <w:iCs/>
                <w:color w:val="365F91" w:themeColor="accent1" w:themeShade="BF"/>
                <w:sz w:val="20"/>
              </w:rPr>
            </w:pPr>
          </w:p>
        </w:tc>
        <w:tc>
          <w:tcPr>
            <w:tcW w:w="2512" w:type="dxa"/>
            <w:vAlign w:val="center"/>
          </w:tcPr>
          <w:p w14:paraId="2B605D2D" w14:textId="77777777" w:rsidR="00E812BB" w:rsidRDefault="00E812BB" w:rsidP="00851C1A">
            <w:pPr>
              <w:spacing w:before="40"/>
              <w:jc w:val="center"/>
              <w:rPr>
                <w:sz w:val="18"/>
                <w:szCs w:val="18"/>
              </w:rPr>
            </w:pPr>
            <w:r>
              <w:rPr>
                <w:sz w:val="18"/>
                <w:szCs w:val="18"/>
              </w:rPr>
              <w:t>Asphalte</w:t>
            </w:r>
          </w:p>
        </w:tc>
        <w:tc>
          <w:tcPr>
            <w:tcW w:w="1557" w:type="dxa"/>
            <w:vMerge w:val="restart"/>
            <w:shd w:val="clear" w:color="auto" w:fill="FF0000"/>
            <w:vAlign w:val="center"/>
          </w:tcPr>
          <w:p w14:paraId="630812FC" w14:textId="77777777" w:rsidR="00E812BB" w:rsidRPr="00822826" w:rsidRDefault="00E812BB" w:rsidP="00851C1A">
            <w:pPr>
              <w:spacing w:before="40"/>
              <w:jc w:val="center"/>
              <w:rPr>
                <w:sz w:val="18"/>
                <w:szCs w:val="18"/>
              </w:rPr>
            </w:pPr>
            <w:r>
              <w:rPr>
                <w:sz w:val="18"/>
                <w:szCs w:val="18"/>
              </w:rPr>
              <w:t>Non</w:t>
            </w:r>
          </w:p>
        </w:tc>
        <w:tc>
          <w:tcPr>
            <w:tcW w:w="1557" w:type="dxa"/>
            <w:shd w:val="clear" w:color="auto" w:fill="00B050"/>
            <w:vAlign w:val="center"/>
          </w:tcPr>
          <w:p w14:paraId="663B10FA" w14:textId="38CBB7D1" w:rsidR="00E812BB" w:rsidRDefault="00297BFD" w:rsidP="00E812BB">
            <w:pPr>
              <w:spacing w:before="40"/>
              <w:jc w:val="center"/>
              <w:rPr>
                <w:sz w:val="18"/>
                <w:szCs w:val="18"/>
              </w:rPr>
            </w:pPr>
            <w:r>
              <w:rPr>
                <w:sz w:val="18"/>
                <w:szCs w:val="18"/>
              </w:rPr>
              <w:t>Oui</w:t>
            </w:r>
          </w:p>
        </w:tc>
      </w:tr>
      <w:tr w:rsidR="00297BFD" w14:paraId="0E7FC606" w14:textId="03072828" w:rsidTr="00297BFD">
        <w:trPr>
          <w:jc w:val="center"/>
        </w:trPr>
        <w:tc>
          <w:tcPr>
            <w:tcW w:w="531" w:type="dxa"/>
            <w:vMerge/>
            <w:textDirection w:val="btLr"/>
            <w:vAlign w:val="center"/>
          </w:tcPr>
          <w:p w14:paraId="274F9167" w14:textId="77777777" w:rsidR="00297BFD" w:rsidRPr="00822826" w:rsidRDefault="00297BFD" w:rsidP="00851C1A">
            <w:pPr>
              <w:ind w:left="113" w:right="113"/>
              <w:jc w:val="center"/>
              <w:rPr>
                <w:b/>
                <w:bCs/>
                <w:i/>
                <w:iCs/>
                <w:color w:val="365F91" w:themeColor="accent1" w:themeShade="BF"/>
                <w:sz w:val="20"/>
              </w:rPr>
            </w:pPr>
          </w:p>
        </w:tc>
        <w:tc>
          <w:tcPr>
            <w:tcW w:w="1630" w:type="dxa"/>
            <w:vMerge/>
            <w:vAlign w:val="center"/>
          </w:tcPr>
          <w:p w14:paraId="3289DE82" w14:textId="77777777" w:rsidR="00297BFD" w:rsidRPr="00822826" w:rsidRDefault="00297BFD" w:rsidP="00851C1A">
            <w:pPr>
              <w:jc w:val="center"/>
              <w:rPr>
                <w:b/>
                <w:bCs/>
                <w:i/>
                <w:iCs/>
                <w:color w:val="365F91" w:themeColor="accent1" w:themeShade="BF"/>
                <w:sz w:val="20"/>
              </w:rPr>
            </w:pPr>
          </w:p>
        </w:tc>
        <w:tc>
          <w:tcPr>
            <w:tcW w:w="2512" w:type="dxa"/>
            <w:vAlign w:val="center"/>
          </w:tcPr>
          <w:p w14:paraId="6E29DCA4" w14:textId="77777777" w:rsidR="00297BFD" w:rsidRDefault="00297BFD" w:rsidP="00851C1A">
            <w:pPr>
              <w:spacing w:before="40"/>
              <w:jc w:val="center"/>
              <w:rPr>
                <w:sz w:val="18"/>
                <w:szCs w:val="18"/>
              </w:rPr>
            </w:pPr>
            <w:r>
              <w:rPr>
                <w:sz w:val="18"/>
                <w:szCs w:val="18"/>
              </w:rPr>
              <w:t>Béton</w:t>
            </w:r>
          </w:p>
        </w:tc>
        <w:tc>
          <w:tcPr>
            <w:tcW w:w="1557" w:type="dxa"/>
            <w:vMerge/>
            <w:shd w:val="clear" w:color="auto" w:fill="FF0000"/>
            <w:vAlign w:val="center"/>
          </w:tcPr>
          <w:p w14:paraId="52D69E32" w14:textId="77777777" w:rsidR="00297BFD" w:rsidRPr="00822826" w:rsidRDefault="00297BFD" w:rsidP="00851C1A">
            <w:pPr>
              <w:spacing w:before="40"/>
              <w:jc w:val="center"/>
              <w:rPr>
                <w:sz w:val="18"/>
                <w:szCs w:val="18"/>
              </w:rPr>
            </w:pPr>
          </w:p>
        </w:tc>
        <w:tc>
          <w:tcPr>
            <w:tcW w:w="1557" w:type="dxa"/>
            <w:vMerge w:val="restart"/>
            <w:shd w:val="clear" w:color="auto" w:fill="FF0000"/>
            <w:vAlign w:val="center"/>
          </w:tcPr>
          <w:p w14:paraId="449C3822" w14:textId="5E78A1CB" w:rsidR="00297BFD" w:rsidRPr="00822826" w:rsidRDefault="00297BFD" w:rsidP="00297BFD">
            <w:pPr>
              <w:spacing w:before="40"/>
              <w:jc w:val="center"/>
              <w:rPr>
                <w:sz w:val="18"/>
                <w:szCs w:val="18"/>
              </w:rPr>
            </w:pPr>
            <w:r>
              <w:rPr>
                <w:sz w:val="18"/>
                <w:szCs w:val="18"/>
              </w:rPr>
              <w:t>Non</w:t>
            </w:r>
          </w:p>
        </w:tc>
      </w:tr>
      <w:tr w:rsidR="00297BFD" w14:paraId="11DEBD17" w14:textId="382253A2" w:rsidTr="00E812BB">
        <w:trPr>
          <w:jc w:val="center"/>
        </w:trPr>
        <w:tc>
          <w:tcPr>
            <w:tcW w:w="531" w:type="dxa"/>
            <w:vMerge/>
            <w:textDirection w:val="btLr"/>
            <w:vAlign w:val="center"/>
          </w:tcPr>
          <w:p w14:paraId="56DC9032" w14:textId="77777777" w:rsidR="00297BFD" w:rsidRPr="00822826" w:rsidRDefault="00297BFD" w:rsidP="00851C1A">
            <w:pPr>
              <w:ind w:left="113" w:right="113"/>
              <w:jc w:val="center"/>
              <w:rPr>
                <w:b/>
                <w:bCs/>
                <w:i/>
                <w:iCs/>
                <w:color w:val="365F91" w:themeColor="accent1" w:themeShade="BF"/>
                <w:sz w:val="20"/>
              </w:rPr>
            </w:pPr>
          </w:p>
        </w:tc>
        <w:tc>
          <w:tcPr>
            <w:tcW w:w="1630" w:type="dxa"/>
            <w:vMerge/>
            <w:vAlign w:val="center"/>
          </w:tcPr>
          <w:p w14:paraId="6694BAF5" w14:textId="77777777" w:rsidR="00297BFD" w:rsidRPr="00822826" w:rsidRDefault="00297BFD" w:rsidP="00851C1A">
            <w:pPr>
              <w:jc w:val="center"/>
              <w:rPr>
                <w:b/>
                <w:bCs/>
                <w:i/>
                <w:iCs/>
                <w:color w:val="365F91" w:themeColor="accent1" w:themeShade="BF"/>
                <w:sz w:val="20"/>
              </w:rPr>
            </w:pPr>
          </w:p>
        </w:tc>
        <w:tc>
          <w:tcPr>
            <w:tcW w:w="2512" w:type="dxa"/>
            <w:vAlign w:val="center"/>
          </w:tcPr>
          <w:p w14:paraId="72D53F50" w14:textId="77777777" w:rsidR="00297BFD" w:rsidRDefault="00297BFD" w:rsidP="00851C1A">
            <w:pPr>
              <w:spacing w:before="40"/>
              <w:jc w:val="center"/>
              <w:rPr>
                <w:sz w:val="18"/>
                <w:szCs w:val="18"/>
              </w:rPr>
            </w:pPr>
            <w:r>
              <w:rPr>
                <w:sz w:val="18"/>
                <w:szCs w:val="18"/>
              </w:rPr>
              <w:t>Pavé</w:t>
            </w:r>
          </w:p>
        </w:tc>
        <w:tc>
          <w:tcPr>
            <w:tcW w:w="1557" w:type="dxa"/>
            <w:vMerge/>
            <w:shd w:val="clear" w:color="auto" w:fill="FF0000"/>
            <w:vAlign w:val="center"/>
          </w:tcPr>
          <w:p w14:paraId="0C8628FA" w14:textId="77777777" w:rsidR="00297BFD" w:rsidRPr="00822826" w:rsidRDefault="00297BFD" w:rsidP="00851C1A">
            <w:pPr>
              <w:spacing w:before="40"/>
              <w:jc w:val="center"/>
              <w:rPr>
                <w:sz w:val="18"/>
                <w:szCs w:val="18"/>
              </w:rPr>
            </w:pPr>
          </w:p>
        </w:tc>
        <w:tc>
          <w:tcPr>
            <w:tcW w:w="1557" w:type="dxa"/>
            <w:vMerge/>
            <w:shd w:val="clear" w:color="auto" w:fill="FF0000"/>
          </w:tcPr>
          <w:p w14:paraId="17EF522F" w14:textId="77777777" w:rsidR="00297BFD" w:rsidRPr="00822826" w:rsidRDefault="00297BFD" w:rsidP="00851C1A">
            <w:pPr>
              <w:spacing w:before="40"/>
              <w:jc w:val="center"/>
              <w:rPr>
                <w:sz w:val="18"/>
                <w:szCs w:val="18"/>
              </w:rPr>
            </w:pPr>
          </w:p>
        </w:tc>
      </w:tr>
      <w:tr w:rsidR="00297BFD" w14:paraId="523AA10B" w14:textId="533090DE" w:rsidTr="00E812BB">
        <w:trPr>
          <w:jc w:val="center"/>
        </w:trPr>
        <w:tc>
          <w:tcPr>
            <w:tcW w:w="531" w:type="dxa"/>
            <w:vMerge/>
            <w:textDirection w:val="btLr"/>
            <w:vAlign w:val="center"/>
          </w:tcPr>
          <w:p w14:paraId="2908CCA9" w14:textId="77777777" w:rsidR="00297BFD" w:rsidRPr="00822826" w:rsidRDefault="00297BFD" w:rsidP="00851C1A">
            <w:pPr>
              <w:ind w:left="113" w:right="113"/>
              <w:jc w:val="center"/>
              <w:rPr>
                <w:b/>
                <w:bCs/>
                <w:i/>
                <w:iCs/>
                <w:color w:val="365F91" w:themeColor="accent1" w:themeShade="BF"/>
                <w:sz w:val="20"/>
              </w:rPr>
            </w:pPr>
          </w:p>
        </w:tc>
        <w:tc>
          <w:tcPr>
            <w:tcW w:w="1630" w:type="dxa"/>
            <w:vMerge/>
            <w:vAlign w:val="center"/>
          </w:tcPr>
          <w:p w14:paraId="51A036CD" w14:textId="77777777" w:rsidR="00297BFD" w:rsidRPr="00822826" w:rsidRDefault="00297BFD" w:rsidP="00851C1A">
            <w:pPr>
              <w:jc w:val="center"/>
              <w:rPr>
                <w:b/>
                <w:bCs/>
                <w:i/>
                <w:iCs/>
                <w:color w:val="365F91" w:themeColor="accent1" w:themeShade="BF"/>
                <w:sz w:val="20"/>
              </w:rPr>
            </w:pPr>
          </w:p>
        </w:tc>
        <w:tc>
          <w:tcPr>
            <w:tcW w:w="2512" w:type="dxa"/>
            <w:vAlign w:val="center"/>
          </w:tcPr>
          <w:p w14:paraId="0A633449" w14:textId="77777777" w:rsidR="00297BFD" w:rsidRDefault="00297BFD" w:rsidP="00851C1A">
            <w:pPr>
              <w:spacing w:before="40"/>
              <w:jc w:val="center"/>
              <w:rPr>
                <w:sz w:val="18"/>
                <w:szCs w:val="18"/>
              </w:rPr>
            </w:pPr>
            <w:r>
              <w:rPr>
                <w:sz w:val="18"/>
                <w:szCs w:val="18"/>
              </w:rPr>
              <w:t>Provisoire</w:t>
            </w:r>
          </w:p>
        </w:tc>
        <w:tc>
          <w:tcPr>
            <w:tcW w:w="1557" w:type="dxa"/>
            <w:vMerge/>
            <w:shd w:val="clear" w:color="auto" w:fill="FF0000"/>
            <w:vAlign w:val="center"/>
          </w:tcPr>
          <w:p w14:paraId="1B9F883F" w14:textId="77777777" w:rsidR="00297BFD" w:rsidRPr="00822826" w:rsidRDefault="00297BFD" w:rsidP="00851C1A">
            <w:pPr>
              <w:spacing w:before="40"/>
              <w:jc w:val="center"/>
              <w:rPr>
                <w:sz w:val="18"/>
                <w:szCs w:val="18"/>
              </w:rPr>
            </w:pPr>
          </w:p>
        </w:tc>
        <w:tc>
          <w:tcPr>
            <w:tcW w:w="1557" w:type="dxa"/>
            <w:vMerge/>
            <w:shd w:val="clear" w:color="auto" w:fill="FF0000"/>
          </w:tcPr>
          <w:p w14:paraId="09326C8B" w14:textId="77777777" w:rsidR="00297BFD" w:rsidRPr="00822826" w:rsidRDefault="00297BFD" w:rsidP="00851C1A">
            <w:pPr>
              <w:spacing w:before="40"/>
              <w:jc w:val="center"/>
              <w:rPr>
                <w:sz w:val="18"/>
                <w:szCs w:val="18"/>
              </w:rPr>
            </w:pPr>
          </w:p>
        </w:tc>
      </w:tr>
      <w:tr w:rsidR="00E812BB" w14:paraId="419F00D9" w14:textId="6E7AC671" w:rsidTr="00E812BB">
        <w:trPr>
          <w:jc w:val="center"/>
        </w:trPr>
        <w:tc>
          <w:tcPr>
            <w:tcW w:w="531" w:type="dxa"/>
            <w:vMerge/>
          </w:tcPr>
          <w:p w14:paraId="2E40F9C4" w14:textId="77777777" w:rsidR="00E812BB" w:rsidRPr="00822826" w:rsidRDefault="00E812BB" w:rsidP="00851C1A">
            <w:pPr>
              <w:rPr>
                <w:b/>
                <w:bCs/>
                <w:i/>
                <w:iCs/>
                <w:color w:val="365F91" w:themeColor="accent1" w:themeShade="BF"/>
                <w:sz w:val="20"/>
              </w:rPr>
            </w:pPr>
          </w:p>
        </w:tc>
        <w:tc>
          <w:tcPr>
            <w:tcW w:w="1630" w:type="dxa"/>
            <w:vMerge w:val="restart"/>
            <w:vAlign w:val="center"/>
          </w:tcPr>
          <w:p w14:paraId="0DBA94B8" w14:textId="77777777" w:rsidR="00E812BB" w:rsidRPr="00822826" w:rsidRDefault="00E812BB" w:rsidP="00851C1A">
            <w:pPr>
              <w:jc w:val="center"/>
              <w:rPr>
                <w:b/>
                <w:bCs/>
                <w:i/>
                <w:iCs/>
                <w:color w:val="365F91" w:themeColor="accent1" w:themeShade="BF"/>
                <w:sz w:val="20"/>
              </w:rPr>
            </w:pPr>
            <w:r w:rsidRPr="00822826">
              <w:rPr>
                <w:b/>
                <w:bCs/>
                <w:i/>
                <w:iCs/>
                <w:color w:val="365F91" w:themeColor="accent1" w:themeShade="BF"/>
                <w:sz w:val="20"/>
              </w:rPr>
              <w:t>Fondation</w:t>
            </w:r>
          </w:p>
        </w:tc>
        <w:tc>
          <w:tcPr>
            <w:tcW w:w="2512" w:type="dxa"/>
            <w:vAlign w:val="center"/>
          </w:tcPr>
          <w:p w14:paraId="49E81961" w14:textId="77777777" w:rsidR="00E812BB" w:rsidRDefault="00E812BB" w:rsidP="00851C1A">
            <w:pPr>
              <w:spacing w:before="40"/>
              <w:jc w:val="center"/>
              <w:rPr>
                <w:sz w:val="18"/>
                <w:szCs w:val="18"/>
              </w:rPr>
            </w:pPr>
            <w:r>
              <w:rPr>
                <w:sz w:val="18"/>
                <w:szCs w:val="18"/>
              </w:rPr>
              <w:t>Grave-bitume</w:t>
            </w:r>
          </w:p>
        </w:tc>
        <w:tc>
          <w:tcPr>
            <w:tcW w:w="1557" w:type="dxa"/>
            <w:shd w:val="clear" w:color="auto" w:fill="FF0000"/>
            <w:vAlign w:val="center"/>
          </w:tcPr>
          <w:p w14:paraId="43C397B0" w14:textId="2F4A5813" w:rsidR="00E812BB" w:rsidRDefault="00E812BB" w:rsidP="00851C1A">
            <w:pPr>
              <w:spacing w:before="40"/>
              <w:jc w:val="center"/>
              <w:rPr>
                <w:sz w:val="18"/>
                <w:szCs w:val="18"/>
              </w:rPr>
            </w:pPr>
            <w:r>
              <w:rPr>
                <w:sz w:val="18"/>
                <w:szCs w:val="18"/>
              </w:rPr>
              <w:t>Non (</w:t>
            </w:r>
            <w:r w:rsidRPr="00E812BB">
              <w:rPr>
                <w:i/>
                <w:iCs/>
                <w:sz w:val="18"/>
                <w:szCs w:val="18"/>
              </w:rPr>
              <w:t>France</w:t>
            </w:r>
            <w:r>
              <w:rPr>
                <w:sz w:val="18"/>
                <w:szCs w:val="18"/>
              </w:rPr>
              <w:t>)</w:t>
            </w:r>
          </w:p>
        </w:tc>
        <w:tc>
          <w:tcPr>
            <w:tcW w:w="1557" w:type="dxa"/>
            <w:shd w:val="clear" w:color="auto" w:fill="FF0000"/>
            <w:vAlign w:val="center"/>
          </w:tcPr>
          <w:p w14:paraId="771BD4DC" w14:textId="1CAFF6AC" w:rsidR="00E812BB" w:rsidRDefault="00E812BB" w:rsidP="00E812BB">
            <w:pPr>
              <w:spacing w:before="40"/>
              <w:jc w:val="center"/>
              <w:rPr>
                <w:sz w:val="18"/>
                <w:szCs w:val="18"/>
              </w:rPr>
            </w:pPr>
            <w:r>
              <w:rPr>
                <w:sz w:val="18"/>
                <w:szCs w:val="18"/>
              </w:rPr>
              <w:t>Non</w:t>
            </w:r>
          </w:p>
        </w:tc>
      </w:tr>
      <w:tr w:rsidR="00E812BB" w14:paraId="72705419" w14:textId="01C1E6D9" w:rsidTr="00E812BB">
        <w:trPr>
          <w:jc w:val="center"/>
        </w:trPr>
        <w:tc>
          <w:tcPr>
            <w:tcW w:w="531" w:type="dxa"/>
            <w:vMerge/>
          </w:tcPr>
          <w:p w14:paraId="0BF04A5E" w14:textId="77777777" w:rsidR="00E812BB" w:rsidRPr="00822826" w:rsidRDefault="00E812BB" w:rsidP="00851C1A">
            <w:pPr>
              <w:rPr>
                <w:b/>
                <w:bCs/>
                <w:i/>
                <w:iCs/>
                <w:color w:val="365F91" w:themeColor="accent1" w:themeShade="BF"/>
                <w:sz w:val="20"/>
              </w:rPr>
            </w:pPr>
          </w:p>
        </w:tc>
        <w:tc>
          <w:tcPr>
            <w:tcW w:w="1630" w:type="dxa"/>
            <w:vMerge/>
            <w:vAlign w:val="center"/>
          </w:tcPr>
          <w:p w14:paraId="1C61C135" w14:textId="77777777" w:rsidR="00E812BB" w:rsidRPr="00822826" w:rsidRDefault="00E812BB" w:rsidP="00851C1A">
            <w:pPr>
              <w:jc w:val="center"/>
              <w:rPr>
                <w:b/>
                <w:bCs/>
                <w:i/>
                <w:iCs/>
                <w:color w:val="365F91" w:themeColor="accent1" w:themeShade="BF"/>
                <w:sz w:val="20"/>
              </w:rPr>
            </w:pPr>
          </w:p>
        </w:tc>
        <w:tc>
          <w:tcPr>
            <w:tcW w:w="2512" w:type="dxa"/>
            <w:vAlign w:val="center"/>
          </w:tcPr>
          <w:p w14:paraId="6D3DC58C" w14:textId="77777777" w:rsidR="00E812BB" w:rsidRDefault="00E812BB" w:rsidP="00851C1A">
            <w:pPr>
              <w:spacing w:before="40"/>
              <w:jc w:val="center"/>
              <w:rPr>
                <w:sz w:val="18"/>
                <w:szCs w:val="18"/>
              </w:rPr>
            </w:pPr>
            <w:r>
              <w:rPr>
                <w:sz w:val="18"/>
                <w:szCs w:val="18"/>
              </w:rPr>
              <w:t>Béton maigre (poreux)</w:t>
            </w:r>
          </w:p>
        </w:tc>
        <w:tc>
          <w:tcPr>
            <w:tcW w:w="1557" w:type="dxa"/>
            <w:shd w:val="clear" w:color="auto" w:fill="00B050"/>
            <w:vAlign w:val="center"/>
          </w:tcPr>
          <w:p w14:paraId="3D7952F5" w14:textId="0839C850" w:rsidR="00E812BB" w:rsidRPr="00822826" w:rsidRDefault="00E812BB" w:rsidP="00851C1A">
            <w:pPr>
              <w:spacing w:before="40"/>
              <w:jc w:val="center"/>
              <w:rPr>
                <w:sz w:val="18"/>
                <w:szCs w:val="18"/>
              </w:rPr>
            </w:pPr>
            <w:r>
              <w:rPr>
                <w:sz w:val="18"/>
                <w:szCs w:val="18"/>
              </w:rPr>
              <w:t>OK</w:t>
            </w:r>
          </w:p>
        </w:tc>
        <w:tc>
          <w:tcPr>
            <w:tcW w:w="1557" w:type="dxa"/>
            <w:vMerge w:val="restart"/>
            <w:shd w:val="clear" w:color="auto" w:fill="00B050"/>
            <w:vAlign w:val="center"/>
          </w:tcPr>
          <w:p w14:paraId="06C1CE1B" w14:textId="05DEDC1F" w:rsidR="00E812BB" w:rsidRDefault="00E812BB" w:rsidP="00E812BB">
            <w:pPr>
              <w:spacing w:before="40"/>
              <w:jc w:val="center"/>
              <w:rPr>
                <w:sz w:val="18"/>
                <w:szCs w:val="18"/>
              </w:rPr>
            </w:pPr>
            <w:r>
              <w:rPr>
                <w:sz w:val="18"/>
                <w:szCs w:val="18"/>
              </w:rPr>
              <w:t>OK</w:t>
            </w:r>
          </w:p>
        </w:tc>
      </w:tr>
      <w:tr w:rsidR="00E812BB" w14:paraId="06729B16" w14:textId="540C88EC" w:rsidTr="00E812BB">
        <w:trPr>
          <w:jc w:val="center"/>
        </w:trPr>
        <w:tc>
          <w:tcPr>
            <w:tcW w:w="531" w:type="dxa"/>
            <w:vMerge/>
          </w:tcPr>
          <w:p w14:paraId="5A572DC7" w14:textId="77777777" w:rsidR="00E812BB" w:rsidRPr="00822826" w:rsidRDefault="00E812BB" w:rsidP="00851C1A">
            <w:pPr>
              <w:rPr>
                <w:b/>
                <w:bCs/>
                <w:i/>
                <w:iCs/>
                <w:color w:val="365F91" w:themeColor="accent1" w:themeShade="BF"/>
                <w:sz w:val="20"/>
              </w:rPr>
            </w:pPr>
          </w:p>
        </w:tc>
        <w:tc>
          <w:tcPr>
            <w:tcW w:w="1630" w:type="dxa"/>
            <w:vMerge/>
          </w:tcPr>
          <w:p w14:paraId="5D841E4E" w14:textId="77777777" w:rsidR="00E812BB" w:rsidRPr="00822826" w:rsidRDefault="00E812BB" w:rsidP="00851C1A">
            <w:pPr>
              <w:jc w:val="center"/>
              <w:rPr>
                <w:b/>
                <w:bCs/>
                <w:i/>
                <w:iCs/>
                <w:color w:val="365F91" w:themeColor="accent1" w:themeShade="BF"/>
                <w:sz w:val="20"/>
              </w:rPr>
            </w:pPr>
          </w:p>
        </w:tc>
        <w:tc>
          <w:tcPr>
            <w:tcW w:w="2512" w:type="dxa"/>
            <w:vAlign w:val="center"/>
          </w:tcPr>
          <w:p w14:paraId="308B8F92" w14:textId="77777777" w:rsidR="00E812BB" w:rsidRDefault="00E812BB" w:rsidP="00851C1A">
            <w:pPr>
              <w:spacing w:before="40"/>
              <w:jc w:val="center"/>
              <w:rPr>
                <w:sz w:val="18"/>
                <w:szCs w:val="18"/>
              </w:rPr>
            </w:pPr>
            <w:r>
              <w:rPr>
                <w:sz w:val="18"/>
                <w:szCs w:val="18"/>
              </w:rPr>
              <w:t>BSC</w:t>
            </w:r>
          </w:p>
        </w:tc>
        <w:tc>
          <w:tcPr>
            <w:tcW w:w="1557" w:type="dxa"/>
            <w:shd w:val="clear" w:color="auto" w:fill="00B050"/>
            <w:vAlign w:val="center"/>
          </w:tcPr>
          <w:p w14:paraId="39337740" w14:textId="7641D524" w:rsidR="00E812BB" w:rsidRDefault="00E812BB" w:rsidP="00851C1A">
            <w:pPr>
              <w:spacing w:before="40"/>
              <w:jc w:val="center"/>
              <w:rPr>
                <w:sz w:val="18"/>
                <w:szCs w:val="18"/>
              </w:rPr>
            </w:pPr>
            <w:r>
              <w:rPr>
                <w:sz w:val="18"/>
                <w:szCs w:val="18"/>
              </w:rPr>
              <w:t>OK</w:t>
            </w:r>
          </w:p>
        </w:tc>
        <w:tc>
          <w:tcPr>
            <w:tcW w:w="1557" w:type="dxa"/>
            <w:vMerge/>
            <w:shd w:val="clear" w:color="auto" w:fill="00B050"/>
          </w:tcPr>
          <w:p w14:paraId="7FEDAF85" w14:textId="309B2FFC" w:rsidR="00E812BB" w:rsidRDefault="00E812BB" w:rsidP="00851C1A">
            <w:pPr>
              <w:spacing w:before="40"/>
              <w:jc w:val="center"/>
              <w:rPr>
                <w:sz w:val="18"/>
                <w:szCs w:val="18"/>
              </w:rPr>
            </w:pPr>
          </w:p>
        </w:tc>
      </w:tr>
      <w:tr w:rsidR="00E812BB" w14:paraId="4D4AE277" w14:textId="5C738484" w:rsidTr="00E812BB">
        <w:trPr>
          <w:jc w:val="center"/>
        </w:trPr>
        <w:tc>
          <w:tcPr>
            <w:tcW w:w="531" w:type="dxa"/>
            <w:vMerge/>
          </w:tcPr>
          <w:p w14:paraId="75B43D62" w14:textId="77777777" w:rsidR="00E812BB" w:rsidRPr="00822826" w:rsidRDefault="00E812BB" w:rsidP="00851C1A">
            <w:pPr>
              <w:rPr>
                <w:b/>
                <w:bCs/>
                <w:i/>
                <w:iCs/>
                <w:color w:val="365F91" w:themeColor="accent1" w:themeShade="BF"/>
                <w:sz w:val="20"/>
              </w:rPr>
            </w:pPr>
          </w:p>
        </w:tc>
        <w:tc>
          <w:tcPr>
            <w:tcW w:w="1630" w:type="dxa"/>
            <w:vMerge/>
          </w:tcPr>
          <w:p w14:paraId="1EA3C0C1" w14:textId="77777777" w:rsidR="00E812BB" w:rsidRPr="00822826" w:rsidRDefault="00E812BB" w:rsidP="00851C1A">
            <w:pPr>
              <w:jc w:val="center"/>
              <w:rPr>
                <w:b/>
                <w:bCs/>
                <w:i/>
                <w:iCs/>
                <w:color w:val="365F91" w:themeColor="accent1" w:themeShade="BF"/>
                <w:sz w:val="20"/>
              </w:rPr>
            </w:pPr>
          </w:p>
        </w:tc>
        <w:tc>
          <w:tcPr>
            <w:tcW w:w="2512" w:type="dxa"/>
            <w:vAlign w:val="center"/>
          </w:tcPr>
          <w:p w14:paraId="0B26722D" w14:textId="77777777" w:rsidR="00E812BB" w:rsidRDefault="00E812BB" w:rsidP="00851C1A">
            <w:pPr>
              <w:spacing w:before="40"/>
              <w:jc w:val="center"/>
              <w:rPr>
                <w:sz w:val="18"/>
                <w:szCs w:val="18"/>
              </w:rPr>
            </w:pPr>
            <w:r>
              <w:rPr>
                <w:sz w:val="18"/>
                <w:szCs w:val="18"/>
              </w:rPr>
              <w:t>Empierrement lié ciment</w:t>
            </w:r>
          </w:p>
        </w:tc>
        <w:tc>
          <w:tcPr>
            <w:tcW w:w="1557" w:type="dxa"/>
            <w:vMerge w:val="restart"/>
            <w:shd w:val="clear" w:color="auto" w:fill="00B050"/>
            <w:vAlign w:val="center"/>
          </w:tcPr>
          <w:p w14:paraId="29CA3473" w14:textId="77777777" w:rsidR="00E812BB" w:rsidRDefault="00E812BB" w:rsidP="00851C1A">
            <w:pPr>
              <w:spacing w:before="40"/>
              <w:jc w:val="center"/>
              <w:rPr>
                <w:sz w:val="18"/>
                <w:szCs w:val="18"/>
              </w:rPr>
            </w:pPr>
            <w:r>
              <w:rPr>
                <w:sz w:val="18"/>
                <w:szCs w:val="18"/>
              </w:rPr>
              <w:t>Ok</w:t>
            </w:r>
          </w:p>
        </w:tc>
        <w:tc>
          <w:tcPr>
            <w:tcW w:w="1557" w:type="dxa"/>
            <w:vMerge w:val="restart"/>
            <w:shd w:val="clear" w:color="auto" w:fill="FF0000"/>
            <w:vAlign w:val="center"/>
          </w:tcPr>
          <w:p w14:paraId="56AF97E4" w14:textId="023BC6AD" w:rsidR="00E812BB" w:rsidRDefault="00E812BB" w:rsidP="00E812BB">
            <w:pPr>
              <w:spacing w:before="40"/>
              <w:jc w:val="center"/>
              <w:rPr>
                <w:sz w:val="18"/>
                <w:szCs w:val="18"/>
              </w:rPr>
            </w:pPr>
            <w:r>
              <w:rPr>
                <w:sz w:val="18"/>
                <w:szCs w:val="18"/>
              </w:rPr>
              <w:t>Non</w:t>
            </w:r>
          </w:p>
        </w:tc>
      </w:tr>
      <w:tr w:rsidR="00E812BB" w14:paraId="122A37BF" w14:textId="2962DACC" w:rsidTr="00E812BB">
        <w:trPr>
          <w:jc w:val="center"/>
        </w:trPr>
        <w:tc>
          <w:tcPr>
            <w:tcW w:w="531" w:type="dxa"/>
            <w:vMerge/>
          </w:tcPr>
          <w:p w14:paraId="4CDEBC08" w14:textId="77777777" w:rsidR="00E812BB" w:rsidRPr="00822826" w:rsidRDefault="00E812BB" w:rsidP="00851C1A">
            <w:pPr>
              <w:rPr>
                <w:b/>
                <w:bCs/>
                <w:i/>
                <w:iCs/>
                <w:color w:val="365F91" w:themeColor="accent1" w:themeShade="BF"/>
                <w:sz w:val="20"/>
              </w:rPr>
            </w:pPr>
          </w:p>
        </w:tc>
        <w:tc>
          <w:tcPr>
            <w:tcW w:w="1630" w:type="dxa"/>
            <w:vMerge/>
          </w:tcPr>
          <w:p w14:paraId="17E05FB7" w14:textId="77777777" w:rsidR="00E812BB" w:rsidRPr="00822826" w:rsidRDefault="00E812BB" w:rsidP="00851C1A">
            <w:pPr>
              <w:jc w:val="center"/>
              <w:rPr>
                <w:b/>
                <w:bCs/>
                <w:i/>
                <w:iCs/>
                <w:color w:val="365F91" w:themeColor="accent1" w:themeShade="BF"/>
                <w:sz w:val="20"/>
              </w:rPr>
            </w:pPr>
          </w:p>
        </w:tc>
        <w:tc>
          <w:tcPr>
            <w:tcW w:w="2512" w:type="dxa"/>
            <w:vAlign w:val="center"/>
          </w:tcPr>
          <w:p w14:paraId="15C4BD09" w14:textId="77777777" w:rsidR="00E812BB" w:rsidRDefault="00E812BB" w:rsidP="00851C1A">
            <w:pPr>
              <w:spacing w:before="40"/>
              <w:jc w:val="center"/>
              <w:rPr>
                <w:sz w:val="18"/>
                <w:szCs w:val="18"/>
              </w:rPr>
            </w:pPr>
            <w:r>
              <w:rPr>
                <w:sz w:val="18"/>
                <w:szCs w:val="18"/>
              </w:rPr>
              <w:t>Empierrement non lié</w:t>
            </w:r>
          </w:p>
        </w:tc>
        <w:tc>
          <w:tcPr>
            <w:tcW w:w="1557" w:type="dxa"/>
            <w:vMerge/>
            <w:shd w:val="clear" w:color="auto" w:fill="00B050"/>
            <w:vAlign w:val="center"/>
          </w:tcPr>
          <w:p w14:paraId="45EC37EC" w14:textId="77777777" w:rsidR="00E812BB" w:rsidRDefault="00E812BB" w:rsidP="00851C1A">
            <w:pPr>
              <w:spacing w:before="40"/>
              <w:jc w:val="center"/>
              <w:rPr>
                <w:sz w:val="18"/>
                <w:szCs w:val="18"/>
              </w:rPr>
            </w:pPr>
          </w:p>
        </w:tc>
        <w:tc>
          <w:tcPr>
            <w:tcW w:w="1557" w:type="dxa"/>
            <w:vMerge/>
            <w:shd w:val="clear" w:color="auto" w:fill="FF0000"/>
          </w:tcPr>
          <w:p w14:paraId="50709D33" w14:textId="4057C560" w:rsidR="00E812BB" w:rsidRDefault="00E812BB" w:rsidP="00851C1A">
            <w:pPr>
              <w:spacing w:before="40"/>
              <w:jc w:val="center"/>
              <w:rPr>
                <w:sz w:val="18"/>
                <w:szCs w:val="18"/>
              </w:rPr>
            </w:pPr>
          </w:p>
        </w:tc>
      </w:tr>
      <w:tr w:rsidR="00E812BB" w14:paraId="2137A938" w14:textId="0B4B863F" w:rsidTr="00E812BB">
        <w:trPr>
          <w:jc w:val="center"/>
        </w:trPr>
        <w:tc>
          <w:tcPr>
            <w:tcW w:w="531" w:type="dxa"/>
            <w:vMerge/>
          </w:tcPr>
          <w:p w14:paraId="78A95A26" w14:textId="77777777" w:rsidR="00E812BB" w:rsidRPr="00822826" w:rsidRDefault="00E812BB" w:rsidP="00851C1A">
            <w:pPr>
              <w:rPr>
                <w:b/>
                <w:bCs/>
                <w:i/>
                <w:iCs/>
                <w:color w:val="365F91" w:themeColor="accent1" w:themeShade="BF"/>
                <w:sz w:val="20"/>
              </w:rPr>
            </w:pPr>
          </w:p>
        </w:tc>
        <w:tc>
          <w:tcPr>
            <w:tcW w:w="1630" w:type="dxa"/>
          </w:tcPr>
          <w:p w14:paraId="13F453C0" w14:textId="77777777" w:rsidR="00E812BB" w:rsidRPr="00822826" w:rsidRDefault="00E812BB" w:rsidP="00851C1A">
            <w:pPr>
              <w:jc w:val="center"/>
              <w:rPr>
                <w:b/>
                <w:bCs/>
                <w:i/>
                <w:iCs/>
                <w:color w:val="365F91" w:themeColor="accent1" w:themeShade="BF"/>
                <w:sz w:val="20"/>
              </w:rPr>
            </w:pPr>
            <w:r w:rsidRPr="00822826">
              <w:rPr>
                <w:b/>
                <w:bCs/>
                <w:i/>
                <w:iCs/>
                <w:color w:val="365F91" w:themeColor="accent1" w:themeShade="BF"/>
                <w:sz w:val="20"/>
              </w:rPr>
              <w:t>Sous-fondation</w:t>
            </w:r>
          </w:p>
        </w:tc>
        <w:tc>
          <w:tcPr>
            <w:tcW w:w="2512" w:type="dxa"/>
            <w:vAlign w:val="center"/>
          </w:tcPr>
          <w:p w14:paraId="1F3DAE9D" w14:textId="77777777" w:rsidR="00E812BB" w:rsidRDefault="00E812BB" w:rsidP="00851C1A">
            <w:pPr>
              <w:spacing w:before="40"/>
              <w:jc w:val="center"/>
              <w:rPr>
                <w:sz w:val="18"/>
                <w:szCs w:val="18"/>
              </w:rPr>
            </w:pPr>
            <w:r>
              <w:rPr>
                <w:sz w:val="18"/>
                <w:szCs w:val="18"/>
              </w:rPr>
              <w:t>Empierrement</w:t>
            </w:r>
          </w:p>
        </w:tc>
        <w:tc>
          <w:tcPr>
            <w:tcW w:w="1557" w:type="dxa"/>
            <w:shd w:val="clear" w:color="auto" w:fill="00B050"/>
            <w:vAlign w:val="center"/>
          </w:tcPr>
          <w:p w14:paraId="10B8EBB8" w14:textId="77777777" w:rsidR="00E812BB" w:rsidRPr="00822826" w:rsidRDefault="00E812BB" w:rsidP="00851C1A">
            <w:pPr>
              <w:spacing w:before="40"/>
              <w:jc w:val="center"/>
              <w:rPr>
                <w:sz w:val="18"/>
                <w:szCs w:val="18"/>
              </w:rPr>
            </w:pPr>
            <w:r>
              <w:rPr>
                <w:sz w:val="18"/>
                <w:szCs w:val="18"/>
              </w:rPr>
              <w:t>OK</w:t>
            </w:r>
          </w:p>
        </w:tc>
        <w:tc>
          <w:tcPr>
            <w:tcW w:w="1557" w:type="dxa"/>
            <w:shd w:val="clear" w:color="auto" w:fill="FF0000"/>
          </w:tcPr>
          <w:p w14:paraId="6B69D4C2" w14:textId="32A4208F" w:rsidR="00E812BB" w:rsidRDefault="00E812BB" w:rsidP="00851C1A">
            <w:pPr>
              <w:spacing w:before="40"/>
              <w:jc w:val="center"/>
              <w:rPr>
                <w:sz w:val="18"/>
                <w:szCs w:val="18"/>
              </w:rPr>
            </w:pPr>
            <w:r>
              <w:rPr>
                <w:sz w:val="18"/>
                <w:szCs w:val="18"/>
              </w:rPr>
              <w:t>Non</w:t>
            </w:r>
          </w:p>
        </w:tc>
      </w:tr>
      <w:tr w:rsidR="00E812BB" w14:paraId="5D318814" w14:textId="56140751" w:rsidTr="00E812BB">
        <w:trPr>
          <w:jc w:val="center"/>
        </w:trPr>
        <w:tc>
          <w:tcPr>
            <w:tcW w:w="531" w:type="dxa"/>
            <w:vMerge/>
          </w:tcPr>
          <w:p w14:paraId="6F6385BC" w14:textId="77777777" w:rsidR="00E812BB" w:rsidRPr="00822826" w:rsidRDefault="00E812BB" w:rsidP="00851C1A">
            <w:pPr>
              <w:rPr>
                <w:b/>
                <w:bCs/>
                <w:i/>
                <w:iCs/>
                <w:color w:val="365F91" w:themeColor="accent1" w:themeShade="BF"/>
                <w:sz w:val="20"/>
              </w:rPr>
            </w:pPr>
          </w:p>
        </w:tc>
        <w:tc>
          <w:tcPr>
            <w:tcW w:w="1630" w:type="dxa"/>
          </w:tcPr>
          <w:p w14:paraId="580E6692" w14:textId="77777777" w:rsidR="00E812BB" w:rsidRPr="00822826" w:rsidRDefault="00E812BB" w:rsidP="00851C1A">
            <w:pPr>
              <w:jc w:val="center"/>
              <w:rPr>
                <w:b/>
                <w:bCs/>
                <w:i/>
                <w:iCs/>
                <w:color w:val="365F91" w:themeColor="accent1" w:themeShade="BF"/>
                <w:sz w:val="20"/>
              </w:rPr>
            </w:pPr>
            <w:r w:rsidRPr="00822826">
              <w:rPr>
                <w:b/>
                <w:bCs/>
                <w:i/>
                <w:iCs/>
                <w:color w:val="365F91" w:themeColor="accent1" w:themeShade="BF"/>
                <w:sz w:val="20"/>
              </w:rPr>
              <w:t>Remblai</w:t>
            </w:r>
          </w:p>
        </w:tc>
        <w:tc>
          <w:tcPr>
            <w:tcW w:w="2512" w:type="dxa"/>
            <w:vAlign w:val="center"/>
          </w:tcPr>
          <w:p w14:paraId="3B81D0D2" w14:textId="77777777" w:rsidR="00E812BB" w:rsidRDefault="00E812BB" w:rsidP="00851C1A">
            <w:pPr>
              <w:spacing w:before="40"/>
              <w:jc w:val="center"/>
              <w:rPr>
                <w:sz w:val="18"/>
                <w:szCs w:val="18"/>
              </w:rPr>
            </w:pPr>
            <w:r>
              <w:rPr>
                <w:sz w:val="18"/>
                <w:szCs w:val="18"/>
              </w:rPr>
              <w:t>Empierrement</w:t>
            </w:r>
          </w:p>
        </w:tc>
        <w:tc>
          <w:tcPr>
            <w:tcW w:w="1557" w:type="dxa"/>
            <w:shd w:val="clear" w:color="auto" w:fill="00B050"/>
            <w:vAlign w:val="center"/>
          </w:tcPr>
          <w:p w14:paraId="117F56CC" w14:textId="77777777" w:rsidR="00E812BB" w:rsidRPr="00822826" w:rsidRDefault="00E812BB" w:rsidP="00851C1A">
            <w:pPr>
              <w:spacing w:before="40"/>
              <w:jc w:val="center"/>
              <w:rPr>
                <w:sz w:val="18"/>
                <w:szCs w:val="18"/>
              </w:rPr>
            </w:pPr>
            <w:r>
              <w:rPr>
                <w:sz w:val="18"/>
                <w:szCs w:val="18"/>
              </w:rPr>
              <w:t>OK</w:t>
            </w:r>
          </w:p>
        </w:tc>
        <w:tc>
          <w:tcPr>
            <w:tcW w:w="1557" w:type="dxa"/>
            <w:shd w:val="clear" w:color="auto" w:fill="00B050"/>
          </w:tcPr>
          <w:p w14:paraId="59699D8B" w14:textId="5D23590F" w:rsidR="00E812BB" w:rsidRDefault="00E812BB" w:rsidP="00851C1A">
            <w:pPr>
              <w:spacing w:before="40"/>
              <w:jc w:val="center"/>
              <w:rPr>
                <w:sz w:val="18"/>
                <w:szCs w:val="18"/>
              </w:rPr>
            </w:pPr>
            <w:r>
              <w:rPr>
                <w:sz w:val="18"/>
                <w:szCs w:val="18"/>
              </w:rPr>
              <w:t>OK</w:t>
            </w:r>
          </w:p>
        </w:tc>
      </w:tr>
      <w:tr w:rsidR="00E812BB" w14:paraId="75152E24" w14:textId="43CDC5A6" w:rsidTr="00E812BB">
        <w:trPr>
          <w:jc w:val="center"/>
        </w:trPr>
        <w:tc>
          <w:tcPr>
            <w:tcW w:w="531" w:type="dxa"/>
            <w:vMerge/>
          </w:tcPr>
          <w:p w14:paraId="503E5B67" w14:textId="77777777" w:rsidR="00E812BB" w:rsidRPr="00822826" w:rsidRDefault="00E812BB" w:rsidP="00851C1A">
            <w:pPr>
              <w:rPr>
                <w:b/>
                <w:bCs/>
                <w:i/>
                <w:iCs/>
                <w:color w:val="365F91" w:themeColor="accent1" w:themeShade="BF"/>
                <w:sz w:val="20"/>
              </w:rPr>
            </w:pPr>
          </w:p>
        </w:tc>
        <w:tc>
          <w:tcPr>
            <w:tcW w:w="1630" w:type="dxa"/>
            <w:vAlign w:val="center"/>
          </w:tcPr>
          <w:p w14:paraId="03456D17" w14:textId="77777777" w:rsidR="00E812BB" w:rsidRPr="00822826" w:rsidRDefault="00E812BB" w:rsidP="00851C1A">
            <w:pPr>
              <w:jc w:val="center"/>
              <w:rPr>
                <w:b/>
                <w:bCs/>
                <w:i/>
                <w:iCs/>
                <w:color w:val="365F91" w:themeColor="accent1" w:themeShade="BF"/>
                <w:sz w:val="20"/>
              </w:rPr>
            </w:pPr>
            <w:r w:rsidRPr="00822826">
              <w:rPr>
                <w:b/>
                <w:bCs/>
                <w:i/>
                <w:iCs/>
                <w:color w:val="365F91" w:themeColor="accent1" w:themeShade="BF"/>
                <w:sz w:val="20"/>
              </w:rPr>
              <w:t>Autres</w:t>
            </w:r>
          </w:p>
        </w:tc>
        <w:tc>
          <w:tcPr>
            <w:tcW w:w="4069" w:type="dxa"/>
            <w:gridSpan w:val="2"/>
            <w:vAlign w:val="center"/>
          </w:tcPr>
          <w:p w14:paraId="19C49BE6" w14:textId="77777777" w:rsidR="00E812BB" w:rsidRPr="00E812BB" w:rsidRDefault="00E812BB" w:rsidP="00851C1A">
            <w:pPr>
              <w:spacing w:before="20"/>
              <w:jc w:val="center"/>
              <w:rPr>
                <w:sz w:val="18"/>
                <w:szCs w:val="18"/>
              </w:rPr>
            </w:pPr>
            <w:r w:rsidRPr="00E812BB">
              <w:rPr>
                <w:sz w:val="18"/>
                <w:szCs w:val="18"/>
              </w:rPr>
              <w:t>Pavés de béton</w:t>
            </w:r>
          </w:p>
          <w:p w14:paraId="7B5132C2" w14:textId="07CD7035" w:rsidR="00E812BB" w:rsidRPr="00F17D7D" w:rsidRDefault="00E812BB" w:rsidP="00851C1A">
            <w:pPr>
              <w:spacing w:before="20"/>
              <w:jc w:val="center"/>
              <w:rPr>
                <w:sz w:val="16"/>
                <w:szCs w:val="16"/>
              </w:rPr>
            </w:pPr>
            <w:r w:rsidRPr="00E812BB">
              <w:rPr>
                <w:sz w:val="18"/>
                <w:szCs w:val="18"/>
              </w:rPr>
              <w:t>Fondation de centre équestre</w:t>
            </w:r>
          </w:p>
        </w:tc>
        <w:tc>
          <w:tcPr>
            <w:tcW w:w="1557" w:type="dxa"/>
          </w:tcPr>
          <w:p w14:paraId="629A8628" w14:textId="77777777" w:rsidR="00E812BB" w:rsidRPr="00E812BB" w:rsidRDefault="00E812BB" w:rsidP="00E812BB">
            <w:pPr>
              <w:spacing w:before="40"/>
              <w:jc w:val="center"/>
              <w:rPr>
                <w:sz w:val="18"/>
                <w:szCs w:val="18"/>
              </w:rPr>
            </w:pPr>
            <w:r w:rsidRPr="00E812BB">
              <w:rPr>
                <w:sz w:val="18"/>
                <w:szCs w:val="18"/>
              </w:rPr>
              <w:t>Sable-ciment</w:t>
            </w:r>
          </w:p>
          <w:p w14:paraId="48243736" w14:textId="77777777" w:rsidR="00E812BB" w:rsidRPr="00E812BB" w:rsidRDefault="00E812BB" w:rsidP="00851C1A">
            <w:pPr>
              <w:spacing w:before="40"/>
              <w:jc w:val="center"/>
              <w:rPr>
                <w:sz w:val="18"/>
                <w:szCs w:val="18"/>
              </w:rPr>
            </w:pPr>
          </w:p>
        </w:tc>
      </w:tr>
      <w:tr w:rsidR="00020431" w14:paraId="57CB2136" w14:textId="3066FE84" w:rsidTr="00020431">
        <w:trPr>
          <w:jc w:val="center"/>
        </w:trPr>
        <w:tc>
          <w:tcPr>
            <w:tcW w:w="2161" w:type="dxa"/>
            <w:gridSpan w:val="2"/>
            <w:vAlign w:val="center"/>
          </w:tcPr>
          <w:p w14:paraId="48980A0C" w14:textId="77777777" w:rsidR="00020431" w:rsidRPr="00822826" w:rsidRDefault="00020431" w:rsidP="00851C1A">
            <w:pPr>
              <w:spacing w:before="40"/>
              <w:jc w:val="center"/>
              <w:rPr>
                <w:b/>
                <w:bCs/>
                <w:i/>
                <w:iCs/>
                <w:color w:val="365F91" w:themeColor="accent1" w:themeShade="BF"/>
                <w:sz w:val="20"/>
              </w:rPr>
            </w:pPr>
            <w:r w:rsidRPr="00822826">
              <w:rPr>
                <w:b/>
                <w:bCs/>
                <w:i/>
                <w:iCs/>
                <w:color w:val="365F91" w:themeColor="accent1" w:themeShade="BF"/>
                <w:sz w:val="20"/>
              </w:rPr>
              <w:t>Autres</w:t>
            </w:r>
          </w:p>
        </w:tc>
        <w:tc>
          <w:tcPr>
            <w:tcW w:w="5626" w:type="dxa"/>
            <w:gridSpan w:val="3"/>
            <w:vAlign w:val="center"/>
          </w:tcPr>
          <w:p w14:paraId="519FFEC5" w14:textId="77777777" w:rsidR="00020431" w:rsidRDefault="00020431" w:rsidP="00851C1A">
            <w:pPr>
              <w:spacing w:before="20"/>
              <w:jc w:val="center"/>
              <w:rPr>
                <w:sz w:val="18"/>
                <w:szCs w:val="18"/>
              </w:rPr>
            </w:pPr>
            <w:r w:rsidRPr="00E812BB">
              <w:rPr>
                <w:sz w:val="18"/>
                <w:szCs w:val="18"/>
              </w:rPr>
              <w:t>Ciment (</w:t>
            </w:r>
            <w:r w:rsidRPr="00E812BB">
              <w:rPr>
                <w:i/>
                <w:iCs/>
                <w:sz w:val="18"/>
                <w:szCs w:val="18"/>
              </w:rPr>
              <w:t>Japon</w:t>
            </w:r>
            <w:r w:rsidRPr="00E812BB">
              <w:rPr>
                <w:sz w:val="18"/>
                <w:szCs w:val="18"/>
              </w:rPr>
              <w:t>)</w:t>
            </w:r>
          </w:p>
          <w:p w14:paraId="01FDA1D0" w14:textId="77777777" w:rsidR="00020431" w:rsidRDefault="00020431" w:rsidP="00851C1A">
            <w:pPr>
              <w:spacing w:before="20"/>
              <w:jc w:val="center"/>
              <w:rPr>
                <w:sz w:val="18"/>
                <w:szCs w:val="18"/>
              </w:rPr>
            </w:pPr>
            <w:r>
              <w:rPr>
                <w:sz w:val="18"/>
                <w:szCs w:val="18"/>
              </w:rPr>
              <w:t xml:space="preserve">Béton </w:t>
            </w:r>
          </w:p>
          <w:p w14:paraId="7A355EA8" w14:textId="77777777" w:rsidR="00020431" w:rsidRDefault="00020431" w:rsidP="00851C1A">
            <w:pPr>
              <w:spacing w:before="20"/>
              <w:jc w:val="center"/>
              <w:rPr>
                <w:sz w:val="18"/>
                <w:szCs w:val="18"/>
              </w:rPr>
            </w:pPr>
            <w:r>
              <w:rPr>
                <w:sz w:val="18"/>
                <w:szCs w:val="18"/>
              </w:rPr>
              <w:t>Carrelage</w:t>
            </w:r>
          </w:p>
          <w:p w14:paraId="6C7D58C7" w14:textId="77777777" w:rsidR="00020431" w:rsidRDefault="00020431" w:rsidP="00851C1A">
            <w:pPr>
              <w:spacing w:before="20"/>
              <w:jc w:val="center"/>
              <w:rPr>
                <w:sz w:val="18"/>
                <w:szCs w:val="18"/>
              </w:rPr>
            </w:pPr>
            <w:r>
              <w:rPr>
                <w:sz w:val="18"/>
                <w:szCs w:val="18"/>
              </w:rPr>
              <w:t>Remblayage d'anciennes carrières et de mines</w:t>
            </w:r>
          </w:p>
          <w:p w14:paraId="7A3ED701" w14:textId="1FC3C3E7" w:rsidR="00020431" w:rsidRPr="00E812BB" w:rsidRDefault="00020431" w:rsidP="00851C1A">
            <w:pPr>
              <w:spacing w:before="20"/>
              <w:jc w:val="center"/>
              <w:rPr>
                <w:sz w:val="18"/>
                <w:szCs w:val="18"/>
              </w:rPr>
            </w:pPr>
            <w:r>
              <w:rPr>
                <w:sz w:val="18"/>
                <w:szCs w:val="18"/>
              </w:rPr>
              <w:t>Dispositif épuratoire de biogaz</w:t>
            </w:r>
          </w:p>
        </w:tc>
      </w:tr>
    </w:tbl>
    <w:p w14:paraId="273E27F4" w14:textId="07F65327" w:rsidR="00297BFD" w:rsidRDefault="00297BFD" w:rsidP="003A5E5D">
      <w:pPr>
        <w:spacing w:before="120"/>
      </w:pPr>
      <w:r>
        <w:t>En Région wallonne, les mâchefers sont autorisés, moyennant le respect de certains critères</w:t>
      </w:r>
      <w:r w:rsidR="00020431">
        <w:t>.</w:t>
      </w:r>
    </w:p>
    <w:p w14:paraId="21C452CE" w14:textId="4E71016C" w:rsidR="00020431" w:rsidRDefault="00020431" w:rsidP="00020431">
      <w:pPr>
        <w:pStyle w:val="Lgende"/>
        <w:keepNext/>
      </w:pPr>
      <w:r>
        <w:t xml:space="preserve">Tableau </w:t>
      </w:r>
      <w:fldSimple w:instr=" STYLEREF 1 \s ">
        <w:r w:rsidR="008771DA">
          <w:rPr>
            <w:noProof/>
          </w:rPr>
          <w:t>1</w:t>
        </w:r>
      </w:fldSimple>
      <w:r w:rsidR="008771DA">
        <w:t>.</w:t>
      </w:r>
      <w:fldSimple w:instr=" SEQ Tableau \* ROMAN \s 1 ">
        <w:r w:rsidR="008771DA">
          <w:rPr>
            <w:noProof/>
          </w:rPr>
          <w:t>XXVIII</w:t>
        </w:r>
      </w:fldSimple>
      <w:r>
        <w:t xml:space="preserve"> – Critères obligatoires d'utilisation en Région Wallonne pour chantier re</w:t>
      </w:r>
      <w:r w:rsidR="00A626DE">
        <w:t>s</w:t>
      </w:r>
      <w:r>
        <w:t>pectant les conditions du CCT QUALIROUTES.</w:t>
      </w:r>
    </w:p>
    <w:tbl>
      <w:tblPr>
        <w:tblW w:w="9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4503"/>
        <w:gridCol w:w="2954"/>
      </w:tblGrid>
      <w:tr w:rsidR="00020431" w:rsidRPr="001D14C8" w14:paraId="6D50A2D5" w14:textId="77777777" w:rsidTr="00020431">
        <w:trPr>
          <w:jc w:val="center"/>
        </w:trPr>
        <w:tc>
          <w:tcPr>
            <w:tcW w:w="2376" w:type="dxa"/>
            <w:shd w:val="clear" w:color="auto" w:fill="B8CCE4" w:themeFill="accent1" w:themeFillTint="66"/>
          </w:tcPr>
          <w:p w14:paraId="3A54B410" w14:textId="77777777" w:rsidR="00020431" w:rsidRPr="00020431" w:rsidRDefault="00020431" w:rsidP="00020431">
            <w:pPr>
              <w:keepNext/>
              <w:keepLines/>
              <w:jc w:val="center"/>
              <w:rPr>
                <w:b/>
                <w:color w:val="365F91" w:themeColor="accent1" w:themeShade="BF"/>
                <w:sz w:val="20"/>
              </w:rPr>
            </w:pPr>
            <w:r w:rsidRPr="00020431">
              <w:rPr>
                <w:b/>
                <w:color w:val="365F91" w:themeColor="accent1" w:themeShade="BF"/>
                <w:sz w:val="20"/>
              </w:rPr>
              <w:t>Caractéristiques</w:t>
            </w:r>
          </w:p>
        </w:tc>
        <w:tc>
          <w:tcPr>
            <w:tcW w:w="4503" w:type="dxa"/>
            <w:shd w:val="clear" w:color="auto" w:fill="B8CCE4" w:themeFill="accent1" w:themeFillTint="66"/>
          </w:tcPr>
          <w:p w14:paraId="5E8C981C" w14:textId="77777777" w:rsidR="00020431" w:rsidRPr="00020431" w:rsidRDefault="00020431" w:rsidP="00020431">
            <w:pPr>
              <w:keepNext/>
              <w:keepLines/>
              <w:jc w:val="center"/>
              <w:rPr>
                <w:b/>
                <w:color w:val="365F91" w:themeColor="accent1" w:themeShade="BF"/>
                <w:sz w:val="20"/>
              </w:rPr>
            </w:pPr>
            <w:r w:rsidRPr="00020431">
              <w:rPr>
                <w:b/>
                <w:color w:val="365F91" w:themeColor="accent1" w:themeShade="BF"/>
                <w:sz w:val="20"/>
              </w:rPr>
              <w:t>Prescription</w:t>
            </w:r>
          </w:p>
        </w:tc>
        <w:tc>
          <w:tcPr>
            <w:tcW w:w="2954" w:type="dxa"/>
            <w:shd w:val="clear" w:color="auto" w:fill="B8CCE4" w:themeFill="accent1" w:themeFillTint="66"/>
          </w:tcPr>
          <w:p w14:paraId="52B46341" w14:textId="77777777" w:rsidR="00020431" w:rsidRPr="00020431" w:rsidRDefault="00020431" w:rsidP="00020431">
            <w:pPr>
              <w:keepNext/>
              <w:keepLines/>
              <w:jc w:val="center"/>
              <w:rPr>
                <w:b/>
                <w:color w:val="365F91" w:themeColor="accent1" w:themeShade="BF"/>
                <w:sz w:val="20"/>
              </w:rPr>
            </w:pPr>
            <w:r w:rsidRPr="00020431">
              <w:rPr>
                <w:b/>
                <w:color w:val="365F91" w:themeColor="accent1" w:themeShade="BF"/>
                <w:sz w:val="20"/>
              </w:rPr>
              <w:t>Commentaires</w:t>
            </w:r>
          </w:p>
        </w:tc>
      </w:tr>
      <w:tr w:rsidR="00020431" w:rsidRPr="00896135" w14:paraId="73A4BD5A" w14:textId="77777777" w:rsidTr="00020431">
        <w:trPr>
          <w:jc w:val="center"/>
        </w:trPr>
        <w:tc>
          <w:tcPr>
            <w:tcW w:w="2376" w:type="dxa"/>
            <w:vAlign w:val="center"/>
          </w:tcPr>
          <w:p w14:paraId="4983A6A3" w14:textId="77777777" w:rsidR="00020431" w:rsidRPr="009E4EA1" w:rsidRDefault="00020431" w:rsidP="00020431">
            <w:pPr>
              <w:jc w:val="center"/>
              <w:rPr>
                <w:color w:val="365F91" w:themeColor="accent1" w:themeShade="BF"/>
                <w:sz w:val="18"/>
                <w:szCs w:val="18"/>
              </w:rPr>
            </w:pPr>
            <w:r w:rsidRPr="009E4EA1">
              <w:rPr>
                <w:color w:val="365F91" w:themeColor="accent1" w:themeShade="BF"/>
                <w:sz w:val="18"/>
                <w:szCs w:val="18"/>
              </w:rPr>
              <w:t>Origine</w:t>
            </w:r>
          </w:p>
        </w:tc>
        <w:tc>
          <w:tcPr>
            <w:tcW w:w="4503" w:type="dxa"/>
            <w:vAlign w:val="center"/>
          </w:tcPr>
          <w:p w14:paraId="5A9C8C5C" w14:textId="77777777" w:rsidR="00020431" w:rsidRPr="00020431" w:rsidRDefault="00020431" w:rsidP="00020431">
            <w:pPr>
              <w:jc w:val="center"/>
              <w:rPr>
                <w:sz w:val="18"/>
                <w:szCs w:val="18"/>
                <w:lang w:val="fr-FR"/>
              </w:rPr>
            </w:pPr>
            <w:r w:rsidRPr="00020431">
              <w:rPr>
                <w:sz w:val="18"/>
                <w:szCs w:val="18"/>
                <w:lang w:val="fr-FR"/>
              </w:rPr>
              <w:t>Mâchefers matures, traités et provenant d'une unité autorisée d'incinération de déchets</w:t>
            </w:r>
          </w:p>
          <w:p w14:paraId="42C19AC2" w14:textId="77777777" w:rsidR="00020431" w:rsidRPr="00020431" w:rsidRDefault="00020431" w:rsidP="00020431">
            <w:pPr>
              <w:jc w:val="center"/>
              <w:rPr>
                <w:sz w:val="18"/>
                <w:szCs w:val="18"/>
                <w:lang w:val="fr-FR"/>
              </w:rPr>
            </w:pPr>
            <w:r w:rsidRPr="00020431">
              <w:rPr>
                <w:sz w:val="18"/>
                <w:szCs w:val="18"/>
                <w:lang w:val="fr-FR"/>
              </w:rPr>
              <w:t>Pas de mélange avec des cendres volantes, ni avec des cendres sous chaudière</w:t>
            </w:r>
          </w:p>
        </w:tc>
        <w:tc>
          <w:tcPr>
            <w:tcW w:w="2954" w:type="dxa"/>
            <w:vAlign w:val="center"/>
          </w:tcPr>
          <w:p w14:paraId="185AEF8D" w14:textId="77777777" w:rsidR="00020431" w:rsidRPr="00020431" w:rsidRDefault="00020431" w:rsidP="00020431">
            <w:pPr>
              <w:jc w:val="center"/>
              <w:rPr>
                <w:sz w:val="18"/>
                <w:szCs w:val="18"/>
                <w:lang w:val="fr-FR"/>
              </w:rPr>
            </w:pPr>
            <w:r w:rsidRPr="00020431">
              <w:rPr>
                <w:sz w:val="18"/>
                <w:szCs w:val="18"/>
                <w:lang w:val="fr-FR"/>
              </w:rPr>
              <w:t>---</w:t>
            </w:r>
          </w:p>
        </w:tc>
      </w:tr>
      <w:tr w:rsidR="00020431" w:rsidRPr="001D14C8" w14:paraId="4AF3C85D" w14:textId="77777777" w:rsidTr="00020431">
        <w:trPr>
          <w:jc w:val="center"/>
        </w:trPr>
        <w:tc>
          <w:tcPr>
            <w:tcW w:w="2376" w:type="dxa"/>
            <w:vAlign w:val="center"/>
          </w:tcPr>
          <w:p w14:paraId="12010A54" w14:textId="77777777" w:rsidR="00020431" w:rsidRPr="009E4EA1" w:rsidRDefault="00020431" w:rsidP="00020431">
            <w:pPr>
              <w:jc w:val="center"/>
              <w:rPr>
                <w:color w:val="365F91" w:themeColor="accent1" w:themeShade="BF"/>
                <w:sz w:val="18"/>
                <w:szCs w:val="18"/>
              </w:rPr>
            </w:pPr>
            <w:r w:rsidRPr="009E4EA1">
              <w:rPr>
                <w:color w:val="365F91" w:themeColor="accent1" w:themeShade="BF"/>
                <w:sz w:val="18"/>
                <w:szCs w:val="18"/>
              </w:rPr>
              <w:t>Certificat d'utilisation (OWD)</w:t>
            </w:r>
          </w:p>
        </w:tc>
        <w:tc>
          <w:tcPr>
            <w:tcW w:w="4503" w:type="dxa"/>
            <w:vAlign w:val="center"/>
          </w:tcPr>
          <w:p w14:paraId="4CF5E9E5" w14:textId="77777777" w:rsidR="00020431" w:rsidRPr="00020431" w:rsidRDefault="00020431" w:rsidP="00020431">
            <w:pPr>
              <w:jc w:val="center"/>
              <w:rPr>
                <w:sz w:val="18"/>
                <w:szCs w:val="18"/>
              </w:rPr>
            </w:pPr>
            <w:r w:rsidRPr="00020431">
              <w:rPr>
                <w:sz w:val="18"/>
                <w:szCs w:val="18"/>
              </w:rPr>
              <w:t>Obligatoire</w:t>
            </w:r>
          </w:p>
        </w:tc>
        <w:tc>
          <w:tcPr>
            <w:tcW w:w="2954" w:type="dxa"/>
            <w:vAlign w:val="center"/>
          </w:tcPr>
          <w:p w14:paraId="111AC492" w14:textId="77777777" w:rsidR="00020431" w:rsidRPr="00020431" w:rsidRDefault="00020431" w:rsidP="00020431">
            <w:pPr>
              <w:jc w:val="center"/>
              <w:rPr>
                <w:sz w:val="18"/>
                <w:szCs w:val="18"/>
              </w:rPr>
            </w:pPr>
            <w:r w:rsidRPr="00020431">
              <w:rPr>
                <w:sz w:val="18"/>
                <w:szCs w:val="18"/>
              </w:rPr>
              <w:t>---</w:t>
            </w:r>
          </w:p>
        </w:tc>
      </w:tr>
      <w:tr w:rsidR="00020431" w:rsidRPr="001D14C8" w14:paraId="0C466FE1" w14:textId="77777777" w:rsidTr="00020431">
        <w:trPr>
          <w:jc w:val="center"/>
        </w:trPr>
        <w:tc>
          <w:tcPr>
            <w:tcW w:w="2376" w:type="dxa"/>
            <w:vAlign w:val="center"/>
          </w:tcPr>
          <w:p w14:paraId="055A81E3" w14:textId="77777777" w:rsidR="00020431" w:rsidRPr="009E4EA1" w:rsidRDefault="00020431" w:rsidP="00020431">
            <w:pPr>
              <w:jc w:val="center"/>
              <w:rPr>
                <w:color w:val="365F91" w:themeColor="accent1" w:themeShade="BF"/>
                <w:sz w:val="18"/>
                <w:szCs w:val="18"/>
              </w:rPr>
            </w:pPr>
            <w:r w:rsidRPr="009E4EA1">
              <w:rPr>
                <w:color w:val="365F91" w:themeColor="accent1" w:themeShade="BF"/>
                <w:sz w:val="18"/>
                <w:szCs w:val="18"/>
              </w:rPr>
              <w:t>Masse sèche volumique en vrac (Mg/m³)</w:t>
            </w:r>
          </w:p>
        </w:tc>
        <w:tc>
          <w:tcPr>
            <w:tcW w:w="4503" w:type="dxa"/>
            <w:vAlign w:val="center"/>
          </w:tcPr>
          <w:p w14:paraId="7C359CBB" w14:textId="77777777" w:rsidR="00020431" w:rsidRPr="00020431" w:rsidRDefault="00020431" w:rsidP="00020431">
            <w:pPr>
              <w:jc w:val="center"/>
              <w:rPr>
                <w:sz w:val="18"/>
                <w:szCs w:val="18"/>
              </w:rPr>
            </w:pPr>
            <w:r w:rsidRPr="00020431">
              <w:rPr>
                <w:sz w:val="18"/>
                <w:szCs w:val="18"/>
              </w:rPr>
              <w:t>&gt; 1,00</w:t>
            </w:r>
          </w:p>
        </w:tc>
        <w:tc>
          <w:tcPr>
            <w:tcW w:w="2954" w:type="dxa"/>
            <w:vAlign w:val="center"/>
          </w:tcPr>
          <w:p w14:paraId="2FCAA5C6" w14:textId="77777777" w:rsidR="00020431" w:rsidRPr="00020431" w:rsidRDefault="00020431" w:rsidP="00020431">
            <w:pPr>
              <w:jc w:val="center"/>
              <w:rPr>
                <w:sz w:val="18"/>
                <w:szCs w:val="18"/>
              </w:rPr>
            </w:pPr>
            <w:r w:rsidRPr="00020431">
              <w:rPr>
                <w:sz w:val="18"/>
                <w:szCs w:val="18"/>
              </w:rPr>
              <w:t>---</w:t>
            </w:r>
          </w:p>
        </w:tc>
      </w:tr>
      <w:tr w:rsidR="00020431" w:rsidRPr="00896135" w14:paraId="50F72295" w14:textId="77777777" w:rsidTr="00020431">
        <w:trPr>
          <w:jc w:val="center"/>
        </w:trPr>
        <w:tc>
          <w:tcPr>
            <w:tcW w:w="2376" w:type="dxa"/>
            <w:vAlign w:val="center"/>
          </w:tcPr>
          <w:p w14:paraId="053EC124" w14:textId="77777777" w:rsidR="00020431" w:rsidRPr="009E4EA1" w:rsidRDefault="00020431" w:rsidP="00020431">
            <w:pPr>
              <w:jc w:val="center"/>
              <w:rPr>
                <w:color w:val="365F91" w:themeColor="accent1" w:themeShade="BF"/>
                <w:sz w:val="18"/>
                <w:szCs w:val="18"/>
              </w:rPr>
            </w:pPr>
            <w:r w:rsidRPr="009E4EA1">
              <w:rPr>
                <w:color w:val="365F91" w:themeColor="accent1" w:themeShade="BF"/>
                <w:sz w:val="18"/>
                <w:szCs w:val="18"/>
              </w:rPr>
              <w:t>Stabilité dimensionnelle (%)</w:t>
            </w:r>
          </w:p>
        </w:tc>
        <w:tc>
          <w:tcPr>
            <w:tcW w:w="4503" w:type="dxa"/>
            <w:vAlign w:val="center"/>
          </w:tcPr>
          <w:p w14:paraId="5384309C" w14:textId="77777777" w:rsidR="00020431" w:rsidRPr="00020431" w:rsidRDefault="00020431" w:rsidP="00020431">
            <w:pPr>
              <w:jc w:val="center"/>
              <w:rPr>
                <w:sz w:val="18"/>
                <w:szCs w:val="18"/>
              </w:rPr>
            </w:pPr>
            <w:r w:rsidRPr="00020431">
              <w:rPr>
                <w:sz w:val="18"/>
                <w:szCs w:val="18"/>
                <w:u w:val="single"/>
              </w:rPr>
              <w:t>&lt;</w:t>
            </w:r>
            <w:r w:rsidRPr="00020431">
              <w:rPr>
                <w:sz w:val="18"/>
                <w:szCs w:val="18"/>
              </w:rPr>
              <w:t xml:space="preserve"> 2</w:t>
            </w:r>
          </w:p>
        </w:tc>
        <w:tc>
          <w:tcPr>
            <w:tcW w:w="2954" w:type="dxa"/>
            <w:vAlign w:val="center"/>
          </w:tcPr>
          <w:p w14:paraId="1149A2CC" w14:textId="77777777" w:rsidR="00020431" w:rsidRPr="00020431" w:rsidRDefault="00020431" w:rsidP="00020431">
            <w:pPr>
              <w:jc w:val="center"/>
              <w:rPr>
                <w:sz w:val="18"/>
                <w:szCs w:val="18"/>
                <w:lang w:val="fr-FR"/>
              </w:rPr>
            </w:pPr>
            <w:r w:rsidRPr="00020431">
              <w:rPr>
                <w:sz w:val="18"/>
                <w:szCs w:val="18"/>
                <w:lang w:val="fr-FR"/>
              </w:rPr>
              <w:t>Gonflement accéléré à 50°C et en présence d'air après 28 jours</w:t>
            </w:r>
          </w:p>
        </w:tc>
      </w:tr>
      <w:tr w:rsidR="00020431" w:rsidRPr="00896135" w14:paraId="7EAC18EA" w14:textId="77777777" w:rsidTr="00020431">
        <w:trPr>
          <w:jc w:val="center"/>
        </w:trPr>
        <w:tc>
          <w:tcPr>
            <w:tcW w:w="2376" w:type="dxa"/>
            <w:vAlign w:val="center"/>
          </w:tcPr>
          <w:p w14:paraId="33F689FE" w14:textId="77777777" w:rsidR="00020431" w:rsidRPr="009E4EA1" w:rsidRDefault="00020431" w:rsidP="00020431">
            <w:pPr>
              <w:spacing w:after="60"/>
              <w:jc w:val="center"/>
              <w:rPr>
                <w:color w:val="365F91" w:themeColor="accent1" w:themeShade="BF"/>
                <w:sz w:val="18"/>
                <w:szCs w:val="18"/>
              </w:rPr>
            </w:pPr>
            <w:r w:rsidRPr="009E4EA1">
              <w:rPr>
                <w:color w:val="365F91" w:themeColor="accent1" w:themeShade="BF"/>
                <w:sz w:val="18"/>
                <w:szCs w:val="18"/>
              </w:rPr>
              <w:t>Teneur en imbrûlés (%)</w:t>
            </w:r>
          </w:p>
        </w:tc>
        <w:tc>
          <w:tcPr>
            <w:tcW w:w="4503" w:type="dxa"/>
            <w:vAlign w:val="center"/>
          </w:tcPr>
          <w:p w14:paraId="1418A347" w14:textId="77777777" w:rsidR="00020431" w:rsidRPr="00020431" w:rsidRDefault="00020431" w:rsidP="00020431">
            <w:pPr>
              <w:spacing w:after="60"/>
              <w:jc w:val="center"/>
              <w:rPr>
                <w:sz w:val="18"/>
                <w:szCs w:val="18"/>
              </w:rPr>
            </w:pPr>
            <w:r w:rsidRPr="00020431">
              <w:rPr>
                <w:sz w:val="18"/>
                <w:szCs w:val="18"/>
                <w:u w:val="single"/>
              </w:rPr>
              <w:t>&lt;</w:t>
            </w:r>
            <w:r w:rsidRPr="00020431">
              <w:rPr>
                <w:sz w:val="18"/>
                <w:szCs w:val="18"/>
              </w:rPr>
              <w:t xml:space="preserve"> 5</w:t>
            </w:r>
          </w:p>
        </w:tc>
        <w:tc>
          <w:tcPr>
            <w:tcW w:w="2954" w:type="dxa"/>
            <w:vAlign w:val="center"/>
          </w:tcPr>
          <w:p w14:paraId="103C91A5" w14:textId="77777777" w:rsidR="00020431" w:rsidRPr="00020431" w:rsidRDefault="00020431" w:rsidP="00020431">
            <w:pPr>
              <w:spacing w:after="60"/>
              <w:jc w:val="center"/>
              <w:rPr>
                <w:sz w:val="18"/>
                <w:szCs w:val="18"/>
              </w:rPr>
            </w:pPr>
            <w:r w:rsidRPr="00020431">
              <w:rPr>
                <w:sz w:val="18"/>
                <w:szCs w:val="18"/>
              </w:rPr>
              <w:t>Essai à réaliser sur mâchefer frais</w:t>
            </w:r>
          </w:p>
        </w:tc>
      </w:tr>
      <w:tr w:rsidR="00020431" w:rsidRPr="00896135" w14:paraId="2C52ED75" w14:textId="77777777" w:rsidTr="00020431">
        <w:trPr>
          <w:jc w:val="center"/>
        </w:trPr>
        <w:tc>
          <w:tcPr>
            <w:tcW w:w="2376" w:type="dxa"/>
            <w:vAlign w:val="center"/>
          </w:tcPr>
          <w:p w14:paraId="2B44CF22" w14:textId="77777777" w:rsidR="00020431" w:rsidRPr="009E4EA1" w:rsidRDefault="00020431" w:rsidP="00020431">
            <w:pPr>
              <w:spacing w:after="60"/>
              <w:jc w:val="center"/>
              <w:rPr>
                <w:color w:val="365F91" w:themeColor="accent1" w:themeShade="BF"/>
                <w:sz w:val="18"/>
                <w:szCs w:val="18"/>
              </w:rPr>
            </w:pPr>
            <w:r w:rsidRPr="009E4EA1">
              <w:rPr>
                <w:color w:val="365F91" w:themeColor="accent1" w:themeShade="BF"/>
                <w:sz w:val="18"/>
                <w:szCs w:val="18"/>
              </w:rPr>
              <w:t>Teneur en sulfates du lixiviat (mg/l) selon DIN 38414-S4</w:t>
            </w:r>
          </w:p>
        </w:tc>
        <w:tc>
          <w:tcPr>
            <w:tcW w:w="4503" w:type="dxa"/>
            <w:vAlign w:val="center"/>
          </w:tcPr>
          <w:p w14:paraId="09CB043A" w14:textId="77777777" w:rsidR="00020431" w:rsidRPr="00020431" w:rsidRDefault="00020431" w:rsidP="00020431">
            <w:pPr>
              <w:spacing w:after="60"/>
              <w:jc w:val="center"/>
              <w:rPr>
                <w:sz w:val="18"/>
                <w:szCs w:val="18"/>
              </w:rPr>
            </w:pPr>
            <w:r w:rsidRPr="00020431">
              <w:rPr>
                <w:sz w:val="18"/>
                <w:szCs w:val="18"/>
                <w:u w:val="single"/>
              </w:rPr>
              <w:t>&lt;</w:t>
            </w:r>
            <w:r w:rsidRPr="00020431">
              <w:rPr>
                <w:sz w:val="18"/>
                <w:szCs w:val="18"/>
              </w:rPr>
              <w:t xml:space="preserve"> 500</w:t>
            </w:r>
          </w:p>
        </w:tc>
        <w:tc>
          <w:tcPr>
            <w:tcW w:w="2954" w:type="dxa"/>
            <w:vAlign w:val="center"/>
          </w:tcPr>
          <w:p w14:paraId="4C6DD360" w14:textId="7DFA70CD" w:rsidR="00020431" w:rsidRPr="00020431" w:rsidRDefault="0063733B" w:rsidP="00020431">
            <w:pPr>
              <w:spacing w:after="60"/>
              <w:jc w:val="center"/>
              <w:rPr>
                <w:sz w:val="18"/>
                <w:szCs w:val="18"/>
              </w:rPr>
            </w:pPr>
            <w:r>
              <w:rPr>
                <w:sz w:val="18"/>
                <w:szCs w:val="18"/>
              </w:rPr>
              <w:t>---</w:t>
            </w:r>
          </w:p>
        </w:tc>
      </w:tr>
    </w:tbl>
    <w:p w14:paraId="2E04E588" w14:textId="2CE1BD18" w:rsidR="00574293" w:rsidRPr="00574293" w:rsidRDefault="00B56EC4" w:rsidP="00574293">
      <w:pPr>
        <w:pStyle w:val="Titre4"/>
      </w:pPr>
      <w:r>
        <w:t>Autres granulats secondaires</w:t>
      </w:r>
    </w:p>
    <w:p w14:paraId="63C7EA3B" w14:textId="27FA4FD8" w:rsidR="00443D5E" w:rsidRDefault="00443D5E" w:rsidP="00443D5E">
      <w:pPr>
        <w:pStyle w:val="Titre5"/>
      </w:pPr>
      <w:r>
        <w:t>Schiste houiller</w:t>
      </w:r>
    </w:p>
    <w:p w14:paraId="49161F5B" w14:textId="7AD5F19D" w:rsidR="00F82FD4" w:rsidRDefault="00020431" w:rsidP="00020431">
      <w:r>
        <w:t>Le</w:t>
      </w:r>
      <w:r w:rsidRPr="004117A7">
        <w:t xml:space="preserve"> </w:t>
      </w:r>
      <w:r w:rsidRPr="003A5E5D">
        <w:rPr>
          <w:b/>
          <w:i/>
          <w:color w:val="365F91" w:themeColor="accent1" w:themeShade="BF"/>
        </w:rPr>
        <w:t>schiste houiller</w:t>
      </w:r>
      <w:r w:rsidRPr="003A5E5D">
        <w:rPr>
          <w:color w:val="365F91" w:themeColor="accent1" w:themeShade="BF"/>
        </w:rPr>
        <w:t xml:space="preserve"> </w:t>
      </w:r>
      <w:r>
        <w:t xml:space="preserve">est un </w:t>
      </w:r>
      <w:r w:rsidRPr="003A5E5D">
        <w:rPr>
          <w:i/>
          <w:color w:val="365F91" w:themeColor="accent1" w:themeShade="BF"/>
        </w:rPr>
        <w:t>matériau hétérogène issu d'une mine de charbon qui contient l'ensemble des matériaux autres que le charbon pur et qui est stockés en terril où il subit des phénomènes de combustion à degrés divers</w:t>
      </w:r>
      <w:r>
        <w:t xml:space="preserve">. </w:t>
      </w:r>
      <w:r w:rsidR="00F82FD4">
        <w:t>Il</w:t>
      </w:r>
      <w:r>
        <w:t xml:space="preserve"> compren</w:t>
      </w:r>
      <w:r w:rsidR="00F82FD4">
        <w:t>d</w:t>
      </w:r>
      <w:r>
        <w:t xml:space="preserve"> les roches avoisinantes aux veines de charbon, les roches excavées lors du creusement des galeries d'accès, des éléments issus du lavoir et des débris de charbon.</w:t>
      </w:r>
      <w:r w:rsidR="00F82FD4">
        <w:t xml:space="preserve"> </w:t>
      </w:r>
      <w:r w:rsidR="00AA370A">
        <w:t>Ses principaux inconvénients sont un risque élevé de transformation en argile et une teneur parfois élevée en sulfure</w:t>
      </w:r>
      <w:r w:rsidR="005923F3">
        <w:t>s et autres agents polluants.</w:t>
      </w:r>
    </w:p>
    <w:p w14:paraId="5CA0DB9B" w14:textId="5B985ADE" w:rsidR="00020431" w:rsidRPr="004117A7" w:rsidRDefault="00F82FD4" w:rsidP="00F82FD4">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F82FD4">
        <w:rPr>
          <w:sz w:val="20"/>
        </w:rPr>
        <w:t>: Les poussières résiduelles de charbon</w:t>
      </w:r>
      <w:r>
        <w:rPr>
          <w:sz w:val="20"/>
        </w:rPr>
        <w:t xml:space="preserve"> et de pyrite </w:t>
      </w:r>
      <w:r w:rsidRPr="00F82FD4">
        <w:rPr>
          <w:sz w:val="20"/>
        </w:rPr>
        <w:t>provoque</w:t>
      </w:r>
      <w:r>
        <w:rPr>
          <w:sz w:val="20"/>
        </w:rPr>
        <w:t>nt</w:t>
      </w:r>
      <w:r w:rsidRPr="00F82FD4">
        <w:rPr>
          <w:sz w:val="20"/>
        </w:rPr>
        <w:t xml:space="preserve"> une augmentation de température </w:t>
      </w:r>
      <w:r>
        <w:rPr>
          <w:sz w:val="20"/>
        </w:rPr>
        <w:t>(</w:t>
      </w:r>
      <w:r w:rsidRPr="00F82FD4">
        <w:rPr>
          <w:i/>
          <w:iCs/>
          <w:sz w:val="20"/>
        </w:rPr>
        <w:t>combustion</w:t>
      </w:r>
      <w:r>
        <w:rPr>
          <w:sz w:val="20"/>
        </w:rPr>
        <w:t xml:space="preserve">) </w:t>
      </w:r>
      <w:r w:rsidRPr="00F82FD4">
        <w:rPr>
          <w:sz w:val="20"/>
        </w:rPr>
        <w:t>au sein du terril ; ce qui engendre des modifications de matériau</w:t>
      </w:r>
      <w:r>
        <w:rPr>
          <w:sz w:val="20"/>
        </w:rPr>
        <w:t xml:space="preserve"> (</w:t>
      </w:r>
      <w:r w:rsidRPr="00F82FD4">
        <w:rPr>
          <w:i/>
          <w:iCs/>
          <w:sz w:val="20"/>
        </w:rPr>
        <w:t>oxydation</w:t>
      </w:r>
      <w:r>
        <w:rPr>
          <w:sz w:val="20"/>
        </w:rPr>
        <w:t>)</w:t>
      </w:r>
      <w:r w:rsidRPr="00F82FD4">
        <w:rPr>
          <w:sz w:val="20"/>
        </w:rPr>
        <w:t>.</w:t>
      </w:r>
      <w:r>
        <w:rPr>
          <w:sz w:val="20"/>
        </w:rPr>
        <w:t xml:space="preserve"> La température peut atteindre entre 800 et 1 500°C. Le terril peut poser d'importants problèmes de stabilité (</w:t>
      </w:r>
      <w:r w:rsidRPr="00F82FD4">
        <w:rPr>
          <w:i/>
          <w:iCs/>
          <w:sz w:val="20"/>
        </w:rPr>
        <w:t>glissement de terrain</w:t>
      </w:r>
      <w:r>
        <w:rPr>
          <w:sz w:val="20"/>
        </w:rPr>
        <w:t>) en raison de la présence éventuelle de poches de gaz.</w:t>
      </w:r>
      <w:r w:rsidRPr="00F82FD4">
        <w:rPr>
          <w:sz w:val="20"/>
        </w:rPr>
        <w:t xml:space="preserve"> </w:t>
      </w:r>
    </w:p>
    <w:p w14:paraId="15AE4C88" w14:textId="77777777" w:rsidR="005923F3" w:rsidRDefault="005923F3" w:rsidP="00020431">
      <w:pPr>
        <w:rPr>
          <w:szCs w:val="22"/>
        </w:rPr>
      </w:pPr>
    </w:p>
    <w:p w14:paraId="4ACF755B" w14:textId="77777777" w:rsidR="005923F3" w:rsidRDefault="005923F3" w:rsidP="00020431">
      <w:pPr>
        <w:rPr>
          <w:szCs w:val="22"/>
        </w:rPr>
      </w:pPr>
    </w:p>
    <w:p w14:paraId="241B5885" w14:textId="5ABAC975" w:rsidR="00020431" w:rsidRDefault="00F82FD4" w:rsidP="00020431">
      <w:pPr>
        <w:rPr>
          <w:b/>
          <w:color w:val="0000FF"/>
          <w:u w:val="single"/>
        </w:rPr>
      </w:pPr>
      <w:r w:rsidRPr="00F82FD4">
        <w:rPr>
          <w:szCs w:val="22"/>
        </w:rPr>
        <w:lastRenderedPageBreak/>
        <w:t xml:space="preserve">Au cours de cette combustion, le schiste change de couleur. </w:t>
      </w:r>
      <w:r>
        <w:rPr>
          <w:szCs w:val="22"/>
        </w:rPr>
        <w:t>Quatre familles sont recensées :</w:t>
      </w:r>
      <w:r w:rsidR="00020431">
        <w:t xml:space="preserve">  </w:t>
      </w:r>
    </w:p>
    <w:p w14:paraId="481FACF9" w14:textId="09D66181" w:rsidR="00020431" w:rsidRPr="00F82FD4" w:rsidRDefault="00020431" w:rsidP="00F82FD4">
      <w:pPr>
        <w:pStyle w:val="Style1"/>
      </w:pPr>
      <w:r>
        <w:t xml:space="preserve">Le </w:t>
      </w:r>
      <w:r w:rsidRPr="007F4739">
        <w:rPr>
          <w:b/>
          <w:i/>
          <w:color w:val="365F91" w:themeColor="accent1" w:themeShade="BF"/>
        </w:rPr>
        <w:t xml:space="preserve">schiste noir </w:t>
      </w:r>
      <w:r w:rsidR="00F82FD4">
        <w:t>n</w:t>
      </w:r>
      <w:r w:rsidR="007F4739">
        <w:t xml:space="preserve">e connait pas </w:t>
      </w:r>
      <w:r w:rsidR="00F82FD4">
        <w:t>de combustion. Il peut être utilisé directement après son extraction mais reste un matériau très sensible à l'action de l'eau (</w:t>
      </w:r>
      <w:r w:rsidR="00F82FD4" w:rsidRPr="007F4739">
        <w:rPr>
          <w:i/>
          <w:iCs/>
        </w:rPr>
        <w:t>liquide et gel</w:t>
      </w:r>
      <w:r w:rsidR="00F82FD4">
        <w:t>) ;</w:t>
      </w:r>
    </w:p>
    <w:p w14:paraId="023BB151" w14:textId="44463606" w:rsidR="00020431" w:rsidRPr="00F82FD4" w:rsidRDefault="00020431" w:rsidP="00F82FD4">
      <w:pPr>
        <w:pStyle w:val="Style1"/>
      </w:pPr>
      <w:r w:rsidRPr="00F82FD4">
        <w:t>Le</w:t>
      </w:r>
      <w:r w:rsidR="007F4739">
        <w:t xml:space="preserve"> </w:t>
      </w:r>
      <w:r w:rsidRPr="007F4739">
        <w:rPr>
          <w:b/>
          <w:bCs/>
          <w:i/>
          <w:iCs/>
          <w:color w:val="365F91" w:themeColor="accent1" w:themeShade="BF"/>
        </w:rPr>
        <w:t>schiste orange</w:t>
      </w:r>
      <w:r w:rsidR="007F4739" w:rsidRPr="007F4739">
        <w:rPr>
          <w:color w:val="365F91" w:themeColor="accent1" w:themeShade="BF"/>
        </w:rPr>
        <w:t xml:space="preserve"> </w:t>
      </w:r>
      <w:r w:rsidR="007F4739">
        <w:t xml:space="preserve">se caractérise par une </w:t>
      </w:r>
      <w:r w:rsidRPr="00F82FD4">
        <w:t>combustion faible ou partielle</w:t>
      </w:r>
      <w:r w:rsidR="007F4739">
        <w:t>. Il est peu utilisé en domaine routier ;</w:t>
      </w:r>
    </w:p>
    <w:p w14:paraId="470E1045" w14:textId="03D4B8BC" w:rsidR="00020431" w:rsidRPr="00F82FD4" w:rsidRDefault="00020431" w:rsidP="00F82FD4">
      <w:pPr>
        <w:pStyle w:val="Style1"/>
      </w:pPr>
      <w:r w:rsidRPr="00F82FD4">
        <w:t xml:space="preserve">Le </w:t>
      </w:r>
      <w:r w:rsidRPr="007F4739">
        <w:rPr>
          <w:b/>
          <w:bCs/>
          <w:i/>
          <w:iCs/>
          <w:color w:val="365F91" w:themeColor="accent1" w:themeShade="BF"/>
        </w:rPr>
        <w:t>schiste rouge</w:t>
      </w:r>
      <w:r w:rsidR="007F4739" w:rsidRPr="007F4739">
        <w:rPr>
          <w:color w:val="365F91" w:themeColor="accent1" w:themeShade="BF"/>
        </w:rPr>
        <w:t xml:space="preserve"> </w:t>
      </w:r>
      <w:r w:rsidR="007F4739">
        <w:t>se caractérise par une c</w:t>
      </w:r>
      <w:r w:rsidRPr="00F82FD4">
        <w:t>ombustion normale</w:t>
      </w:r>
      <w:r w:rsidR="007F4739">
        <w:t xml:space="preserve"> où l'argile se</w:t>
      </w:r>
      <w:r w:rsidR="00F82FD4" w:rsidRPr="00F82FD4">
        <w:t xml:space="preserve"> transforme en silicate insensible à l'eau.</w:t>
      </w:r>
      <w:r w:rsidR="007F4739">
        <w:t xml:space="preserve"> Ce matériau a été très utilisé dans le passé pour bon nombre d'applications en domaine routier (</w:t>
      </w:r>
      <w:r w:rsidR="007F4739" w:rsidRPr="007F4739">
        <w:rPr>
          <w:i/>
          <w:iCs/>
        </w:rPr>
        <w:t>remblai à fondation</w:t>
      </w:r>
      <w:r w:rsidR="007F4739">
        <w:t>) mais il s'avère qu'il a une certaine tendance à se redevenir un matériau fin. Il est utilisé pour de rares applications (</w:t>
      </w:r>
      <w:r w:rsidR="007F4739" w:rsidRPr="007F4739">
        <w:rPr>
          <w:i/>
          <w:iCs/>
        </w:rPr>
        <w:t>revêtement de terrain de tennis, etc.</w:t>
      </w:r>
      <w:r w:rsidR="007F4739">
        <w:t>) ;</w:t>
      </w:r>
    </w:p>
    <w:p w14:paraId="707E5198" w14:textId="47D4B2A7" w:rsidR="00366561" w:rsidRPr="004117A7" w:rsidRDefault="00020431" w:rsidP="00A626DE">
      <w:pPr>
        <w:pStyle w:val="Style1"/>
      </w:pPr>
      <w:r w:rsidRPr="00F82FD4">
        <w:t xml:space="preserve">Le </w:t>
      </w:r>
      <w:r w:rsidRPr="007F4739">
        <w:rPr>
          <w:b/>
          <w:bCs/>
          <w:i/>
          <w:iCs/>
          <w:color w:val="365F91" w:themeColor="accent1" w:themeShade="BF"/>
        </w:rPr>
        <w:t>schiste violet</w:t>
      </w:r>
      <w:r w:rsidR="007F4739" w:rsidRPr="007F4739">
        <w:rPr>
          <w:color w:val="365F91" w:themeColor="accent1" w:themeShade="BF"/>
        </w:rPr>
        <w:t xml:space="preserve"> </w:t>
      </w:r>
      <w:r w:rsidR="007F4739">
        <w:t xml:space="preserve">a subi une </w:t>
      </w:r>
      <w:r w:rsidRPr="00F82FD4">
        <w:t>combustio</w:t>
      </w:r>
      <w:r>
        <w:t>n importante (</w:t>
      </w:r>
      <w:r w:rsidRPr="009627A0">
        <w:rPr>
          <w:i/>
        </w:rPr>
        <w:t>vitrification</w:t>
      </w:r>
      <w:r>
        <w:t>)</w:t>
      </w:r>
      <w:r w:rsidR="007F4739">
        <w:t xml:space="preserve"> suite à une température élevée. Il est assez rare dans le terril.</w:t>
      </w:r>
    </w:p>
    <w:p w14:paraId="7406543D" w14:textId="12BFAB1D" w:rsidR="00443D5E" w:rsidRDefault="00443D5E" w:rsidP="00443D5E">
      <w:pPr>
        <w:pStyle w:val="Titre5"/>
        <w:rPr>
          <w:u w:val="none"/>
        </w:rPr>
      </w:pPr>
      <w:r>
        <w:t>Sable issu du traitement de résidus de broyage de déchets métalliques</w:t>
      </w:r>
      <w:r w:rsidRPr="00112A43">
        <w:rPr>
          <w:u w:val="none"/>
        </w:rPr>
        <w:t xml:space="preserve"> (VHU et DEEE)</w:t>
      </w:r>
    </w:p>
    <w:p w14:paraId="177F3026" w14:textId="77777777" w:rsidR="00A626DE" w:rsidRDefault="003372FF" w:rsidP="003372FF">
      <w:r>
        <w:t xml:space="preserve">Ce </w:t>
      </w:r>
      <w:r w:rsidR="00A626DE">
        <w:t>résidu</w:t>
      </w:r>
      <w:r>
        <w:t xml:space="preserve"> est </w:t>
      </w:r>
      <w:r w:rsidRPr="003A5E5D">
        <w:rPr>
          <w:i/>
          <w:iCs/>
          <w:color w:val="365F91" w:themeColor="accent1" w:themeShade="BF"/>
        </w:rPr>
        <w:t>issu de</w:t>
      </w:r>
      <w:r w:rsidR="00A626DE" w:rsidRPr="003A5E5D">
        <w:rPr>
          <w:i/>
          <w:iCs/>
          <w:color w:val="365F91" w:themeColor="accent1" w:themeShade="BF"/>
        </w:rPr>
        <w:t>s opérations de broyage des déchets métalliques et de séparation des métaux ferreux et non ferreux des déchets tels que des véhicules hors d'usage, des déchets d'équipements électriques et électroniques (DEE) ou tout autre type de ferraille de collecte</w:t>
      </w:r>
      <w:r w:rsidR="00A626DE">
        <w:t xml:space="preserve">. La fraction sableuse est extraite exclusivement par des opérations de lavage, classification granulométrique, purification magnétique et concentration gravimétrique. </w:t>
      </w:r>
    </w:p>
    <w:p w14:paraId="27DF0ECA" w14:textId="77777777" w:rsidR="0063733B" w:rsidRDefault="00A626DE" w:rsidP="003372FF">
      <w:r>
        <w:t>Il s'agit d'un sable souvent riche en débris de verre</w:t>
      </w:r>
      <w:r w:rsidR="0063733B">
        <w:t xml:space="preserve"> et de plastique.</w:t>
      </w:r>
    </w:p>
    <w:p w14:paraId="5E142E75" w14:textId="6F6C475B" w:rsidR="003372FF" w:rsidRDefault="003A5E5D" w:rsidP="003A5E5D">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ANECDOTE : </w:t>
      </w:r>
      <w:r w:rsidRPr="003A5E5D">
        <w:rPr>
          <w:sz w:val="20"/>
        </w:rPr>
        <w:t>C</w:t>
      </w:r>
      <w:r w:rsidR="0063733B" w:rsidRPr="003A5E5D">
        <w:rPr>
          <w:sz w:val="20"/>
        </w:rPr>
        <w:t xml:space="preserve">'est la société </w:t>
      </w:r>
      <w:proofErr w:type="spellStart"/>
      <w:r w:rsidR="0063733B" w:rsidRPr="003A5E5D">
        <w:rPr>
          <w:sz w:val="20"/>
        </w:rPr>
        <w:t>Wanty</w:t>
      </w:r>
      <w:proofErr w:type="spellEnd"/>
      <w:r w:rsidR="0063733B" w:rsidRPr="003A5E5D">
        <w:rPr>
          <w:sz w:val="20"/>
        </w:rPr>
        <w:t xml:space="preserve"> qui a décidé d'étudier des filières de valorisation de ce sable provenant de la société de broyage</w:t>
      </w:r>
      <w:r w:rsidR="004C01D7">
        <w:rPr>
          <w:sz w:val="20"/>
        </w:rPr>
        <w:t xml:space="preserve"> d'anciens véhicules</w:t>
      </w:r>
      <w:r w:rsidR="0063733B" w:rsidRPr="003A5E5D">
        <w:rPr>
          <w:sz w:val="20"/>
        </w:rPr>
        <w:t xml:space="preserve"> </w:t>
      </w:r>
      <w:proofErr w:type="spellStart"/>
      <w:r w:rsidR="0063733B" w:rsidRPr="003A5E5D">
        <w:rPr>
          <w:sz w:val="20"/>
        </w:rPr>
        <w:t>Comett</w:t>
      </w:r>
      <w:proofErr w:type="spellEnd"/>
      <w:r w:rsidR="0063733B" w:rsidRPr="003A5E5D">
        <w:rPr>
          <w:sz w:val="20"/>
        </w:rPr>
        <w:t xml:space="preserve"> et en particulier, </w:t>
      </w:r>
      <w:r w:rsidRPr="003A5E5D">
        <w:rPr>
          <w:sz w:val="20"/>
        </w:rPr>
        <w:t xml:space="preserve">pour </w:t>
      </w:r>
      <w:r w:rsidR="0063733B" w:rsidRPr="003A5E5D">
        <w:rPr>
          <w:sz w:val="20"/>
        </w:rPr>
        <w:t>une application en asphalte. Les résultats ont très vite montré de bonnes caractéristiques. Le matériau a alors été incorporé dans le CCT QUALIROUTES, moyennant certains critères repris ci-dessous pour ce type d'application, malgré de faible quantités (</w:t>
      </w:r>
      <w:r w:rsidR="0063733B" w:rsidRPr="003A5E5D">
        <w:rPr>
          <w:i/>
          <w:iCs/>
          <w:sz w:val="20"/>
        </w:rPr>
        <w:t>quelques dizaines de milliers de tonnes</w:t>
      </w:r>
      <w:r w:rsidR="0063733B" w:rsidRPr="003A5E5D">
        <w:rPr>
          <w:sz w:val="20"/>
        </w:rPr>
        <w:t xml:space="preserve">). </w:t>
      </w:r>
      <w:r w:rsidR="00A626DE">
        <w:t xml:space="preserve"> </w:t>
      </w:r>
    </w:p>
    <w:p w14:paraId="528377BE" w14:textId="3517C230" w:rsidR="0063733B" w:rsidRDefault="0063733B" w:rsidP="0063733B">
      <w:pPr>
        <w:pStyle w:val="Lgende"/>
        <w:keepNext/>
      </w:pPr>
      <w:r>
        <w:t xml:space="preserve">Tableau </w:t>
      </w:r>
      <w:fldSimple w:instr=" STYLEREF 1 \s ">
        <w:r w:rsidR="008771DA">
          <w:rPr>
            <w:noProof/>
          </w:rPr>
          <w:t>1</w:t>
        </w:r>
      </w:fldSimple>
      <w:r w:rsidR="008771DA">
        <w:t>.</w:t>
      </w:r>
      <w:fldSimple w:instr=" SEQ Tableau \* ROMAN \s 1 ">
        <w:r w:rsidR="008771DA">
          <w:rPr>
            <w:noProof/>
          </w:rPr>
          <w:t>XXIX</w:t>
        </w:r>
      </w:fldSimple>
      <w:r>
        <w:t xml:space="preserve"> – Critères obligatoires d'utilisation en Région Wallonne pour un chantier respectant les conditions du CCT QUALIROUTES.</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2014"/>
        <w:gridCol w:w="3260"/>
      </w:tblGrid>
      <w:tr w:rsidR="0063733B" w:rsidRPr="001D14C8" w14:paraId="1F15D318" w14:textId="77777777" w:rsidTr="0063733B">
        <w:trPr>
          <w:jc w:val="center"/>
        </w:trPr>
        <w:tc>
          <w:tcPr>
            <w:tcW w:w="2376" w:type="dxa"/>
            <w:shd w:val="clear" w:color="auto" w:fill="B8CCE4" w:themeFill="accent1" w:themeFillTint="66"/>
          </w:tcPr>
          <w:p w14:paraId="18959D73" w14:textId="77777777" w:rsidR="0063733B" w:rsidRPr="00020431" w:rsidRDefault="0063733B" w:rsidP="00DC3FA0">
            <w:pPr>
              <w:keepNext/>
              <w:keepLines/>
              <w:jc w:val="center"/>
              <w:rPr>
                <w:b/>
                <w:color w:val="365F91" w:themeColor="accent1" w:themeShade="BF"/>
                <w:sz w:val="20"/>
              </w:rPr>
            </w:pPr>
            <w:r w:rsidRPr="00020431">
              <w:rPr>
                <w:b/>
                <w:color w:val="365F91" w:themeColor="accent1" w:themeShade="BF"/>
                <w:sz w:val="20"/>
              </w:rPr>
              <w:t>Caractéristiques</w:t>
            </w:r>
          </w:p>
        </w:tc>
        <w:tc>
          <w:tcPr>
            <w:tcW w:w="2014" w:type="dxa"/>
            <w:shd w:val="clear" w:color="auto" w:fill="B8CCE4" w:themeFill="accent1" w:themeFillTint="66"/>
          </w:tcPr>
          <w:p w14:paraId="3EC60E0F" w14:textId="77777777" w:rsidR="0063733B" w:rsidRPr="00020431" w:rsidRDefault="0063733B" w:rsidP="00DC3FA0">
            <w:pPr>
              <w:keepNext/>
              <w:keepLines/>
              <w:jc w:val="center"/>
              <w:rPr>
                <w:b/>
                <w:color w:val="365F91" w:themeColor="accent1" w:themeShade="BF"/>
                <w:sz w:val="20"/>
              </w:rPr>
            </w:pPr>
            <w:r w:rsidRPr="00020431">
              <w:rPr>
                <w:b/>
                <w:color w:val="365F91" w:themeColor="accent1" w:themeShade="BF"/>
                <w:sz w:val="20"/>
              </w:rPr>
              <w:t>Prescription</w:t>
            </w:r>
          </w:p>
        </w:tc>
        <w:tc>
          <w:tcPr>
            <w:tcW w:w="3260" w:type="dxa"/>
            <w:shd w:val="clear" w:color="auto" w:fill="B8CCE4" w:themeFill="accent1" w:themeFillTint="66"/>
          </w:tcPr>
          <w:p w14:paraId="4F1621A7" w14:textId="77777777" w:rsidR="0063733B" w:rsidRPr="00020431" w:rsidRDefault="0063733B" w:rsidP="00DC3FA0">
            <w:pPr>
              <w:keepNext/>
              <w:keepLines/>
              <w:jc w:val="center"/>
              <w:rPr>
                <w:b/>
                <w:color w:val="365F91" w:themeColor="accent1" w:themeShade="BF"/>
                <w:sz w:val="20"/>
              </w:rPr>
            </w:pPr>
            <w:r w:rsidRPr="00020431">
              <w:rPr>
                <w:b/>
                <w:color w:val="365F91" w:themeColor="accent1" w:themeShade="BF"/>
                <w:sz w:val="20"/>
              </w:rPr>
              <w:t>Commentaires</w:t>
            </w:r>
          </w:p>
        </w:tc>
      </w:tr>
      <w:tr w:rsidR="0063733B" w:rsidRPr="00896135" w14:paraId="741B2A5C" w14:textId="77777777" w:rsidTr="0063733B">
        <w:trPr>
          <w:jc w:val="center"/>
        </w:trPr>
        <w:tc>
          <w:tcPr>
            <w:tcW w:w="2376" w:type="dxa"/>
            <w:vAlign w:val="center"/>
          </w:tcPr>
          <w:p w14:paraId="235007E0" w14:textId="7DE97A98" w:rsidR="0063733B" w:rsidRPr="003A5E5D" w:rsidRDefault="0063733B" w:rsidP="00DC3FA0">
            <w:pPr>
              <w:jc w:val="center"/>
              <w:rPr>
                <w:color w:val="365F91" w:themeColor="accent1" w:themeShade="BF"/>
                <w:sz w:val="18"/>
                <w:szCs w:val="18"/>
              </w:rPr>
            </w:pPr>
            <w:r w:rsidRPr="003A5E5D">
              <w:rPr>
                <w:color w:val="365F91" w:themeColor="accent1" w:themeShade="BF"/>
                <w:sz w:val="18"/>
                <w:szCs w:val="18"/>
              </w:rPr>
              <w:t>Teneur en particules métalliques non ferreuses</w:t>
            </w:r>
          </w:p>
        </w:tc>
        <w:tc>
          <w:tcPr>
            <w:tcW w:w="2014" w:type="dxa"/>
            <w:vAlign w:val="center"/>
          </w:tcPr>
          <w:p w14:paraId="665E92F4" w14:textId="1F27645A" w:rsidR="0063733B" w:rsidRPr="0063733B" w:rsidRDefault="0063733B" w:rsidP="00DC3FA0">
            <w:pPr>
              <w:jc w:val="center"/>
              <w:rPr>
                <w:sz w:val="18"/>
                <w:szCs w:val="18"/>
              </w:rPr>
            </w:pPr>
            <w:r>
              <w:rPr>
                <w:sz w:val="18"/>
                <w:szCs w:val="18"/>
              </w:rPr>
              <w:t>&lt; 0,3 %</w:t>
            </w:r>
          </w:p>
        </w:tc>
        <w:tc>
          <w:tcPr>
            <w:tcW w:w="3260" w:type="dxa"/>
            <w:vAlign w:val="center"/>
          </w:tcPr>
          <w:p w14:paraId="5538838A" w14:textId="40C13467" w:rsidR="0063733B" w:rsidRPr="00020431" w:rsidRDefault="0063733B" w:rsidP="00DC3FA0">
            <w:pPr>
              <w:jc w:val="center"/>
              <w:rPr>
                <w:sz w:val="18"/>
                <w:szCs w:val="18"/>
                <w:lang w:val="fr-FR"/>
              </w:rPr>
            </w:pPr>
            <w:r>
              <w:rPr>
                <w:sz w:val="18"/>
                <w:szCs w:val="18"/>
                <w:lang w:val="fr-FR"/>
              </w:rPr>
              <w:t>---</w:t>
            </w:r>
          </w:p>
        </w:tc>
      </w:tr>
      <w:tr w:rsidR="0063733B" w:rsidRPr="001D14C8" w14:paraId="539B7B00" w14:textId="77777777" w:rsidTr="0063733B">
        <w:trPr>
          <w:jc w:val="center"/>
        </w:trPr>
        <w:tc>
          <w:tcPr>
            <w:tcW w:w="2376" w:type="dxa"/>
            <w:vAlign w:val="center"/>
          </w:tcPr>
          <w:p w14:paraId="5134F478" w14:textId="1E4630F8" w:rsidR="0063733B" w:rsidRPr="003A5E5D" w:rsidRDefault="0063733B" w:rsidP="0063733B">
            <w:pPr>
              <w:jc w:val="center"/>
              <w:rPr>
                <w:color w:val="365F91" w:themeColor="accent1" w:themeShade="BF"/>
                <w:sz w:val="18"/>
                <w:szCs w:val="18"/>
              </w:rPr>
            </w:pPr>
            <w:r w:rsidRPr="003A5E5D">
              <w:rPr>
                <w:color w:val="365F91" w:themeColor="accent1" w:themeShade="BF"/>
                <w:sz w:val="18"/>
                <w:szCs w:val="18"/>
              </w:rPr>
              <w:t>Teneur en imbrûlés (%)</w:t>
            </w:r>
          </w:p>
        </w:tc>
        <w:tc>
          <w:tcPr>
            <w:tcW w:w="2014" w:type="dxa"/>
            <w:vAlign w:val="center"/>
          </w:tcPr>
          <w:p w14:paraId="779392E8" w14:textId="2049E03E" w:rsidR="0063733B" w:rsidRPr="00020431" w:rsidRDefault="0063733B" w:rsidP="0063733B">
            <w:pPr>
              <w:jc w:val="center"/>
              <w:rPr>
                <w:sz w:val="18"/>
                <w:szCs w:val="18"/>
              </w:rPr>
            </w:pPr>
            <w:r w:rsidRPr="0063733B">
              <w:rPr>
                <w:sz w:val="18"/>
                <w:szCs w:val="18"/>
              </w:rPr>
              <w:t>&lt;</w:t>
            </w:r>
            <w:r w:rsidRPr="00020431">
              <w:rPr>
                <w:sz w:val="18"/>
                <w:szCs w:val="18"/>
              </w:rPr>
              <w:t xml:space="preserve"> </w:t>
            </w:r>
            <w:r>
              <w:rPr>
                <w:sz w:val="18"/>
                <w:szCs w:val="18"/>
              </w:rPr>
              <w:t>4 %</w:t>
            </w:r>
          </w:p>
        </w:tc>
        <w:tc>
          <w:tcPr>
            <w:tcW w:w="3260" w:type="dxa"/>
            <w:vAlign w:val="center"/>
          </w:tcPr>
          <w:p w14:paraId="7377BD06" w14:textId="151A4885" w:rsidR="0063733B" w:rsidRPr="00020431" w:rsidRDefault="0063733B" w:rsidP="0063733B">
            <w:pPr>
              <w:jc w:val="center"/>
              <w:rPr>
                <w:sz w:val="18"/>
                <w:szCs w:val="18"/>
              </w:rPr>
            </w:pPr>
            <w:r>
              <w:rPr>
                <w:sz w:val="18"/>
                <w:szCs w:val="18"/>
              </w:rPr>
              <w:t>Essai à 700°C</w:t>
            </w:r>
          </w:p>
        </w:tc>
      </w:tr>
      <w:tr w:rsidR="0063733B" w:rsidRPr="00896135" w14:paraId="634DE4B6" w14:textId="77777777" w:rsidTr="0063733B">
        <w:trPr>
          <w:jc w:val="center"/>
        </w:trPr>
        <w:tc>
          <w:tcPr>
            <w:tcW w:w="2376" w:type="dxa"/>
            <w:vAlign w:val="center"/>
          </w:tcPr>
          <w:p w14:paraId="72416B8C" w14:textId="2C5CD4A9" w:rsidR="0063733B" w:rsidRPr="003A5E5D" w:rsidRDefault="0063733B" w:rsidP="0063733B">
            <w:pPr>
              <w:jc w:val="center"/>
              <w:rPr>
                <w:color w:val="365F91" w:themeColor="accent1" w:themeShade="BF"/>
                <w:sz w:val="18"/>
                <w:szCs w:val="18"/>
              </w:rPr>
            </w:pPr>
            <w:r w:rsidRPr="003A5E5D">
              <w:rPr>
                <w:color w:val="365F91" w:themeColor="accent1" w:themeShade="BF"/>
                <w:sz w:val="18"/>
                <w:szCs w:val="18"/>
              </w:rPr>
              <w:t xml:space="preserve">Stabilité dimensionnelle </w:t>
            </w:r>
          </w:p>
        </w:tc>
        <w:tc>
          <w:tcPr>
            <w:tcW w:w="2014" w:type="dxa"/>
            <w:vAlign w:val="center"/>
          </w:tcPr>
          <w:p w14:paraId="52C7C1B6" w14:textId="153FC552" w:rsidR="0063733B" w:rsidRPr="00020431" w:rsidRDefault="0063733B" w:rsidP="0063733B">
            <w:pPr>
              <w:jc w:val="center"/>
              <w:rPr>
                <w:sz w:val="18"/>
                <w:szCs w:val="18"/>
              </w:rPr>
            </w:pPr>
            <w:r w:rsidRPr="0063733B">
              <w:rPr>
                <w:sz w:val="18"/>
                <w:szCs w:val="18"/>
              </w:rPr>
              <w:t>&lt;</w:t>
            </w:r>
            <w:r w:rsidRPr="00020431">
              <w:rPr>
                <w:sz w:val="18"/>
                <w:szCs w:val="18"/>
              </w:rPr>
              <w:t xml:space="preserve"> </w:t>
            </w:r>
            <w:r>
              <w:rPr>
                <w:sz w:val="18"/>
                <w:szCs w:val="18"/>
              </w:rPr>
              <w:t>1 %</w:t>
            </w:r>
          </w:p>
        </w:tc>
        <w:tc>
          <w:tcPr>
            <w:tcW w:w="3260" w:type="dxa"/>
            <w:vAlign w:val="center"/>
          </w:tcPr>
          <w:p w14:paraId="545F33AA" w14:textId="0DF21D4A" w:rsidR="0063733B" w:rsidRPr="00020431" w:rsidRDefault="0063733B" w:rsidP="0063733B">
            <w:pPr>
              <w:jc w:val="center"/>
              <w:rPr>
                <w:sz w:val="18"/>
                <w:szCs w:val="18"/>
                <w:lang w:val="fr-FR"/>
              </w:rPr>
            </w:pPr>
            <w:r>
              <w:rPr>
                <w:sz w:val="18"/>
                <w:szCs w:val="18"/>
                <w:lang w:val="fr-FR"/>
              </w:rPr>
              <w:t>---</w:t>
            </w:r>
          </w:p>
        </w:tc>
      </w:tr>
      <w:tr w:rsidR="0063733B" w:rsidRPr="00896135" w14:paraId="7C48E76B" w14:textId="77777777" w:rsidTr="0063733B">
        <w:trPr>
          <w:jc w:val="center"/>
        </w:trPr>
        <w:tc>
          <w:tcPr>
            <w:tcW w:w="2376" w:type="dxa"/>
            <w:vAlign w:val="center"/>
          </w:tcPr>
          <w:p w14:paraId="3E4BFFCC" w14:textId="2687E65F" w:rsidR="0063733B" w:rsidRPr="003A5E5D" w:rsidRDefault="0063733B" w:rsidP="0063733B">
            <w:pPr>
              <w:spacing w:after="60"/>
              <w:jc w:val="center"/>
              <w:rPr>
                <w:color w:val="365F91" w:themeColor="accent1" w:themeShade="BF"/>
                <w:sz w:val="18"/>
                <w:szCs w:val="18"/>
              </w:rPr>
            </w:pPr>
            <w:r w:rsidRPr="003A5E5D">
              <w:rPr>
                <w:color w:val="365F91" w:themeColor="accent1" w:themeShade="BF"/>
                <w:sz w:val="18"/>
                <w:szCs w:val="18"/>
              </w:rPr>
              <w:t>Matières organiques</w:t>
            </w:r>
          </w:p>
        </w:tc>
        <w:tc>
          <w:tcPr>
            <w:tcW w:w="2014" w:type="dxa"/>
            <w:vAlign w:val="center"/>
          </w:tcPr>
          <w:p w14:paraId="04A0FB3F" w14:textId="54E0883D" w:rsidR="0063733B" w:rsidRPr="00020431" w:rsidRDefault="0063733B" w:rsidP="0063733B">
            <w:pPr>
              <w:spacing w:after="60"/>
              <w:jc w:val="center"/>
              <w:rPr>
                <w:sz w:val="18"/>
                <w:szCs w:val="18"/>
              </w:rPr>
            </w:pPr>
            <w:r>
              <w:rPr>
                <w:sz w:val="18"/>
                <w:szCs w:val="18"/>
              </w:rPr>
              <w:t>Absence</w:t>
            </w:r>
          </w:p>
        </w:tc>
        <w:tc>
          <w:tcPr>
            <w:tcW w:w="3260" w:type="dxa"/>
            <w:vAlign w:val="center"/>
          </w:tcPr>
          <w:p w14:paraId="2ED353F7" w14:textId="1BB0E228" w:rsidR="0063733B" w:rsidRPr="00020431" w:rsidRDefault="0063733B" w:rsidP="0063733B">
            <w:pPr>
              <w:spacing w:after="60"/>
              <w:jc w:val="center"/>
              <w:rPr>
                <w:sz w:val="18"/>
                <w:szCs w:val="18"/>
              </w:rPr>
            </w:pPr>
            <w:r>
              <w:rPr>
                <w:sz w:val="18"/>
                <w:szCs w:val="18"/>
              </w:rPr>
              <w:t>---</w:t>
            </w:r>
          </w:p>
        </w:tc>
      </w:tr>
    </w:tbl>
    <w:p w14:paraId="48F9D7E0" w14:textId="2F9A475E" w:rsidR="00443D5E" w:rsidRDefault="00443D5E" w:rsidP="00443D5E">
      <w:pPr>
        <w:pStyle w:val="Titre5"/>
      </w:pPr>
      <w:r>
        <w:t>Pneus</w:t>
      </w:r>
    </w:p>
    <w:p w14:paraId="332D4500" w14:textId="77777777" w:rsidR="00543674" w:rsidRDefault="00543674" w:rsidP="00543674">
      <w:r>
        <w:t>Un pneu est composé principalement de caoutchouc (</w:t>
      </w:r>
      <w:r w:rsidRPr="00543674">
        <w:rPr>
          <w:i/>
          <w:iCs/>
        </w:rPr>
        <w:t>naturel ou artificiel</w:t>
      </w:r>
      <w:r>
        <w:t xml:space="preserve">), d'adjuvants chimiques </w:t>
      </w:r>
      <w:r w:rsidRPr="00AE3522">
        <w:t>(</w:t>
      </w:r>
      <w:r w:rsidRPr="00AE3522">
        <w:rPr>
          <w:i/>
        </w:rPr>
        <w:t>soufre, noir de carbone, huiles, etc.</w:t>
      </w:r>
      <w:r w:rsidRPr="00AE3522">
        <w:t>) et d'autres matériaux tels des fils textiles et/ou métalliques.</w:t>
      </w:r>
      <w:r>
        <w:t xml:space="preserve"> </w:t>
      </w:r>
    </w:p>
    <w:p w14:paraId="1FD09FC3" w14:textId="2335B5E8" w:rsidR="00543674" w:rsidRDefault="00543674" w:rsidP="00543674">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543674">
        <w:rPr>
          <w:sz w:val="20"/>
        </w:rPr>
        <w:t>: Les pneus d'avion et de poids lourd</w:t>
      </w:r>
      <w:r w:rsidR="00D2521E">
        <w:rPr>
          <w:sz w:val="20"/>
        </w:rPr>
        <w:t>s</w:t>
      </w:r>
      <w:r w:rsidRPr="00543674">
        <w:rPr>
          <w:sz w:val="20"/>
        </w:rPr>
        <w:t xml:space="preserve"> sont renforcés d'acier galvanisé incorporé sous forme de feuillets afin de supporter les charges plus importantes.</w:t>
      </w:r>
    </w:p>
    <w:p w14:paraId="686EC2DE" w14:textId="6448C3E6" w:rsidR="00D2521E" w:rsidRDefault="00D2521E" w:rsidP="00543674">
      <w:pPr>
        <w:spacing w:before="120"/>
        <w:rPr>
          <w:lang w:val="fr-CA"/>
        </w:rPr>
      </w:pPr>
      <w:r>
        <w:rPr>
          <w:lang w:val="fr-CA"/>
        </w:rPr>
        <w:t>Ses principales caractéristiques sont reprises dans le tableau ci-dessous</w:t>
      </w:r>
    </w:p>
    <w:p w14:paraId="488ABA5B" w14:textId="3C8B3076" w:rsidR="00543674" w:rsidRDefault="00543674" w:rsidP="00543674">
      <w:pPr>
        <w:pStyle w:val="Lgende"/>
        <w:keepNext/>
      </w:pPr>
      <w:r>
        <w:t xml:space="preserve">Tableau </w:t>
      </w:r>
      <w:fldSimple w:instr=" STYLEREF 1 \s ">
        <w:r w:rsidR="008771DA">
          <w:rPr>
            <w:noProof/>
          </w:rPr>
          <w:t>1</w:t>
        </w:r>
      </w:fldSimple>
      <w:r w:rsidR="008771DA">
        <w:t>.</w:t>
      </w:r>
      <w:fldSimple w:instr=" SEQ Tableau \* ROMAN \s 1 ">
        <w:r w:rsidR="008771DA">
          <w:rPr>
            <w:noProof/>
          </w:rPr>
          <w:t>XXX</w:t>
        </w:r>
      </w:fldSimple>
      <w:r>
        <w:t xml:space="preserve"> </w:t>
      </w:r>
      <w:r w:rsidRPr="003B4093">
        <w:rPr>
          <w:b w:val="0"/>
          <w:szCs w:val="18"/>
        </w:rPr>
        <w:t>–</w:t>
      </w:r>
      <w:r w:rsidRPr="00BF107A">
        <w:rPr>
          <w:szCs w:val="18"/>
        </w:rPr>
        <w:t xml:space="preserve"> Principales caractéristiques des pneus</w:t>
      </w:r>
      <w:r>
        <w:rPr>
          <w:szCs w:val="1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2"/>
        <w:gridCol w:w="2214"/>
        <w:gridCol w:w="2193"/>
        <w:gridCol w:w="2976"/>
      </w:tblGrid>
      <w:tr w:rsidR="00543674" w:rsidRPr="00EC3E42" w14:paraId="46E44388" w14:textId="77777777" w:rsidTr="00DC3FA0">
        <w:trPr>
          <w:jc w:val="center"/>
        </w:trPr>
        <w:tc>
          <w:tcPr>
            <w:tcW w:w="2572" w:type="dxa"/>
            <w:shd w:val="clear" w:color="auto" w:fill="B8CCE4"/>
          </w:tcPr>
          <w:p w14:paraId="0D1C0FBA" w14:textId="77777777" w:rsidR="00543674" w:rsidRPr="00EC3E42" w:rsidRDefault="00543674" w:rsidP="00DC3FA0">
            <w:pPr>
              <w:jc w:val="center"/>
              <w:rPr>
                <w:sz w:val="18"/>
                <w:szCs w:val="18"/>
              </w:rPr>
            </w:pPr>
          </w:p>
        </w:tc>
        <w:tc>
          <w:tcPr>
            <w:tcW w:w="2214" w:type="dxa"/>
            <w:shd w:val="clear" w:color="auto" w:fill="B8CCE4"/>
          </w:tcPr>
          <w:p w14:paraId="0893FDCF" w14:textId="3865641F" w:rsidR="00543674" w:rsidRPr="003A5E5D" w:rsidRDefault="00543674" w:rsidP="00DC3FA0">
            <w:pPr>
              <w:jc w:val="center"/>
              <w:rPr>
                <w:b/>
                <w:color w:val="365F91" w:themeColor="accent1" w:themeShade="BF"/>
                <w:sz w:val="18"/>
                <w:szCs w:val="18"/>
              </w:rPr>
            </w:pPr>
            <w:r w:rsidRPr="003A5E5D">
              <w:rPr>
                <w:b/>
                <w:color w:val="365F91" w:themeColor="accent1" w:themeShade="BF"/>
                <w:sz w:val="18"/>
                <w:szCs w:val="18"/>
              </w:rPr>
              <w:t xml:space="preserve">Pneu </w:t>
            </w:r>
            <w:r w:rsidR="00D2521E" w:rsidRPr="003A5E5D">
              <w:rPr>
                <w:b/>
                <w:color w:val="365F91" w:themeColor="accent1" w:themeShade="BF"/>
                <w:sz w:val="18"/>
                <w:szCs w:val="18"/>
              </w:rPr>
              <w:t>de véhicule léger</w:t>
            </w:r>
          </w:p>
        </w:tc>
        <w:tc>
          <w:tcPr>
            <w:tcW w:w="2193" w:type="dxa"/>
            <w:shd w:val="clear" w:color="auto" w:fill="B8CCE4"/>
          </w:tcPr>
          <w:p w14:paraId="307C9A42" w14:textId="5E905155" w:rsidR="00543674" w:rsidRPr="003A5E5D" w:rsidRDefault="00543674" w:rsidP="00DC3FA0">
            <w:pPr>
              <w:jc w:val="center"/>
              <w:rPr>
                <w:b/>
                <w:color w:val="365F91" w:themeColor="accent1" w:themeShade="BF"/>
                <w:sz w:val="18"/>
                <w:szCs w:val="18"/>
              </w:rPr>
            </w:pPr>
            <w:r w:rsidRPr="003A5E5D">
              <w:rPr>
                <w:b/>
                <w:color w:val="365F91" w:themeColor="accent1" w:themeShade="BF"/>
                <w:sz w:val="18"/>
                <w:szCs w:val="18"/>
              </w:rPr>
              <w:t>Pneu</w:t>
            </w:r>
            <w:r w:rsidR="00D2521E" w:rsidRPr="003A5E5D">
              <w:rPr>
                <w:b/>
                <w:color w:val="365F91" w:themeColor="accent1" w:themeShade="BF"/>
                <w:sz w:val="18"/>
                <w:szCs w:val="18"/>
              </w:rPr>
              <w:t xml:space="preserve"> de p</w:t>
            </w:r>
            <w:r w:rsidRPr="003A5E5D">
              <w:rPr>
                <w:b/>
                <w:color w:val="365F91" w:themeColor="accent1" w:themeShade="BF"/>
                <w:sz w:val="18"/>
                <w:szCs w:val="18"/>
              </w:rPr>
              <w:t>oid</w:t>
            </w:r>
            <w:r w:rsidR="00D2521E" w:rsidRPr="003A5E5D">
              <w:rPr>
                <w:b/>
                <w:color w:val="365F91" w:themeColor="accent1" w:themeShade="BF"/>
                <w:sz w:val="18"/>
                <w:szCs w:val="18"/>
              </w:rPr>
              <w:t>s</w:t>
            </w:r>
            <w:r w:rsidRPr="003A5E5D">
              <w:rPr>
                <w:b/>
                <w:color w:val="365F91" w:themeColor="accent1" w:themeShade="BF"/>
                <w:sz w:val="18"/>
                <w:szCs w:val="18"/>
              </w:rPr>
              <w:t xml:space="preserve"> lourd</w:t>
            </w:r>
            <w:r w:rsidR="00D2521E" w:rsidRPr="003A5E5D">
              <w:rPr>
                <w:b/>
                <w:color w:val="365F91" w:themeColor="accent1" w:themeShade="BF"/>
                <w:sz w:val="18"/>
                <w:szCs w:val="18"/>
              </w:rPr>
              <w:t>s</w:t>
            </w:r>
          </w:p>
        </w:tc>
        <w:tc>
          <w:tcPr>
            <w:tcW w:w="2976" w:type="dxa"/>
            <w:shd w:val="clear" w:color="auto" w:fill="B8CCE4"/>
          </w:tcPr>
          <w:p w14:paraId="3736A853" w14:textId="77777777" w:rsidR="00543674" w:rsidRPr="003A5E5D" w:rsidRDefault="00543674" w:rsidP="00DC3FA0">
            <w:pPr>
              <w:jc w:val="center"/>
              <w:rPr>
                <w:b/>
                <w:color w:val="365F91" w:themeColor="accent1" w:themeShade="BF"/>
                <w:sz w:val="18"/>
                <w:szCs w:val="18"/>
              </w:rPr>
            </w:pPr>
            <w:r w:rsidRPr="003A5E5D">
              <w:rPr>
                <w:b/>
                <w:color w:val="365F91" w:themeColor="accent1" w:themeShade="BF"/>
                <w:sz w:val="18"/>
                <w:szCs w:val="18"/>
              </w:rPr>
              <w:t>Commentaires</w:t>
            </w:r>
          </w:p>
        </w:tc>
      </w:tr>
      <w:tr w:rsidR="00543674" w:rsidRPr="00EC3E42" w14:paraId="4E7DF436" w14:textId="77777777" w:rsidTr="00DC3FA0">
        <w:trPr>
          <w:jc w:val="center"/>
        </w:trPr>
        <w:tc>
          <w:tcPr>
            <w:tcW w:w="2572" w:type="dxa"/>
            <w:shd w:val="clear" w:color="auto" w:fill="auto"/>
          </w:tcPr>
          <w:p w14:paraId="3DFF87E8" w14:textId="2AA4C311" w:rsidR="00543674" w:rsidRPr="003A5E5D" w:rsidRDefault="00543674" w:rsidP="00DC3FA0">
            <w:pPr>
              <w:jc w:val="center"/>
              <w:rPr>
                <w:b/>
                <w:iCs/>
                <w:color w:val="365F91" w:themeColor="accent1" w:themeShade="BF"/>
                <w:sz w:val="18"/>
                <w:szCs w:val="18"/>
              </w:rPr>
            </w:pPr>
            <w:r w:rsidRPr="003A5E5D">
              <w:rPr>
                <w:b/>
                <w:iCs/>
                <w:color w:val="365F91" w:themeColor="accent1" w:themeShade="BF"/>
                <w:sz w:val="18"/>
                <w:szCs w:val="18"/>
              </w:rPr>
              <w:t>Masse volumique réelle</w:t>
            </w:r>
            <w:r w:rsidR="00D2521E" w:rsidRPr="003A5E5D">
              <w:rPr>
                <w:b/>
                <w:iCs/>
                <w:color w:val="365F91" w:themeColor="accent1" w:themeShade="BF"/>
                <w:sz w:val="18"/>
                <w:szCs w:val="18"/>
              </w:rPr>
              <w:t xml:space="preserve"> </w:t>
            </w:r>
            <w:r w:rsidR="00D2521E" w:rsidRPr="003A5E5D">
              <w:rPr>
                <w:bCs/>
                <w:iCs/>
                <w:color w:val="365F91" w:themeColor="accent1" w:themeShade="BF"/>
                <w:sz w:val="18"/>
                <w:szCs w:val="18"/>
              </w:rPr>
              <w:t>(</w:t>
            </w:r>
            <w:r w:rsidR="00D2521E" w:rsidRPr="003A5E5D">
              <w:rPr>
                <w:bCs/>
                <w:i/>
                <w:color w:val="365F91" w:themeColor="accent1" w:themeShade="BF"/>
                <w:sz w:val="18"/>
                <w:szCs w:val="18"/>
              </w:rPr>
              <w:t>t/m³</w:t>
            </w:r>
            <w:r w:rsidR="00D2521E" w:rsidRPr="003A5E5D">
              <w:rPr>
                <w:bCs/>
                <w:iCs/>
                <w:color w:val="365F91" w:themeColor="accent1" w:themeShade="BF"/>
                <w:sz w:val="18"/>
                <w:szCs w:val="18"/>
              </w:rPr>
              <w:t>)</w:t>
            </w:r>
          </w:p>
        </w:tc>
        <w:tc>
          <w:tcPr>
            <w:tcW w:w="2214" w:type="dxa"/>
            <w:shd w:val="clear" w:color="auto" w:fill="auto"/>
          </w:tcPr>
          <w:p w14:paraId="0F0D9E69" w14:textId="00361A40" w:rsidR="00543674" w:rsidRPr="00EC3E42" w:rsidRDefault="00543674" w:rsidP="00DC3FA0">
            <w:pPr>
              <w:jc w:val="center"/>
              <w:rPr>
                <w:sz w:val="18"/>
                <w:szCs w:val="18"/>
              </w:rPr>
            </w:pPr>
            <w:r w:rsidRPr="00EC3E42">
              <w:rPr>
                <w:sz w:val="18"/>
                <w:szCs w:val="18"/>
              </w:rPr>
              <w:t xml:space="preserve">1,14 </w:t>
            </w:r>
          </w:p>
        </w:tc>
        <w:tc>
          <w:tcPr>
            <w:tcW w:w="2193" w:type="dxa"/>
            <w:shd w:val="clear" w:color="auto" w:fill="auto"/>
          </w:tcPr>
          <w:p w14:paraId="1882CE6E" w14:textId="3699BE73" w:rsidR="00543674" w:rsidRPr="00EC3E42" w:rsidRDefault="00543674" w:rsidP="00DC3FA0">
            <w:pPr>
              <w:jc w:val="center"/>
              <w:rPr>
                <w:sz w:val="18"/>
                <w:szCs w:val="18"/>
              </w:rPr>
            </w:pPr>
            <w:r w:rsidRPr="00EC3E42">
              <w:rPr>
                <w:sz w:val="18"/>
                <w:szCs w:val="18"/>
              </w:rPr>
              <w:t xml:space="preserve">1,27 </w:t>
            </w:r>
          </w:p>
        </w:tc>
        <w:tc>
          <w:tcPr>
            <w:tcW w:w="2976" w:type="dxa"/>
            <w:shd w:val="clear" w:color="auto" w:fill="auto"/>
          </w:tcPr>
          <w:p w14:paraId="6D3612D9" w14:textId="77777777" w:rsidR="00543674" w:rsidRPr="00EC3E42" w:rsidRDefault="00543674" w:rsidP="00DC3FA0">
            <w:pPr>
              <w:jc w:val="center"/>
              <w:rPr>
                <w:sz w:val="18"/>
                <w:szCs w:val="18"/>
              </w:rPr>
            </w:pPr>
            <w:r w:rsidRPr="00EC3E42">
              <w:rPr>
                <w:sz w:val="18"/>
                <w:szCs w:val="18"/>
              </w:rPr>
              <w:t>Matériaux relativement légers</w:t>
            </w:r>
          </w:p>
        </w:tc>
      </w:tr>
      <w:tr w:rsidR="00543674" w:rsidRPr="00EC3E42" w14:paraId="63D7C359" w14:textId="77777777" w:rsidTr="00DC3FA0">
        <w:trPr>
          <w:jc w:val="center"/>
        </w:trPr>
        <w:tc>
          <w:tcPr>
            <w:tcW w:w="2572" w:type="dxa"/>
            <w:shd w:val="clear" w:color="auto" w:fill="auto"/>
          </w:tcPr>
          <w:p w14:paraId="510E8C50" w14:textId="61C8D761" w:rsidR="00543674" w:rsidRPr="003A5E5D" w:rsidRDefault="00543674" w:rsidP="00DC3FA0">
            <w:pPr>
              <w:jc w:val="center"/>
              <w:rPr>
                <w:b/>
                <w:iCs/>
                <w:color w:val="365F91" w:themeColor="accent1" w:themeShade="BF"/>
                <w:sz w:val="18"/>
                <w:szCs w:val="18"/>
              </w:rPr>
            </w:pPr>
            <w:r w:rsidRPr="003A5E5D">
              <w:rPr>
                <w:b/>
                <w:iCs/>
                <w:color w:val="365F91" w:themeColor="accent1" w:themeShade="BF"/>
                <w:sz w:val="18"/>
                <w:szCs w:val="18"/>
              </w:rPr>
              <w:t>Poids moyen</w:t>
            </w:r>
            <w:r w:rsidR="00D2521E" w:rsidRPr="003A5E5D">
              <w:rPr>
                <w:b/>
                <w:iCs/>
                <w:color w:val="365F91" w:themeColor="accent1" w:themeShade="BF"/>
                <w:sz w:val="18"/>
                <w:szCs w:val="18"/>
              </w:rPr>
              <w:t xml:space="preserve"> </w:t>
            </w:r>
            <w:r w:rsidR="00D2521E" w:rsidRPr="003A5E5D">
              <w:rPr>
                <w:bCs/>
                <w:iCs/>
                <w:color w:val="365F91" w:themeColor="accent1" w:themeShade="BF"/>
                <w:sz w:val="18"/>
                <w:szCs w:val="18"/>
              </w:rPr>
              <w:t>(</w:t>
            </w:r>
            <w:r w:rsidR="00D2521E" w:rsidRPr="003A5E5D">
              <w:rPr>
                <w:bCs/>
                <w:i/>
                <w:color w:val="365F91" w:themeColor="accent1" w:themeShade="BF"/>
                <w:sz w:val="18"/>
                <w:szCs w:val="18"/>
              </w:rPr>
              <w:t>kg</w:t>
            </w:r>
            <w:r w:rsidR="00D2521E" w:rsidRPr="003A5E5D">
              <w:rPr>
                <w:bCs/>
                <w:iCs/>
                <w:color w:val="365F91" w:themeColor="accent1" w:themeShade="BF"/>
                <w:sz w:val="18"/>
                <w:szCs w:val="18"/>
              </w:rPr>
              <w:t>)</w:t>
            </w:r>
          </w:p>
        </w:tc>
        <w:tc>
          <w:tcPr>
            <w:tcW w:w="2214" w:type="dxa"/>
            <w:shd w:val="clear" w:color="auto" w:fill="auto"/>
          </w:tcPr>
          <w:p w14:paraId="3629CAF4" w14:textId="4048FD0B" w:rsidR="00543674" w:rsidRPr="00EC3E42" w:rsidRDefault="00543674" w:rsidP="00DC3FA0">
            <w:pPr>
              <w:jc w:val="center"/>
              <w:rPr>
                <w:sz w:val="18"/>
                <w:szCs w:val="18"/>
              </w:rPr>
            </w:pPr>
            <w:r>
              <w:rPr>
                <w:sz w:val="18"/>
                <w:szCs w:val="18"/>
              </w:rPr>
              <w:t>6,5 – 10</w:t>
            </w:r>
          </w:p>
        </w:tc>
        <w:tc>
          <w:tcPr>
            <w:tcW w:w="2193" w:type="dxa"/>
            <w:shd w:val="clear" w:color="auto" w:fill="auto"/>
          </w:tcPr>
          <w:p w14:paraId="7C5BD013" w14:textId="15F05712" w:rsidR="00543674" w:rsidRPr="00EC3E42" w:rsidRDefault="00543674" w:rsidP="00DC3FA0">
            <w:pPr>
              <w:jc w:val="center"/>
              <w:rPr>
                <w:sz w:val="18"/>
                <w:szCs w:val="18"/>
              </w:rPr>
            </w:pPr>
            <w:r>
              <w:rPr>
                <w:sz w:val="18"/>
                <w:szCs w:val="18"/>
              </w:rPr>
              <w:t>50 - 55</w:t>
            </w:r>
          </w:p>
        </w:tc>
        <w:tc>
          <w:tcPr>
            <w:tcW w:w="2976" w:type="dxa"/>
            <w:shd w:val="clear" w:color="auto" w:fill="auto"/>
          </w:tcPr>
          <w:p w14:paraId="694A5625" w14:textId="77777777" w:rsidR="00543674" w:rsidRPr="00EC3E42" w:rsidRDefault="00543674" w:rsidP="00DC3FA0">
            <w:pPr>
              <w:jc w:val="center"/>
              <w:rPr>
                <w:sz w:val="18"/>
                <w:szCs w:val="18"/>
              </w:rPr>
            </w:pPr>
          </w:p>
        </w:tc>
      </w:tr>
      <w:tr w:rsidR="00543674" w:rsidRPr="00EC3E42" w14:paraId="75CEDA9D" w14:textId="77777777" w:rsidTr="00D2521E">
        <w:trPr>
          <w:jc w:val="center"/>
        </w:trPr>
        <w:tc>
          <w:tcPr>
            <w:tcW w:w="2572" w:type="dxa"/>
            <w:shd w:val="clear" w:color="auto" w:fill="auto"/>
            <w:vAlign w:val="center"/>
          </w:tcPr>
          <w:p w14:paraId="676E1B79" w14:textId="621CA6C1" w:rsidR="00543674" w:rsidRPr="003A5E5D" w:rsidRDefault="00543674" w:rsidP="00D2521E">
            <w:pPr>
              <w:jc w:val="center"/>
              <w:rPr>
                <w:b/>
                <w:iCs/>
                <w:color w:val="365F91" w:themeColor="accent1" w:themeShade="BF"/>
                <w:sz w:val="18"/>
                <w:szCs w:val="18"/>
              </w:rPr>
            </w:pPr>
            <w:r w:rsidRPr="003A5E5D">
              <w:rPr>
                <w:b/>
                <w:iCs/>
                <w:color w:val="365F91" w:themeColor="accent1" w:themeShade="BF"/>
                <w:sz w:val="18"/>
                <w:szCs w:val="18"/>
              </w:rPr>
              <w:t>Pouvoir calorifique</w:t>
            </w:r>
            <w:r w:rsidR="00D2521E" w:rsidRPr="003A5E5D">
              <w:rPr>
                <w:b/>
                <w:iCs/>
                <w:color w:val="365F91" w:themeColor="accent1" w:themeShade="BF"/>
                <w:sz w:val="18"/>
                <w:szCs w:val="18"/>
              </w:rPr>
              <w:t xml:space="preserve"> </w:t>
            </w:r>
            <w:r w:rsidR="00D2521E" w:rsidRPr="003A5E5D">
              <w:rPr>
                <w:bCs/>
                <w:iCs/>
                <w:color w:val="365F91" w:themeColor="accent1" w:themeShade="BF"/>
                <w:sz w:val="18"/>
                <w:szCs w:val="18"/>
              </w:rPr>
              <w:t>(</w:t>
            </w:r>
            <w:proofErr w:type="spellStart"/>
            <w:r w:rsidR="00D2521E" w:rsidRPr="003A5E5D">
              <w:rPr>
                <w:bCs/>
                <w:i/>
                <w:color w:val="365F91" w:themeColor="accent1" w:themeShade="BF"/>
                <w:sz w:val="18"/>
                <w:szCs w:val="18"/>
              </w:rPr>
              <w:t>Mj</w:t>
            </w:r>
            <w:proofErr w:type="spellEnd"/>
            <w:r w:rsidR="00D2521E" w:rsidRPr="003A5E5D">
              <w:rPr>
                <w:bCs/>
                <w:i/>
                <w:color w:val="365F91" w:themeColor="accent1" w:themeShade="BF"/>
                <w:sz w:val="18"/>
                <w:szCs w:val="18"/>
              </w:rPr>
              <w:t>/kg</w:t>
            </w:r>
            <w:r w:rsidR="00D2521E" w:rsidRPr="003A5E5D">
              <w:rPr>
                <w:bCs/>
                <w:iCs/>
                <w:color w:val="365F91" w:themeColor="accent1" w:themeShade="BF"/>
                <w:sz w:val="18"/>
                <w:szCs w:val="18"/>
              </w:rPr>
              <w:t>)</w:t>
            </w:r>
          </w:p>
        </w:tc>
        <w:tc>
          <w:tcPr>
            <w:tcW w:w="2214" w:type="dxa"/>
            <w:shd w:val="clear" w:color="auto" w:fill="auto"/>
            <w:vAlign w:val="center"/>
          </w:tcPr>
          <w:p w14:paraId="0620F19D" w14:textId="364E60CF" w:rsidR="00543674" w:rsidRDefault="00543674" w:rsidP="00D2521E">
            <w:pPr>
              <w:jc w:val="center"/>
              <w:rPr>
                <w:sz w:val="18"/>
                <w:szCs w:val="18"/>
              </w:rPr>
            </w:pPr>
            <w:r>
              <w:rPr>
                <w:sz w:val="18"/>
                <w:szCs w:val="18"/>
              </w:rPr>
              <w:t>30,4</w:t>
            </w:r>
          </w:p>
        </w:tc>
        <w:tc>
          <w:tcPr>
            <w:tcW w:w="2193" w:type="dxa"/>
            <w:shd w:val="clear" w:color="auto" w:fill="auto"/>
            <w:vAlign w:val="center"/>
          </w:tcPr>
          <w:p w14:paraId="38E1C2CB" w14:textId="4690D523" w:rsidR="00543674" w:rsidRDefault="00543674" w:rsidP="00D2521E">
            <w:pPr>
              <w:jc w:val="center"/>
              <w:rPr>
                <w:sz w:val="18"/>
                <w:szCs w:val="18"/>
              </w:rPr>
            </w:pPr>
            <w:r>
              <w:rPr>
                <w:sz w:val="18"/>
                <w:szCs w:val="18"/>
              </w:rPr>
              <w:t>26,2</w:t>
            </w:r>
          </w:p>
        </w:tc>
        <w:tc>
          <w:tcPr>
            <w:tcW w:w="2976" w:type="dxa"/>
            <w:shd w:val="clear" w:color="auto" w:fill="auto"/>
          </w:tcPr>
          <w:p w14:paraId="47FAA669" w14:textId="14ED0DAF" w:rsidR="00543674" w:rsidRPr="00EC3E42" w:rsidRDefault="00543674" w:rsidP="00DC3FA0">
            <w:pPr>
              <w:jc w:val="center"/>
              <w:rPr>
                <w:sz w:val="18"/>
                <w:szCs w:val="18"/>
              </w:rPr>
            </w:pPr>
            <w:r>
              <w:rPr>
                <w:sz w:val="18"/>
                <w:szCs w:val="18"/>
              </w:rPr>
              <w:t>Bon combustible</w:t>
            </w:r>
            <w:r w:rsidR="00D2521E">
              <w:rPr>
                <w:sz w:val="18"/>
                <w:szCs w:val="18"/>
              </w:rPr>
              <w:t xml:space="preserve"> mais ne s'enflamme pas brutalement</w:t>
            </w:r>
          </w:p>
        </w:tc>
      </w:tr>
      <w:tr w:rsidR="00543674" w:rsidRPr="00EC3E42" w14:paraId="77F7BA32" w14:textId="77777777" w:rsidTr="00DC3FA0">
        <w:trPr>
          <w:jc w:val="center"/>
        </w:trPr>
        <w:tc>
          <w:tcPr>
            <w:tcW w:w="2572" w:type="dxa"/>
            <w:shd w:val="clear" w:color="auto" w:fill="auto"/>
          </w:tcPr>
          <w:p w14:paraId="1BA5BC63" w14:textId="57942A0B" w:rsidR="00543674" w:rsidRPr="003A5E5D" w:rsidRDefault="00543674" w:rsidP="00DC3FA0">
            <w:pPr>
              <w:jc w:val="center"/>
              <w:rPr>
                <w:b/>
                <w:iCs/>
                <w:color w:val="365F91" w:themeColor="accent1" w:themeShade="BF"/>
                <w:sz w:val="18"/>
                <w:szCs w:val="18"/>
              </w:rPr>
            </w:pPr>
            <w:r w:rsidRPr="003A5E5D">
              <w:rPr>
                <w:b/>
                <w:iCs/>
                <w:color w:val="365F91" w:themeColor="accent1" w:themeShade="BF"/>
                <w:sz w:val="18"/>
                <w:szCs w:val="18"/>
              </w:rPr>
              <w:t>Charge de rupture</w:t>
            </w:r>
            <w:r w:rsidR="00D2521E" w:rsidRPr="003A5E5D">
              <w:rPr>
                <w:b/>
                <w:iCs/>
                <w:color w:val="365F91" w:themeColor="accent1" w:themeShade="BF"/>
                <w:sz w:val="18"/>
                <w:szCs w:val="18"/>
              </w:rPr>
              <w:t xml:space="preserve"> </w:t>
            </w:r>
            <w:r w:rsidR="00D2521E" w:rsidRPr="003A5E5D">
              <w:rPr>
                <w:bCs/>
                <w:i/>
                <w:color w:val="365F91" w:themeColor="accent1" w:themeShade="BF"/>
                <w:sz w:val="18"/>
                <w:szCs w:val="18"/>
              </w:rPr>
              <w:t>(t</w:t>
            </w:r>
            <w:r w:rsidR="00D2521E" w:rsidRPr="003A5E5D">
              <w:rPr>
                <w:bCs/>
                <w:iCs/>
                <w:color w:val="365F91" w:themeColor="accent1" w:themeShade="BF"/>
                <w:sz w:val="18"/>
                <w:szCs w:val="18"/>
              </w:rPr>
              <w:t>)</w:t>
            </w:r>
          </w:p>
        </w:tc>
        <w:tc>
          <w:tcPr>
            <w:tcW w:w="2214" w:type="dxa"/>
            <w:shd w:val="clear" w:color="auto" w:fill="auto"/>
          </w:tcPr>
          <w:p w14:paraId="4038E57A" w14:textId="77777777" w:rsidR="00543674" w:rsidRPr="00EC3E42" w:rsidRDefault="00543674" w:rsidP="00DC3FA0">
            <w:pPr>
              <w:jc w:val="center"/>
              <w:rPr>
                <w:sz w:val="18"/>
                <w:szCs w:val="18"/>
              </w:rPr>
            </w:pPr>
            <w:r>
              <w:rPr>
                <w:sz w:val="18"/>
                <w:szCs w:val="18"/>
              </w:rPr>
              <w:t>2 – 6 t</w:t>
            </w:r>
          </w:p>
        </w:tc>
        <w:tc>
          <w:tcPr>
            <w:tcW w:w="2193" w:type="dxa"/>
            <w:shd w:val="clear" w:color="auto" w:fill="auto"/>
          </w:tcPr>
          <w:p w14:paraId="61C8460C" w14:textId="77777777" w:rsidR="00543674" w:rsidRPr="00EC3E42" w:rsidRDefault="00543674" w:rsidP="00DC3FA0">
            <w:pPr>
              <w:jc w:val="center"/>
              <w:rPr>
                <w:sz w:val="18"/>
                <w:szCs w:val="18"/>
              </w:rPr>
            </w:pPr>
            <w:r>
              <w:rPr>
                <w:sz w:val="18"/>
                <w:szCs w:val="18"/>
              </w:rPr>
              <w:t>30 – 50 t</w:t>
            </w:r>
          </w:p>
        </w:tc>
        <w:tc>
          <w:tcPr>
            <w:tcW w:w="2976" w:type="dxa"/>
            <w:shd w:val="clear" w:color="auto" w:fill="auto"/>
          </w:tcPr>
          <w:p w14:paraId="5B341432" w14:textId="77777777" w:rsidR="00543674" w:rsidRPr="00EC3E42" w:rsidRDefault="00543674" w:rsidP="00DC3FA0">
            <w:pPr>
              <w:jc w:val="center"/>
              <w:rPr>
                <w:sz w:val="18"/>
                <w:szCs w:val="18"/>
              </w:rPr>
            </w:pPr>
          </w:p>
        </w:tc>
      </w:tr>
    </w:tbl>
    <w:p w14:paraId="32CA43EB" w14:textId="006997ED" w:rsidR="00AA7956" w:rsidRDefault="00AA7956" w:rsidP="00D2521E">
      <w:bookmarkStart w:id="36" w:name="_Toc498350876"/>
      <w:r>
        <w:t xml:space="preserve">Son code déchet dans le catalogue européen des déchets est </w:t>
      </w:r>
      <w:r w:rsidRPr="00AA7956">
        <w:rPr>
          <w:i/>
          <w:iCs/>
          <w:color w:val="365F91" w:themeColor="accent1" w:themeShade="BF"/>
        </w:rPr>
        <w:t>16 01 03 Pneus hors d'usage</w:t>
      </w:r>
      <w:r>
        <w:t>.</w:t>
      </w:r>
    </w:p>
    <w:p w14:paraId="451626C2" w14:textId="27AE26E2" w:rsidR="00AA7956" w:rsidRDefault="00AA7956" w:rsidP="00D2521E">
      <w:r>
        <w:t xml:space="preserve">Les principaux organismes liés à </w:t>
      </w:r>
      <w:r w:rsidR="00A13A96">
        <w:t>la</w:t>
      </w:r>
      <w:r>
        <w:t xml:space="preserve"> récupération </w:t>
      </w:r>
      <w:r w:rsidR="00D50584">
        <w:t xml:space="preserve">et à la valorisation des pneus usagés sont </w:t>
      </w:r>
      <w:proofErr w:type="spellStart"/>
      <w:r w:rsidR="00D50584">
        <w:t>Recytyre</w:t>
      </w:r>
      <w:proofErr w:type="spellEnd"/>
      <w:r w:rsidR="00D50584">
        <w:t xml:space="preserve"> (</w:t>
      </w:r>
      <w:r w:rsidR="00D50584" w:rsidRPr="00D50584">
        <w:rPr>
          <w:i/>
          <w:iCs/>
        </w:rPr>
        <w:t>Belgique</w:t>
      </w:r>
      <w:r w:rsidR="00FD02A0">
        <w:rPr>
          <w:i/>
          <w:iCs/>
        </w:rPr>
        <w:t xml:space="preserve"> : 85 000 T/an</w:t>
      </w:r>
      <w:r w:rsidR="00D50584">
        <w:t xml:space="preserve">), </w:t>
      </w:r>
      <w:proofErr w:type="spellStart"/>
      <w:r w:rsidR="00D50584">
        <w:t>Aliapur</w:t>
      </w:r>
      <w:proofErr w:type="spellEnd"/>
      <w:r w:rsidR="00D50584">
        <w:t xml:space="preserve"> (</w:t>
      </w:r>
      <w:r w:rsidR="00D50584" w:rsidRPr="00D50584">
        <w:rPr>
          <w:i/>
          <w:iCs/>
        </w:rPr>
        <w:t>310 000 T/an</w:t>
      </w:r>
      <w:r w:rsidR="00D50584">
        <w:t>) et GIE France recyclage pneumatiques (</w:t>
      </w:r>
      <w:r w:rsidR="00D50584" w:rsidRPr="00D50584">
        <w:rPr>
          <w:i/>
          <w:iCs/>
        </w:rPr>
        <w:t>65 000 T/an</w:t>
      </w:r>
      <w:r w:rsidR="00D50584">
        <w:t xml:space="preserve">) en </w:t>
      </w:r>
      <w:r w:rsidR="003A5E5D">
        <w:t>France.</w:t>
      </w:r>
    </w:p>
    <w:p w14:paraId="3946078A" w14:textId="6DF60E26" w:rsidR="00D2521E" w:rsidRDefault="00D2521E" w:rsidP="00D2521E">
      <w:r>
        <w:t xml:space="preserve">Une opération de dévulcanisation </w:t>
      </w:r>
      <w:r w:rsidR="00AA7956">
        <w:t>(</w:t>
      </w:r>
      <w:r w:rsidR="00AA7956" w:rsidRPr="00AA7956">
        <w:rPr>
          <w:i/>
          <w:iCs/>
        </w:rPr>
        <w:t>élimination de</w:t>
      </w:r>
      <w:r w:rsidR="006F2FD5">
        <w:rPr>
          <w:i/>
          <w:iCs/>
        </w:rPr>
        <w:t xml:space="preserve">s liaisons soufrées charger d'assurer </w:t>
      </w:r>
      <w:r w:rsidR="00AA7956" w:rsidRPr="00AA7956">
        <w:rPr>
          <w:i/>
          <w:iCs/>
        </w:rPr>
        <w:t xml:space="preserve">le renforcement des propriétés du caoutchouc </w:t>
      </w:r>
      <w:r w:rsidR="00AA7956">
        <w:rPr>
          <w:i/>
          <w:iCs/>
        </w:rPr>
        <w:t>contre le vieillissement du pneu</w:t>
      </w:r>
      <w:r w:rsidR="00AA7956">
        <w:t xml:space="preserve">) </w:t>
      </w:r>
      <w:r>
        <w:t>est nécessaire avant leur valorisation matière.</w:t>
      </w:r>
      <w:r w:rsidR="006F2FD5">
        <w:t xml:space="preserve"> </w:t>
      </w:r>
      <w:r w:rsidR="006F2FD5">
        <w:lastRenderedPageBreak/>
        <w:t xml:space="preserve">Plusieurs techniques existent : chimique, par ultrasons, par micro-ondes, biologique et écologique </w:t>
      </w:r>
      <w:r w:rsidR="006F0F17">
        <w:br/>
      </w:r>
      <w:r w:rsidR="006F2FD5">
        <w:t xml:space="preserve">(® </w:t>
      </w:r>
      <w:proofErr w:type="spellStart"/>
      <w:r w:rsidR="006F2FD5" w:rsidRPr="006F2FD5">
        <w:rPr>
          <w:i/>
          <w:iCs/>
        </w:rPr>
        <w:t>Levgum</w:t>
      </w:r>
      <w:proofErr w:type="spellEnd"/>
      <w:r w:rsidR="006F2FD5">
        <w:t xml:space="preserve">). </w:t>
      </w:r>
    </w:p>
    <w:p w14:paraId="0F83A175" w14:textId="399412AC" w:rsidR="00D2521E" w:rsidRDefault="00D2521E" w:rsidP="00D2521E">
      <w:r>
        <w:t>Les déchets de pneus peuvent se présenter sous différentes formes selon le traitement</w:t>
      </w:r>
      <w:r w:rsidR="003A5E5D">
        <w:t xml:space="preserve"> :</w:t>
      </w:r>
    </w:p>
    <w:bookmarkEnd w:id="36"/>
    <w:p w14:paraId="4171EE5F" w14:textId="1797AD80" w:rsidR="00543674" w:rsidRDefault="00543674" w:rsidP="00543674">
      <w:pPr>
        <w:pStyle w:val="Style1"/>
      </w:pPr>
      <w:r w:rsidRPr="0035309E">
        <w:t xml:space="preserve">Le </w:t>
      </w:r>
      <w:r w:rsidRPr="00D2521E">
        <w:rPr>
          <w:b/>
          <w:i/>
          <w:color w:val="365F91" w:themeColor="accent1" w:themeShade="BF"/>
        </w:rPr>
        <w:t>pneu entier</w:t>
      </w:r>
      <w:r w:rsidR="00D2521E">
        <w:rPr>
          <w:bCs/>
          <w:iCs/>
        </w:rPr>
        <w:t xml:space="preserve"> ;</w:t>
      </w:r>
    </w:p>
    <w:p w14:paraId="4AD27F2A" w14:textId="7AE8C74A" w:rsidR="00543674" w:rsidRDefault="00543674" w:rsidP="00543674">
      <w:pPr>
        <w:pStyle w:val="Style1"/>
      </w:pPr>
      <w:r>
        <w:t xml:space="preserve">Le </w:t>
      </w:r>
      <w:r w:rsidRPr="00D2521E">
        <w:rPr>
          <w:b/>
          <w:i/>
          <w:color w:val="365F91" w:themeColor="accent1" w:themeShade="BF"/>
        </w:rPr>
        <w:t>pneu découpé</w:t>
      </w:r>
      <w:r w:rsidR="00AA7956">
        <w:rPr>
          <w:bCs/>
          <w:iCs/>
        </w:rPr>
        <w:t xml:space="preserve"> est composé de morceaux dont la forme courbe est encore présente. Le diamètre minimal est supérieur ou égal à 300 mm ;</w:t>
      </w:r>
    </w:p>
    <w:p w14:paraId="5C5EAF81" w14:textId="4620AFC3" w:rsidR="00AA7956" w:rsidRPr="00AA7956" w:rsidRDefault="00543674" w:rsidP="00AA7956">
      <w:pPr>
        <w:pStyle w:val="Style1"/>
      </w:pPr>
      <w:r w:rsidRPr="0035309E">
        <w:t xml:space="preserve">Le </w:t>
      </w:r>
      <w:r w:rsidRPr="00AA7956">
        <w:rPr>
          <w:b/>
          <w:i/>
          <w:color w:val="365F91" w:themeColor="accent1" w:themeShade="BF"/>
        </w:rPr>
        <w:t>pneu cisaillé</w:t>
      </w:r>
      <w:r w:rsidR="00AA7956">
        <w:rPr>
          <w:bCs/>
          <w:iCs/>
          <w:color w:val="365F91" w:themeColor="accent1" w:themeShade="BF"/>
        </w:rPr>
        <w:t xml:space="preserve"> </w:t>
      </w:r>
      <w:r w:rsidR="00AA7956" w:rsidRPr="00AA7956">
        <w:rPr>
          <w:bCs/>
          <w:iCs/>
        </w:rPr>
        <w:t xml:space="preserve">est composé de </w:t>
      </w:r>
      <w:r w:rsidR="00AA7956">
        <w:rPr>
          <w:bCs/>
          <w:iCs/>
        </w:rPr>
        <w:t>lambeaux de relativement grand diamètre (</w:t>
      </w:r>
      <w:r w:rsidR="00AA7956" w:rsidRPr="00AA7956">
        <w:rPr>
          <w:bCs/>
          <w:i/>
        </w:rPr>
        <w:t>entre 100 et 300 mm</w:t>
      </w:r>
      <w:r w:rsidR="00AA7956">
        <w:rPr>
          <w:bCs/>
          <w:iCs/>
        </w:rPr>
        <w:t>) ;</w:t>
      </w:r>
    </w:p>
    <w:p w14:paraId="2F8064C8" w14:textId="660D490F" w:rsidR="00543674" w:rsidRPr="0035309E" w:rsidRDefault="00543674" w:rsidP="00543674">
      <w:pPr>
        <w:pStyle w:val="Style1"/>
      </w:pPr>
      <w:r>
        <w:t xml:space="preserve">Le </w:t>
      </w:r>
      <w:r w:rsidRPr="00AA7956">
        <w:rPr>
          <w:b/>
          <w:i/>
          <w:color w:val="365F91" w:themeColor="accent1" w:themeShade="BF"/>
        </w:rPr>
        <w:t>pneu déchiqueté</w:t>
      </w:r>
      <w:r w:rsidR="00AA7956" w:rsidRPr="00AA7956">
        <w:rPr>
          <w:bCs/>
          <w:iCs/>
          <w:color w:val="365F91" w:themeColor="accent1" w:themeShade="BF"/>
        </w:rPr>
        <w:t xml:space="preserve"> </w:t>
      </w:r>
      <w:r w:rsidR="00AA7956">
        <w:rPr>
          <w:bCs/>
          <w:iCs/>
        </w:rPr>
        <w:t>est composé de lambeaux de moyenne taille (</w:t>
      </w:r>
      <w:r w:rsidR="00AA7956" w:rsidRPr="00AA7956">
        <w:rPr>
          <w:bCs/>
          <w:i/>
        </w:rPr>
        <w:t>entre 10 et 100 mm</w:t>
      </w:r>
      <w:r w:rsidR="00AA7956">
        <w:rPr>
          <w:bCs/>
          <w:iCs/>
        </w:rPr>
        <w:t xml:space="preserve">) </w:t>
      </w:r>
      <w:r w:rsidR="00FA5FA9">
        <w:rPr>
          <w:bCs/>
          <w:iCs/>
        </w:rPr>
        <w:t xml:space="preserve">obtenu par une déchiqueteuse </w:t>
      </w:r>
      <w:r w:rsidR="006F2FD5">
        <w:rPr>
          <w:bCs/>
          <w:iCs/>
        </w:rPr>
        <w:t xml:space="preserve">à couteaux </w:t>
      </w:r>
      <w:r w:rsidR="00AA7956">
        <w:rPr>
          <w:bCs/>
          <w:iCs/>
        </w:rPr>
        <w:t>;</w:t>
      </w:r>
    </w:p>
    <w:p w14:paraId="6BA725AB" w14:textId="429C9784" w:rsidR="00543674" w:rsidRPr="00AA7956" w:rsidRDefault="00543674" w:rsidP="00543674">
      <w:pPr>
        <w:pStyle w:val="Style1"/>
        <w:rPr>
          <w:bCs/>
          <w:iCs/>
        </w:rPr>
      </w:pPr>
      <w:r w:rsidRPr="0035309E">
        <w:t xml:space="preserve">Le </w:t>
      </w:r>
      <w:r w:rsidRPr="00AA7956">
        <w:rPr>
          <w:b/>
          <w:i/>
          <w:color w:val="365F91" w:themeColor="accent1" w:themeShade="BF"/>
        </w:rPr>
        <w:t>pneu broyé en granulats</w:t>
      </w:r>
      <w:r w:rsidR="00AA7956" w:rsidRPr="00AA7956">
        <w:rPr>
          <w:b/>
          <w:i/>
          <w:color w:val="365F91" w:themeColor="accent1" w:themeShade="BF"/>
        </w:rPr>
        <w:t xml:space="preserve"> </w:t>
      </w:r>
      <w:r w:rsidR="00AA7956" w:rsidRPr="00AA7956">
        <w:rPr>
          <w:bCs/>
          <w:iCs/>
        </w:rPr>
        <w:t>est composé d'éléments de petite taille (</w:t>
      </w:r>
      <w:r w:rsidR="00AA7956" w:rsidRPr="00AA7956">
        <w:rPr>
          <w:bCs/>
          <w:i/>
        </w:rPr>
        <w:t>entre 1 et 10 mm</w:t>
      </w:r>
      <w:r w:rsidR="00AA7956" w:rsidRPr="00AA7956">
        <w:rPr>
          <w:bCs/>
          <w:iCs/>
        </w:rPr>
        <w:t>) ;</w:t>
      </w:r>
    </w:p>
    <w:p w14:paraId="065D093C" w14:textId="54C9B3D1" w:rsidR="00543674" w:rsidRDefault="00543674" w:rsidP="00543674">
      <w:pPr>
        <w:pStyle w:val="Style1"/>
      </w:pPr>
      <w:r w:rsidRPr="0035309E">
        <w:t xml:space="preserve">Le </w:t>
      </w:r>
      <w:r w:rsidRPr="00AA7956">
        <w:rPr>
          <w:b/>
          <w:i/>
          <w:color w:val="365F91" w:themeColor="accent1" w:themeShade="BF"/>
        </w:rPr>
        <w:t>pneu micronisé en poudre</w:t>
      </w:r>
      <w:r w:rsidR="006E1CCC">
        <w:rPr>
          <w:b/>
          <w:i/>
          <w:color w:val="365F91" w:themeColor="accent1" w:themeShade="BF"/>
        </w:rPr>
        <w:t xml:space="preserve"> ou poudrette</w:t>
      </w:r>
      <w:r w:rsidRPr="00AA7956">
        <w:rPr>
          <w:color w:val="365F91" w:themeColor="accent1" w:themeShade="BF"/>
        </w:rPr>
        <w:t xml:space="preserve"> </w:t>
      </w:r>
      <w:r w:rsidR="00AA7956">
        <w:t>est composé d'éléments très fins (</w:t>
      </w:r>
      <w:r w:rsidR="00AA7956" w:rsidRPr="00AA7956">
        <w:rPr>
          <w:i/>
          <w:iCs/>
        </w:rPr>
        <w:t>inférieur à 1 mm</w:t>
      </w:r>
      <w:r w:rsidR="00AA7956">
        <w:t>).</w:t>
      </w:r>
    </w:p>
    <w:p w14:paraId="2A3C93FA" w14:textId="77E03358" w:rsidR="00543674" w:rsidRDefault="00FD02A0" w:rsidP="00FD02A0">
      <w:pPr>
        <w:pStyle w:val="Titre6"/>
      </w:pPr>
      <w:r>
        <w:t xml:space="preserve">Principaux problèmes </w:t>
      </w:r>
    </w:p>
    <w:p w14:paraId="6F1EC03C" w14:textId="0F5D5B85" w:rsidR="00FD02A0" w:rsidRDefault="00FD02A0" w:rsidP="00FD02A0">
      <w:pPr>
        <w:pStyle w:val="Style1"/>
      </w:pPr>
      <w:r w:rsidRPr="00FD02A0">
        <w:rPr>
          <w:b/>
          <w:bCs/>
          <w:i/>
          <w:iCs/>
          <w:color w:val="365F91" w:themeColor="accent1" w:themeShade="BF"/>
        </w:rPr>
        <w:t>L'aspect environnemental</w:t>
      </w:r>
      <w:r w:rsidRPr="00FD02A0">
        <w:rPr>
          <w:color w:val="365F91" w:themeColor="accent1" w:themeShade="BF"/>
        </w:rPr>
        <w:t xml:space="preserve"> </w:t>
      </w:r>
      <w:r>
        <w:t>: Les déchets de pneus ne sont pas biodégradables et peuvent contenir de faibles quantités de substances nuisibles (</w:t>
      </w:r>
      <w:r w:rsidRPr="00FD02A0">
        <w:rPr>
          <w:i/>
          <w:iCs/>
        </w:rPr>
        <w:t xml:space="preserve">As, Cd, Co, Cr, Cu, Fe, Mo, Ni, Pb, </w:t>
      </w:r>
      <w:r>
        <w:rPr>
          <w:i/>
          <w:iCs/>
        </w:rPr>
        <w:t xml:space="preserve">Sn, </w:t>
      </w:r>
      <w:r w:rsidRPr="00FD02A0">
        <w:rPr>
          <w:i/>
          <w:iCs/>
        </w:rPr>
        <w:t>Zn</w:t>
      </w:r>
      <w:r>
        <w:rPr>
          <w:i/>
          <w:iCs/>
        </w:rPr>
        <w:t>, noir de carbone</w:t>
      </w:r>
      <w:r w:rsidRPr="00FD02A0">
        <w:rPr>
          <w:i/>
          <w:iCs/>
        </w:rPr>
        <w:t xml:space="preserve"> ainsi que des HAP cancérigènes</w:t>
      </w:r>
      <w:r>
        <w:t xml:space="preserve">) issus des différentes charges et additifs et </w:t>
      </w:r>
      <w:r w:rsidR="00DC3FA0">
        <w:t xml:space="preserve">libérables </w:t>
      </w:r>
      <w:r>
        <w:t>par usure.</w:t>
      </w:r>
      <w:r w:rsidR="00DC3FA0">
        <w:t xml:space="preserve"> Ces substances peuvent présenter un certain risque en cas de grande abondance. Les lixiviats de pneus peuvent contaminer les sols et les eaux sous certaines conditions de pH (</w:t>
      </w:r>
      <w:r w:rsidR="00DC3FA0" w:rsidRPr="00DC3FA0">
        <w:rPr>
          <w:i/>
          <w:iCs/>
        </w:rPr>
        <w:t>milieu acide</w:t>
      </w:r>
      <w:r w:rsidR="00DC3FA0">
        <w:t>). Les valeurs mesurées dépendent également de la composition du pneu initial ;</w:t>
      </w:r>
    </w:p>
    <w:p w14:paraId="0B8CC819" w14:textId="6DA1B264" w:rsidR="00DC3FA0" w:rsidRPr="00FD02A0" w:rsidRDefault="00DC3FA0" w:rsidP="00FA5FA9">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FA5FA9">
        <w:rPr>
          <w:sz w:val="20"/>
        </w:rPr>
        <w:t xml:space="preserve">: Les </w:t>
      </w:r>
      <w:proofErr w:type="spellStart"/>
      <w:r w:rsidRPr="00FA5FA9">
        <w:rPr>
          <w:sz w:val="20"/>
        </w:rPr>
        <w:t>percolats</w:t>
      </w:r>
      <w:proofErr w:type="spellEnd"/>
      <w:r w:rsidRPr="00FA5FA9">
        <w:rPr>
          <w:sz w:val="20"/>
        </w:rPr>
        <w:t xml:space="preserve"> des gazons synthétiques </w:t>
      </w:r>
      <w:r w:rsidR="00FA5FA9" w:rsidRPr="00FA5FA9">
        <w:rPr>
          <w:sz w:val="20"/>
        </w:rPr>
        <w:t>contenant</w:t>
      </w:r>
      <w:r w:rsidRPr="00FA5FA9">
        <w:rPr>
          <w:sz w:val="20"/>
        </w:rPr>
        <w:t xml:space="preserve"> des granulats issus de pneus usés ne dépassent généralement pas les normes à l'exception du zinc</w:t>
      </w:r>
      <w:r w:rsidR="00FA5FA9">
        <w:rPr>
          <w:sz w:val="20"/>
        </w:rPr>
        <w:t xml:space="preserve"> à long terme.</w:t>
      </w:r>
    </w:p>
    <w:p w14:paraId="32104F95" w14:textId="0E4DAAF5" w:rsidR="00543674" w:rsidRDefault="006F2FD5" w:rsidP="006F2FD5">
      <w:pPr>
        <w:pStyle w:val="Titre6"/>
        <w:rPr>
          <w:lang w:val="fr-CA"/>
        </w:rPr>
      </w:pPr>
      <w:r>
        <w:rPr>
          <w:lang w:val="fr-CA"/>
        </w:rPr>
        <w:t>Domaines d'application</w:t>
      </w:r>
    </w:p>
    <w:p w14:paraId="54A41F24" w14:textId="172EE75B" w:rsidR="006F2FD5" w:rsidRDefault="006F2FD5" w:rsidP="006F2FD5">
      <w:pPr>
        <w:rPr>
          <w:lang w:val="fr-CA"/>
        </w:rPr>
      </w:pPr>
      <w:r>
        <w:rPr>
          <w:lang w:val="fr-CA"/>
        </w:rPr>
        <w:t>Les trois principales filières de valorisation des pneus usagés sont : La valorisation énergie (</w:t>
      </w:r>
      <w:r w:rsidRPr="006F2FD5">
        <w:rPr>
          <w:i/>
          <w:iCs/>
          <w:lang w:val="fr-CA"/>
        </w:rPr>
        <w:t>four de cimenterie</w:t>
      </w:r>
      <w:r>
        <w:rPr>
          <w:lang w:val="fr-CA"/>
        </w:rPr>
        <w:t>), la valorisation matière (</w:t>
      </w:r>
      <w:r w:rsidR="005C150B">
        <w:rPr>
          <w:i/>
          <w:iCs/>
          <w:lang w:val="fr-CA"/>
        </w:rPr>
        <w:t>gazon synthétique, r</w:t>
      </w:r>
      <w:r w:rsidRPr="006F2FD5">
        <w:rPr>
          <w:i/>
          <w:iCs/>
          <w:lang w:val="fr-CA"/>
        </w:rPr>
        <w:t>evêtement de terrain sport et fabrication de pièces moulées</w:t>
      </w:r>
      <w:r>
        <w:rPr>
          <w:lang w:val="fr-CA"/>
        </w:rPr>
        <w:t>) et le recyclage (</w:t>
      </w:r>
      <w:r w:rsidRPr="006F2FD5">
        <w:rPr>
          <w:i/>
          <w:iCs/>
          <w:lang w:val="fr-CA"/>
        </w:rPr>
        <w:t>réutilisation et rechapage</w:t>
      </w:r>
      <w:r>
        <w:rPr>
          <w:lang w:val="fr-CA"/>
        </w:rPr>
        <w:t xml:space="preserve">). </w:t>
      </w:r>
    </w:p>
    <w:p w14:paraId="7A0CCCEE" w14:textId="7C7E3DEC" w:rsidR="006F2FD5" w:rsidRDefault="006E1CCC" w:rsidP="006F2FD5">
      <w:pPr>
        <w:rPr>
          <w:lang w:val="fr-CA"/>
        </w:rPr>
      </w:pPr>
      <w:r>
        <w:t>En Belgique, il n'existe pas de prescriptions reprises dans les différents cahiers des charges</w:t>
      </w:r>
      <w:r w:rsidRPr="00B47B4C">
        <w:t>.</w:t>
      </w:r>
      <w:r>
        <w:t xml:space="preserve"> Cependant, l</w:t>
      </w:r>
      <w:r w:rsidR="005C150B">
        <w:rPr>
          <w:lang w:val="fr-CA"/>
        </w:rPr>
        <w:t xml:space="preserve">es principales voies de valorisations liées au secteur routier et ferroviaire sont les suivantes. </w:t>
      </w:r>
    </w:p>
    <w:p w14:paraId="03E4F889" w14:textId="358C4DB4" w:rsidR="005C150B" w:rsidRDefault="005C150B" w:rsidP="005C150B">
      <w:pPr>
        <w:pStyle w:val="Lgende"/>
        <w:keepNext/>
      </w:pPr>
      <w:r>
        <w:t xml:space="preserve">Tableau </w:t>
      </w:r>
      <w:fldSimple w:instr=" STYLEREF 1 \s ">
        <w:r w:rsidR="008771DA">
          <w:rPr>
            <w:noProof/>
          </w:rPr>
          <w:t>1</w:t>
        </w:r>
      </w:fldSimple>
      <w:r w:rsidR="008771DA">
        <w:t>.</w:t>
      </w:r>
      <w:fldSimple w:instr=" SEQ Tableau \* ROMAN \s 1 ">
        <w:r w:rsidR="008771DA">
          <w:rPr>
            <w:noProof/>
          </w:rPr>
          <w:t>XXXI</w:t>
        </w:r>
      </w:fldSimple>
      <w:r>
        <w:t xml:space="preserve"> </w:t>
      </w:r>
      <w:r w:rsidRPr="00866263">
        <w:rPr>
          <w:b w:val="0"/>
          <w:szCs w:val="18"/>
        </w:rPr>
        <w:t>–</w:t>
      </w:r>
      <w:r>
        <w:rPr>
          <w:szCs w:val="18"/>
        </w:rPr>
        <w:t xml:space="preserve"> P</w:t>
      </w:r>
      <w:r w:rsidRPr="00866263">
        <w:rPr>
          <w:szCs w:val="18"/>
        </w:rPr>
        <w:t>rincipales voies de valorisation matière des pneus usés.</w:t>
      </w:r>
    </w:p>
    <w:tbl>
      <w:tblPr>
        <w:tblStyle w:val="Grilledutableau"/>
        <w:tblW w:w="10630" w:type="dxa"/>
        <w:tblLook w:val="04A0" w:firstRow="1" w:lastRow="0" w:firstColumn="1" w:lastColumn="0" w:noHBand="0" w:noVBand="1"/>
      </w:tblPr>
      <w:tblGrid>
        <w:gridCol w:w="1413"/>
        <w:gridCol w:w="2017"/>
        <w:gridCol w:w="1632"/>
        <w:gridCol w:w="2588"/>
        <w:gridCol w:w="2980"/>
      </w:tblGrid>
      <w:tr w:rsidR="005C150B" w14:paraId="4BBD6395" w14:textId="77777777" w:rsidTr="003A5E5D">
        <w:tc>
          <w:tcPr>
            <w:tcW w:w="1413" w:type="dxa"/>
            <w:shd w:val="clear" w:color="auto" w:fill="B8CCE4" w:themeFill="accent1" w:themeFillTint="66"/>
          </w:tcPr>
          <w:p w14:paraId="6F3BD7CF" w14:textId="48D11811" w:rsidR="005C150B" w:rsidRPr="005C150B" w:rsidRDefault="005C150B" w:rsidP="005C150B">
            <w:pPr>
              <w:jc w:val="center"/>
              <w:rPr>
                <w:b/>
                <w:bCs/>
                <w:color w:val="365F91" w:themeColor="accent1" w:themeShade="BF"/>
                <w:sz w:val="20"/>
                <w:lang w:val="fr-CA"/>
              </w:rPr>
            </w:pPr>
            <w:r w:rsidRPr="005C150B">
              <w:rPr>
                <w:b/>
                <w:bCs/>
                <w:color w:val="365F91" w:themeColor="accent1" w:themeShade="BF"/>
                <w:sz w:val="20"/>
                <w:lang w:val="fr-CA"/>
              </w:rPr>
              <w:t>Domaine</w:t>
            </w:r>
          </w:p>
        </w:tc>
        <w:tc>
          <w:tcPr>
            <w:tcW w:w="2017" w:type="dxa"/>
            <w:shd w:val="clear" w:color="auto" w:fill="B8CCE4" w:themeFill="accent1" w:themeFillTint="66"/>
          </w:tcPr>
          <w:p w14:paraId="65D32259" w14:textId="56E67801" w:rsidR="005C150B" w:rsidRPr="005C150B" w:rsidRDefault="005C150B" w:rsidP="005C150B">
            <w:pPr>
              <w:jc w:val="center"/>
              <w:rPr>
                <w:b/>
                <w:bCs/>
                <w:color w:val="365F91" w:themeColor="accent1" w:themeShade="BF"/>
                <w:sz w:val="20"/>
                <w:lang w:val="fr-CA"/>
              </w:rPr>
            </w:pPr>
            <w:r w:rsidRPr="005C150B">
              <w:rPr>
                <w:b/>
                <w:bCs/>
                <w:color w:val="365F91" w:themeColor="accent1" w:themeShade="BF"/>
                <w:sz w:val="20"/>
                <w:lang w:val="fr-CA"/>
              </w:rPr>
              <w:t>Application</w:t>
            </w:r>
          </w:p>
        </w:tc>
        <w:tc>
          <w:tcPr>
            <w:tcW w:w="1632" w:type="dxa"/>
            <w:shd w:val="clear" w:color="auto" w:fill="B8CCE4" w:themeFill="accent1" w:themeFillTint="66"/>
          </w:tcPr>
          <w:p w14:paraId="6FD99DCD" w14:textId="5CE51D69" w:rsidR="005C150B" w:rsidRPr="005C150B" w:rsidRDefault="005C150B" w:rsidP="005C150B">
            <w:pPr>
              <w:jc w:val="center"/>
              <w:rPr>
                <w:b/>
                <w:bCs/>
                <w:color w:val="365F91" w:themeColor="accent1" w:themeShade="BF"/>
                <w:sz w:val="20"/>
                <w:lang w:val="fr-CA"/>
              </w:rPr>
            </w:pPr>
            <w:r w:rsidRPr="005C150B">
              <w:rPr>
                <w:b/>
                <w:bCs/>
                <w:color w:val="365F91" w:themeColor="accent1" w:themeShade="BF"/>
                <w:sz w:val="20"/>
                <w:lang w:val="fr-CA"/>
              </w:rPr>
              <w:t>Forme du pneu</w:t>
            </w:r>
          </w:p>
        </w:tc>
        <w:tc>
          <w:tcPr>
            <w:tcW w:w="2588" w:type="dxa"/>
            <w:shd w:val="clear" w:color="auto" w:fill="B8CCE4" w:themeFill="accent1" w:themeFillTint="66"/>
          </w:tcPr>
          <w:p w14:paraId="0A87A9C7" w14:textId="58D44EB0" w:rsidR="005C150B" w:rsidRPr="005C150B" w:rsidRDefault="005C150B" w:rsidP="005C150B">
            <w:pPr>
              <w:jc w:val="center"/>
              <w:rPr>
                <w:b/>
                <w:bCs/>
                <w:color w:val="365F91" w:themeColor="accent1" w:themeShade="BF"/>
                <w:sz w:val="20"/>
                <w:lang w:val="fr-CA"/>
              </w:rPr>
            </w:pPr>
            <w:r w:rsidRPr="005C150B">
              <w:rPr>
                <w:b/>
                <w:bCs/>
                <w:color w:val="365F91" w:themeColor="accent1" w:themeShade="BF"/>
                <w:sz w:val="20"/>
                <w:lang w:val="fr-CA"/>
              </w:rPr>
              <w:t>Avantages</w:t>
            </w:r>
          </w:p>
        </w:tc>
        <w:tc>
          <w:tcPr>
            <w:tcW w:w="2980" w:type="dxa"/>
            <w:shd w:val="clear" w:color="auto" w:fill="B8CCE4" w:themeFill="accent1" w:themeFillTint="66"/>
          </w:tcPr>
          <w:p w14:paraId="1188E4C7" w14:textId="697324FC" w:rsidR="005C150B" w:rsidRPr="005C150B" w:rsidRDefault="005C150B" w:rsidP="005C150B">
            <w:pPr>
              <w:jc w:val="center"/>
              <w:rPr>
                <w:b/>
                <w:bCs/>
                <w:color w:val="365F91" w:themeColor="accent1" w:themeShade="BF"/>
                <w:sz w:val="20"/>
                <w:lang w:val="fr-CA"/>
              </w:rPr>
            </w:pPr>
            <w:r w:rsidRPr="005C150B">
              <w:rPr>
                <w:b/>
                <w:bCs/>
                <w:color w:val="365F91" w:themeColor="accent1" w:themeShade="BF"/>
                <w:sz w:val="20"/>
                <w:lang w:val="fr-CA"/>
              </w:rPr>
              <w:t>Inconvénients</w:t>
            </w:r>
          </w:p>
        </w:tc>
      </w:tr>
      <w:tr w:rsidR="001946EA" w14:paraId="053830B9" w14:textId="77777777" w:rsidTr="003A5E5D">
        <w:tc>
          <w:tcPr>
            <w:tcW w:w="1413" w:type="dxa"/>
            <w:vMerge w:val="restart"/>
            <w:vAlign w:val="center"/>
          </w:tcPr>
          <w:p w14:paraId="3BA23B4C" w14:textId="3B5E65C0" w:rsidR="001946EA" w:rsidRPr="003A5E5D" w:rsidRDefault="001946EA" w:rsidP="001946EA">
            <w:pPr>
              <w:jc w:val="center"/>
              <w:rPr>
                <w:color w:val="365F91" w:themeColor="accent1" w:themeShade="BF"/>
                <w:sz w:val="20"/>
                <w:lang w:val="fr-CA"/>
              </w:rPr>
            </w:pPr>
            <w:r w:rsidRPr="003A5E5D">
              <w:rPr>
                <w:color w:val="365F91" w:themeColor="accent1" w:themeShade="BF"/>
                <w:sz w:val="20"/>
                <w:lang w:val="fr-CA"/>
              </w:rPr>
              <w:t>Route</w:t>
            </w:r>
          </w:p>
        </w:tc>
        <w:tc>
          <w:tcPr>
            <w:tcW w:w="2017" w:type="dxa"/>
            <w:vAlign w:val="center"/>
          </w:tcPr>
          <w:p w14:paraId="19781B1D" w14:textId="77777777" w:rsidR="001946EA" w:rsidRDefault="001946EA" w:rsidP="001946EA">
            <w:pPr>
              <w:jc w:val="center"/>
              <w:rPr>
                <w:sz w:val="18"/>
                <w:szCs w:val="18"/>
                <w:lang w:val="fr-CA"/>
              </w:rPr>
            </w:pPr>
            <w:r w:rsidRPr="001946EA">
              <w:rPr>
                <w:sz w:val="18"/>
                <w:szCs w:val="18"/>
                <w:lang w:val="fr-CA"/>
              </w:rPr>
              <w:t>Revêtement asphaltique</w:t>
            </w:r>
          </w:p>
          <w:p w14:paraId="59C9A93A" w14:textId="4AAD0235" w:rsidR="006E1CCC" w:rsidRPr="001946EA" w:rsidRDefault="006E1CCC" w:rsidP="001946EA">
            <w:pPr>
              <w:jc w:val="center"/>
              <w:rPr>
                <w:sz w:val="18"/>
                <w:szCs w:val="18"/>
                <w:lang w:val="fr-CA"/>
              </w:rPr>
            </w:pPr>
            <w:r>
              <w:rPr>
                <w:sz w:val="18"/>
                <w:szCs w:val="18"/>
                <w:lang w:val="fr-CA"/>
              </w:rPr>
              <w:t>(</w:t>
            </w:r>
            <w:proofErr w:type="gramStart"/>
            <w:r w:rsidR="008476B8" w:rsidRPr="008476B8">
              <w:rPr>
                <w:i/>
                <w:iCs/>
                <w:sz w:val="18"/>
                <w:szCs w:val="18"/>
                <w:lang w:val="fr-CA"/>
              </w:rPr>
              <w:t>nombreuses</w:t>
            </w:r>
            <w:proofErr w:type="gramEnd"/>
            <w:r w:rsidR="008476B8" w:rsidRPr="008476B8">
              <w:rPr>
                <w:i/>
                <w:iCs/>
                <w:sz w:val="18"/>
                <w:szCs w:val="18"/>
                <w:lang w:val="fr-CA"/>
              </w:rPr>
              <w:t xml:space="preserve"> applications :</w:t>
            </w:r>
            <w:r w:rsidR="008476B8">
              <w:rPr>
                <w:sz w:val="18"/>
                <w:szCs w:val="18"/>
                <w:lang w:val="fr-CA"/>
              </w:rPr>
              <w:t xml:space="preserve"> </w:t>
            </w:r>
            <w:r w:rsidRPr="006E1CCC">
              <w:rPr>
                <w:i/>
                <w:iCs/>
                <w:sz w:val="18"/>
                <w:szCs w:val="18"/>
                <w:lang w:val="fr-CA"/>
              </w:rPr>
              <w:t>voir ci-dessous</w:t>
            </w:r>
            <w:r>
              <w:rPr>
                <w:sz w:val="18"/>
                <w:szCs w:val="18"/>
                <w:lang w:val="fr-CA"/>
              </w:rPr>
              <w:t>)</w:t>
            </w:r>
          </w:p>
        </w:tc>
        <w:tc>
          <w:tcPr>
            <w:tcW w:w="1632" w:type="dxa"/>
            <w:vAlign w:val="center"/>
          </w:tcPr>
          <w:p w14:paraId="286DEF03" w14:textId="7BCDF3BE" w:rsidR="001946EA" w:rsidRPr="001946EA" w:rsidRDefault="001946EA" w:rsidP="001946EA">
            <w:pPr>
              <w:jc w:val="center"/>
              <w:rPr>
                <w:sz w:val="18"/>
                <w:szCs w:val="18"/>
                <w:lang w:val="fr-CA"/>
              </w:rPr>
            </w:pPr>
            <w:r w:rsidRPr="001946EA">
              <w:rPr>
                <w:sz w:val="18"/>
                <w:szCs w:val="18"/>
                <w:lang w:val="fr-CA"/>
              </w:rPr>
              <w:t>Poudre à granulat</w:t>
            </w:r>
          </w:p>
        </w:tc>
        <w:tc>
          <w:tcPr>
            <w:tcW w:w="2588" w:type="dxa"/>
            <w:vAlign w:val="center"/>
          </w:tcPr>
          <w:p w14:paraId="4AEA7DC6" w14:textId="2CFF958B" w:rsidR="005B2DFE" w:rsidRDefault="005B2DFE" w:rsidP="001946EA">
            <w:pPr>
              <w:jc w:val="center"/>
              <w:rPr>
                <w:sz w:val="18"/>
                <w:szCs w:val="18"/>
                <w:lang w:val="fr-CA"/>
              </w:rPr>
            </w:pPr>
            <w:r>
              <w:rPr>
                <w:sz w:val="18"/>
                <w:szCs w:val="18"/>
                <w:lang w:val="fr-CA"/>
              </w:rPr>
              <w:t>Grande durabilité</w:t>
            </w:r>
          </w:p>
          <w:p w14:paraId="6418B03D" w14:textId="07ED4E13" w:rsidR="005B2DFE" w:rsidRDefault="005B2DFE" w:rsidP="001946EA">
            <w:pPr>
              <w:jc w:val="center"/>
              <w:rPr>
                <w:sz w:val="18"/>
                <w:szCs w:val="18"/>
                <w:lang w:val="fr-CA"/>
              </w:rPr>
            </w:pPr>
            <w:r>
              <w:rPr>
                <w:sz w:val="18"/>
                <w:szCs w:val="18"/>
                <w:lang w:val="fr-CA"/>
              </w:rPr>
              <w:t>Bonne résilience de surface</w:t>
            </w:r>
          </w:p>
          <w:p w14:paraId="35D8E11B" w14:textId="5C40A51D" w:rsidR="005B2DFE" w:rsidRDefault="005B2DFE" w:rsidP="001946EA">
            <w:pPr>
              <w:jc w:val="center"/>
              <w:rPr>
                <w:sz w:val="18"/>
                <w:szCs w:val="18"/>
                <w:lang w:val="fr-CA"/>
              </w:rPr>
            </w:pPr>
            <w:r>
              <w:rPr>
                <w:sz w:val="18"/>
                <w:szCs w:val="18"/>
                <w:lang w:val="fr-CA"/>
              </w:rPr>
              <w:t xml:space="preserve">Meilleure résistance à la fissuration </w:t>
            </w:r>
          </w:p>
          <w:p w14:paraId="5A16E9EF" w14:textId="4B38538F" w:rsidR="001946EA" w:rsidRPr="001946EA" w:rsidRDefault="001946EA" w:rsidP="001946EA">
            <w:pPr>
              <w:jc w:val="center"/>
              <w:rPr>
                <w:sz w:val="18"/>
                <w:szCs w:val="18"/>
                <w:lang w:val="fr-CA"/>
              </w:rPr>
            </w:pPr>
            <w:r w:rsidRPr="001946EA">
              <w:rPr>
                <w:sz w:val="18"/>
                <w:szCs w:val="18"/>
                <w:lang w:val="fr-CA"/>
              </w:rPr>
              <w:t>Absorption d'énergie</w:t>
            </w:r>
          </w:p>
          <w:p w14:paraId="1C7710DF" w14:textId="3B2745B5" w:rsidR="001946EA" w:rsidRPr="001946EA" w:rsidRDefault="001946EA" w:rsidP="001946EA">
            <w:pPr>
              <w:jc w:val="center"/>
              <w:rPr>
                <w:sz w:val="18"/>
                <w:szCs w:val="18"/>
                <w:lang w:val="fr-CA"/>
              </w:rPr>
            </w:pPr>
            <w:r w:rsidRPr="001946EA">
              <w:rPr>
                <w:sz w:val="18"/>
                <w:szCs w:val="18"/>
                <w:lang w:val="fr-CA"/>
              </w:rPr>
              <w:t>Réduction du bruit</w:t>
            </w:r>
          </w:p>
        </w:tc>
        <w:tc>
          <w:tcPr>
            <w:tcW w:w="2980" w:type="dxa"/>
            <w:vAlign w:val="center"/>
          </w:tcPr>
          <w:p w14:paraId="71B6FAF4" w14:textId="77777777" w:rsidR="001946EA" w:rsidRPr="001946EA" w:rsidRDefault="001946EA" w:rsidP="001946EA">
            <w:pPr>
              <w:jc w:val="center"/>
              <w:rPr>
                <w:sz w:val="18"/>
                <w:szCs w:val="18"/>
                <w:lang w:val="fr-CA"/>
              </w:rPr>
            </w:pPr>
            <w:r w:rsidRPr="001946EA">
              <w:rPr>
                <w:sz w:val="18"/>
                <w:szCs w:val="18"/>
                <w:lang w:val="fr-CA"/>
              </w:rPr>
              <w:t>Très sensible aux conditions de mise en œuvre (</w:t>
            </w:r>
            <w:r w:rsidRPr="001946EA">
              <w:rPr>
                <w:i/>
                <w:iCs/>
                <w:sz w:val="18"/>
                <w:szCs w:val="18"/>
                <w:lang w:val="fr-CA"/>
              </w:rPr>
              <w:t>T &gt; 13°C, pas de pluie</w:t>
            </w:r>
            <w:r w:rsidRPr="001946EA">
              <w:rPr>
                <w:sz w:val="18"/>
                <w:szCs w:val="18"/>
                <w:lang w:val="fr-CA"/>
              </w:rPr>
              <w:t>)</w:t>
            </w:r>
          </w:p>
          <w:p w14:paraId="6C051927" w14:textId="6B86A724" w:rsidR="001946EA" w:rsidRPr="001946EA" w:rsidRDefault="001946EA" w:rsidP="001946EA">
            <w:pPr>
              <w:jc w:val="center"/>
              <w:rPr>
                <w:sz w:val="18"/>
                <w:szCs w:val="18"/>
                <w:lang w:val="fr-CA"/>
              </w:rPr>
            </w:pPr>
            <w:r w:rsidRPr="001946EA">
              <w:rPr>
                <w:sz w:val="18"/>
                <w:szCs w:val="18"/>
                <w:lang w:val="fr-CA"/>
              </w:rPr>
              <w:t>Risque d</w:t>
            </w:r>
            <w:r w:rsidR="006E1CCC">
              <w:rPr>
                <w:sz w:val="18"/>
                <w:szCs w:val="18"/>
                <w:lang w:val="fr-CA"/>
              </w:rPr>
              <w:t xml:space="preserve">e toxicité du caoutchouc </w:t>
            </w:r>
            <w:r w:rsidRPr="001946EA">
              <w:rPr>
                <w:sz w:val="18"/>
                <w:szCs w:val="18"/>
                <w:lang w:val="fr-CA"/>
              </w:rPr>
              <w:t xml:space="preserve">à </w:t>
            </w:r>
            <w:r>
              <w:rPr>
                <w:sz w:val="18"/>
                <w:szCs w:val="18"/>
                <w:lang w:val="fr-CA"/>
              </w:rPr>
              <w:t>haute</w:t>
            </w:r>
            <w:r w:rsidRPr="001946EA">
              <w:rPr>
                <w:sz w:val="18"/>
                <w:szCs w:val="18"/>
                <w:lang w:val="fr-CA"/>
              </w:rPr>
              <w:t xml:space="preserve"> température</w:t>
            </w:r>
          </w:p>
          <w:p w14:paraId="1ECEF921" w14:textId="3015DCAE" w:rsidR="001946EA" w:rsidRPr="001946EA" w:rsidRDefault="001946EA" w:rsidP="001946EA">
            <w:pPr>
              <w:jc w:val="center"/>
              <w:rPr>
                <w:sz w:val="18"/>
                <w:szCs w:val="18"/>
                <w:lang w:val="fr-CA"/>
              </w:rPr>
            </w:pPr>
            <w:r w:rsidRPr="001946EA">
              <w:rPr>
                <w:sz w:val="18"/>
                <w:szCs w:val="18"/>
                <w:lang w:val="fr-CA"/>
              </w:rPr>
              <w:t>Ne peut être régén</w:t>
            </w:r>
            <w:r w:rsidR="005B2DFE">
              <w:rPr>
                <w:sz w:val="18"/>
                <w:szCs w:val="18"/>
                <w:lang w:val="fr-CA"/>
              </w:rPr>
              <w:t>ér</w:t>
            </w:r>
            <w:r w:rsidRPr="001946EA">
              <w:rPr>
                <w:sz w:val="18"/>
                <w:szCs w:val="18"/>
                <w:lang w:val="fr-CA"/>
              </w:rPr>
              <w:t>ée</w:t>
            </w:r>
          </w:p>
        </w:tc>
      </w:tr>
      <w:tr w:rsidR="001946EA" w14:paraId="01DBF328" w14:textId="77777777" w:rsidTr="003A5E5D">
        <w:tc>
          <w:tcPr>
            <w:tcW w:w="1413" w:type="dxa"/>
            <w:vMerge/>
          </w:tcPr>
          <w:p w14:paraId="441A33E9" w14:textId="77777777" w:rsidR="001946EA" w:rsidRPr="003A5E5D" w:rsidRDefault="001946EA" w:rsidP="001946EA">
            <w:pPr>
              <w:jc w:val="center"/>
              <w:rPr>
                <w:lang w:val="fr-CA"/>
              </w:rPr>
            </w:pPr>
          </w:p>
        </w:tc>
        <w:tc>
          <w:tcPr>
            <w:tcW w:w="2017" w:type="dxa"/>
            <w:vAlign w:val="center"/>
          </w:tcPr>
          <w:p w14:paraId="70A5FD5E" w14:textId="77777777" w:rsidR="001946EA" w:rsidRDefault="001946EA" w:rsidP="001946EA">
            <w:pPr>
              <w:jc w:val="center"/>
              <w:rPr>
                <w:sz w:val="18"/>
                <w:szCs w:val="18"/>
                <w:lang w:val="fr-CA"/>
              </w:rPr>
            </w:pPr>
            <w:r w:rsidRPr="001946EA">
              <w:rPr>
                <w:sz w:val="18"/>
                <w:szCs w:val="18"/>
                <w:lang w:val="fr-CA"/>
              </w:rPr>
              <w:t>Revêtement en béton</w:t>
            </w:r>
          </w:p>
          <w:p w14:paraId="3C46377A" w14:textId="6A2C24A1" w:rsidR="005B2DFE" w:rsidRPr="001946EA" w:rsidRDefault="005B2DFE" w:rsidP="001946EA">
            <w:pPr>
              <w:jc w:val="center"/>
              <w:rPr>
                <w:sz w:val="18"/>
                <w:szCs w:val="18"/>
                <w:lang w:val="fr-CA"/>
              </w:rPr>
            </w:pPr>
            <w:r>
              <w:rPr>
                <w:sz w:val="18"/>
                <w:szCs w:val="18"/>
                <w:lang w:val="fr-CA"/>
              </w:rPr>
              <w:t>(</w:t>
            </w:r>
            <w:proofErr w:type="gramStart"/>
            <w:r w:rsidRPr="005B2DFE">
              <w:rPr>
                <w:i/>
                <w:iCs/>
                <w:sz w:val="18"/>
                <w:szCs w:val="18"/>
                <w:lang w:val="fr-CA"/>
              </w:rPr>
              <w:t>faible</w:t>
            </w:r>
            <w:proofErr w:type="gramEnd"/>
            <w:r w:rsidRPr="005B2DFE">
              <w:rPr>
                <w:i/>
                <w:iCs/>
                <w:sz w:val="18"/>
                <w:szCs w:val="18"/>
                <w:lang w:val="fr-CA"/>
              </w:rPr>
              <w:t xml:space="preserve"> charge</w:t>
            </w:r>
            <w:r>
              <w:rPr>
                <w:sz w:val="18"/>
                <w:szCs w:val="18"/>
                <w:lang w:val="fr-CA"/>
              </w:rPr>
              <w:t>)</w:t>
            </w:r>
          </w:p>
        </w:tc>
        <w:tc>
          <w:tcPr>
            <w:tcW w:w="1632" w:type="dxa"/>
            <w:vAlign w:val="center"/>
          </w:tcPr>
          <w:p w14:paraId="6CCB283F" w14:textId="5180426F" w:rsidR="001946EA" w:rsidRPr="001946EA" w:rsidRDefault="005B2DFE" w:rsidP="001946EA">
            <w:pPr>
              <w:jc w:val="center"/>
              <w:rPr>
                <w:sz w:val="18"/>
                <w:szCs w:val="18"/>
                <w:lang w:val="fr-CA"/>
              </w:rPr>
            </w:pPr>
            <w:r>
              <w:rPr>
                <w:sz w:val="18"/>
                <w:szCs w:val="18"/>
                <w:lang w:val="fr-CA"/>
              </w:rPr>
              <w:t>Poudre à déchet déchiqueté</w:t>
            </w:r>
          </w:p>
        </w:tc>
        <w:tc>
          <w:tcPr>
            <w:tcW w:w="2588" w:type="dxa"/>
            <w:vAlign w:val="center"/>
          </w:tcPr>
          <w:p w14:paraId="745AA195" w14:textId="77777777" w:rsidR="001946EA" w:rsidRDefault="001946EA" w:rsidP="001946EA">
            <w:pPr>
              <w:jc w:val="center"/>
              <w:rPr>
                <w:sz w:val="18"/>
                <w:szCs w:val="18"/>
                <w:lang w:val="fr-CA"/>
              </w:rPr>
            </w:pPr>
            <w:r>
              <w:rPr>
                <w:sz w:val="18"/>
                <w:szCs w:val="18"/>
                <w:lang w:val="fr-CA"/>
              </w:rPr>
              <w:t>Réduction du module d'élasticité</w:t>
            </w:r>
          </w:p>
          <w:p w14:paraId="44ACD7C1" w14:textId="77777777" w:rsidR="001946EA" w:rsidRDefault="001946EA" w:rsidP="001946EA">
            <w:pPr>
              <w:jc w:val="center"/>
              <w:rPr>
                <w:sz w:val="18"/>
                <w:szCs w:val="18"/>
                <w:lang w:val="fr-CA"/>
              </w:rPr>
            </w:pPr>
            <w:r>
              <w:rPr>
                <w:sz w:val="18"/>
                <w:szCs w:val="18"/>
                <w:lang w:val="fr-CA"/>
              </w:rPr>
              <w:t>Absorption d'énergie</w:t>
            </w:r>
          </w:p>
          <w:p w14:paraId="48D3EC6D" w14:textId="06885999" w:rsidR="005B2DFE" w:rsidRPr="001946EA" w:rsidRDefault="005B2DFE" w:rsidP="001946EA">
            <w:pPr>
              <w:jc w:val="center"/>
              <w:rPr>
                <w:sz w:val="18"/>
                <w:szCs w:val="18"/>
                <w:lang w:val="fr-CA"/>
              </w:rPr>
            </w:pPr>
            <w:r>
              <w:rPr>
                <w:sz w:val="18"/>
                <w:szCs w:val="18"/>
                <w:lang w:val="fr-CA"/>
              </w:rPr>
              <w:t>Régénération possible</w:t>
            </w:r>
          </w:p>
        </w:tc>
        <w:tc>
          <w:tcPr>
            <w:tcW w:w="2980" w:type="dxa"/>
            <w:vAlign w:val="center"/>
          </w:tcPr>
          <w:p w14:paraId="0521EF0A" w14:textId="77777777" w:rsidR="001946EA" w:rsidRPr="001946EA" w:rsidRDefault="001946EA" w:rsidP="001946EA">
            <w:pPr>
              <w:jc w:val="center"/>
              <w:rPr>
                <w:sz w:val="18"/>
                <w:szCs w:val="18"/>
                <w:lang w:val="fr-CA"/>
              </w:rPr>
            </w:pPr>
          </w:p>
        </w:tc>
      </w:tr>
      <w:tr w:rsidR="001946EA" w14:paraId="22B43BBE" w14:textId="77777777" w:rsidTr="003A5E5D">
        <w:tc>
          <w:tcPr>
            <w:tcW w:w="1413" w:type="dxa"/>
            <w:vMerge/>
          </w:tcPr>
          <w:p w14:paraId="57B1D27E" w14:textId="77777777" w:rsidR="001946EA" w:rsidRPr="003A5E5D" w:rsidRDefault="001946EA" w:rsidP="001946EA">
            <w:pPr>
              <w:jc w:val="center"/>
              <w:rPr>
                <w:lang w:val="fr-CA"/>
              </w:rPr>
            </w:pPr>
          </w:p>
        </w:tc>
        <w:tc>
          <w:tcPr>
            <w:tcW w:w="2017" w:type="dxa"/>
            <w:vAlign w:val="center"/>
          </w:tcPr>
          <w:p w14:paraId="5BE508D5" w14:textId="3A3A4932" w:rsidR="001946EA" w:rsidRPr="001946EA" w:rsidRDefault="001946EA" w:rsidP="001946EA">
            <w:pPr>
              <w:jc w:val="center"/>
              <w:rPr>
                <w:sz w:val="18"/>
                <w:szCs w:val="18"/>
                <w:lang w:val="fr-CA"/>
              </w:rPr>
            </w:pPr>
            <w:r w:rsidRPr="001946EA">
              <w:rPr>
                <w:sz w:val="18"/>
                <w:szCs w:val="18"/>
                <w:lang w:val="fr-CA"/>
              </w:rPr>
              <w:t>Remblai léger</w:t>
            </w:r>
          </w:p>
        </w:tc>
        <w:tc>
          <w:tcPr>
            <w:tcW w:w="1632" w:type="dxa"/>
            <w:vAlign w:val="center"/>
          </w:tcPr>
          <w:p w14:paraId="7C90C425" w14:textId="6B80A738" w:rsidR="001946EA" w:rsidRPr="001946EA" w:rsidRDefault="001946EA" w:rsidP="001946EA">
            <w:pPr>
              <w:jc w:val="center"/>
              <w:rPr>
                <w:sz w:val="18"/>
                <w:szCs w:val="18"/>
                <w:lang w:val="fr-CA"/>
              </w:rPr>
            </w:pPr>
            <w:r w:rsidRPr="001946EA">
              <w:rPr>
                <w:sz w:val="18"/>
                <w:szCs w:val="18"/>
                <w:lang w:val="fr-CA"/>
              </w:rPr>
              <w:t>De granulat à pneus entier</w:t>
            </w:r>
          </w:p>
        </w:tc>
        <w:tc>
          <w:tcPr>
            <w:tcW w:w="2588" w:type="dxa"/>
            <w:vAlign w:val="center"/>
          </w:tcPr>
          <w:p w14:paraId="58C1A771" w14:textId="310EEB53" w:rsidR="001946EA" w:rsidRPr="001946EA" w:rsidRDefault="005B2DFE" w:rsidP="001946EA">
            <w:pPr>
              <w:jc w:val="center"/>
              <w:rPr>
                <w:sz w:val="18"/>
                <w:szCs w:val="18"/>
                <w:lang w:val="fr-CA"/>
              </w:rPr>
            </w:pPr>
            <w:r>
              <w:rPr>
                <w:sz w:val="18"/>
                <w:szCs w:val="18"/>
                <w:lang w:val="fr-CA"/>
              </w:rPr>
              <w:t>Densité deux fois plus faible</w:t>
            </w:r>
          </w:p>
        </w:tc>
        <w:tc>
          <w:tcPr>
            <w:tcW w:w="2980" w:type="dxa"/>
            <w:vAlign w:val="center"/>
          </w:tcPr>
          <w:p w14:paraId="18417863" w14:textId="215D7CB1" w:rsidR="001946EA" w:rsidRPr="001946EA" w:rsidRDefault="005B2DFE" w:rsidP="001946EA">
            <w:pPr>
              <w:jc w:val="center"/>
              <w:rPr>
                <w:sz w:val="18"/>
                <w:szCs w:val="18"/>
                <w:lang w:val="fr-CA"/>
              </w:rPr>
            </w:pPr>
            <w:r>
              <w:rPr>
                <w:sz w:val="18"/>
                <w:szCs w:val="18"/>
                <w:lang w:val="fr-CA"/>
              </w:rPr>
              <w:t>Risque de pollution par lessivage</w:t>
            </w:r>
          </w:p>
        </w:tc>
      </w:tr>
      <w:tr w:rsidR="001946EA" w14:paraId="0604FC64" w14:textId="77777777" w:rsidTr="003A5E5D">
        <w:tc>
          <w:tcPr>
            <w:tcW w:w="1413" w:type="dxa"/>
            <w:vMerge/>
          </w:tcPr>
          <w:p w14:paraId="7764B054" w14:textId="77777777" w:rsidR="001946EA" w:rsidRPr="003A5E5D" w:rsidRDefault="001946EA" w:rsidP="001946EA">
            <w:pPr>
              <w:jc w:val="center"/>
              <w:rPr>
                <w:lang w:val="fr-CA"/>
              </w:rPr>
            </w:pPr>
          </w:p>
        </w:tc>
        <w:tc>
          <w:tcPr>
            <w:tcW w:w="2017" w:type="dxa"/>
            <w:vAlign w:val="center"/>
          </w:tcPr>
          <w:p w14:paraId="6CCD6B38" w14:textId="03635FF4" w:rsidR="001946EA" w:rsidRPr="001946EA" w:rsidRDefault="001946EA" w:rsidP="001946EA">
            <w:pPr>
              <w:jc w:val="center"/>
              <w:rPr>
                <w:sz w:val="18"/>
                <w:szCs w:val="18"/>
                <w:lang w:val="fr-CA"/>
              </w:rPr>
            </w:pPr>
            <w:r w:rsidRPr="001946EA">
              <w:rPr>
                <w:sz w:val="18"/>
                <w:szCs w:val="18"/>
                <w:lang w:val="fr-CA"/>
              </w:rPr>
              <w:t>Remblai drainant</w:t>
            </w:r>
          </w:p>
        </w:tc>
        <w:tc>
          <w:tcPr>
            <w:tcW w:w="1632" w:type="dxa"/>
            <w:vAlign w:val="center"/>
          </w:tcPr>
          <w:p w14:paraId="1F9721FB" w14:textId="266198D0" w:rsidR="001946EA" w:rsidRPr="001946EA" w:rsidRDefault="001946EA" w:rsidP="001946EA">
            <w:pPr>
              <w:jc w:val="center"/>
              <w:rPr>
                <w:sz w:val="18"/>
                <w:szCs w:val="18"/>
                <w:lang w:val="fr-CA"/>
              </w:rPr>
            </w:pPr>
            <w:r w:rsidRPr="001946EA">
              <w:rPr>
                <w:sz w:val="18"/>
                <w:szCs w:val="18"/>
                <w:lang w:val="fr-CA"/>
              </w:rPr>
              <w:t>De granulat à pneus entier</w:t>
            </w:r>
          </w:p>
        </w:tc>
        <w:tc>
          <w:tcPr>
            <w:tcW w:w="2588" w:type="dxa"/>
            <w:vAlign w:val="center"/>
          </w:tcPr>
          <w:p w14:paraId="5A9C3672" w14:textId="77777777" w:rsidR="001946EA" w:rsidRPr="001946EA" w:rsidRDefault="001946EA" w:rsidP="001946EA">
            <w:pPr>
              <w:jc w:val="center"/>
              <w:rPr>
                <w:sz w:val="18"/>
                <w:szCs w:val="18"/>
                <w:lang w:val="fr-CA"/>
              </w:rPr>
            </w:pPr>
            <w:r w:rsidRPr="001946EA">
              <w:rPr>
                <w:sz w:val="18"/>
                <w:szCs w:val="18"/>
                <w:lang w:val="fr-CA"/>
              </w:rPr>
              <w:t>Bonne perméabilité</w:t>
            </w:r>
          </w:p>
          <w:p w14:paraId="03FF5D8C" w14:textId="02AD3D45" w:rsidR="001946EA" w:rsidRPr="001946EA" w:rsidRDefault="001946EA" w:rsidP="001946EA">
            <w:pPr>
              <w:jc w:val="center"/>
              <w:rPr>
                <w:sz w:val="18"/>
                <w:szCs w:val="18"/>
                <w:lang w:val="fr-CA"/>
              </w:rPr>
            </w:pPr>
            <w:r w:rsidRPr="001946EA">
              <w:rPr>
                <w:sz w:val="18"/>
                <w:szCs w:val="18"/>
                <w:lang w:val="fr-CA"/>
              </w:rPr>
              <w:t>Forte capacité de stockage</w:t>
            </w:r>
          </w:p>
        </w:tc>
        <w:tc>
          <w:tcPr>
            <w:tcW w:w="2980" w:type="dxa"/>
            <w:vAlign w:val="center"/>
          </w:tcPr>
          <w:p w14:paraId="76B482A5" w14:textId="2B753132" w:rsidR="001946EA" w:rsidRPr="001946EA" w:rsidRDefault="001946EA" w:rsidP="001946EA">
            <w:pPr>
              <w:jc w:val="center"/>
              <w:rPr>
                <w:sz w:val="18"/>
                <w:szCs w:val="18"/>
                <w:lang w:val="fr-CA"/>
              </w:rPr>
            </w:pPr>
            <w:r w:rsidRPr="001946EA">
              <w:rPr>
                <w:sz w:val="18"/>
                <w:szCs w:val="18"/>
                <w:lang w:val="fr-CA"/>
              </w:rPr>
              <w:t>Risque de pollution</w:t>
            </w:r>
            <w:r w:rsidR="005B2DFE">
              <w:rPr>
                <w:sz w:val="18"/>
                <w:szCs w:val="18"/>
                <w:lang w:val="fr-CA"/>
              </w:rPr>
              <w:t xml:space="preserve"> par lessivage</w:t>
            </w:r>
          </w:p>
        </w:tc>
      </w:tr>
      <w:tr w:rsidR="005C150B" w14:paraId="357D2DCC" w14:textId="77777777" w:rsidTr="003A5E5D">
        <w:tc>
          <w:tcPr>
            <w:tcW w:w="1413" w:type="dxa"/>
            <w:vAlign w:val="center"/>
          </w:tcPr>
          <w:p w14:paraId="085332F7" w14:textId="3831D572" w:rsidR="005C150B" w:rsidRPr="003A5E5D" w:rsidRDefault="001946EA" w:rsidP="001946EA">
            <w:pPr>
              <w:jc w:val="center"/>
              <w:rPr>
                <w:sz w:val="20"/>
                <w:lang w:val="fr-CA"/>
              </w:rPr>
            </w:pPr>
            <w:r w:rsidRPr="003A5E5D">
              <w:rPr>
                <w:color w:val="365F91" w:themeColor="accent1" w:themeShade="BF"/>
                <w:sz w:val="20"/>
                <w:lang w:val="fr-CA"/>
              </w:rPr>
              <w:t>Voies ferrées</w:t>
            </w:r>
          </w:p>
        </w:tc>
        <w:tc>
          <w:tcPr>
            <w:tcW w:w="2017" w:type="dxa"/>
            <w:vAlign w:val="center"/>
          </w:tcPr>
          <w:p w14:paraId="7AD6EEC4" w14:textId="374BE0F3" w:rsidR="005C150B" w:rsidRPr="001946EA" w:rsidRDefault="001946EA" w:rsidP="001946EA">
            <w:pPr>
              <w:jc w:val="center"/>
              <w:rPr>
                <w:sz w:val="18"/>
                <w:szCs w:val="18"/>
                <w:lang w:val="fr-CA"/>
              </w:rPr>
            </w:pPr>
            <w:r w:rsidRPr="001946EA">
              <w:rPr>
                <w:sz w:val="18"/>
                <w:szCs w:val="18"/>
                <w:lang w:val="fr-CA"/>
              </w:rPr>
              <w:t>Tapis ferroviaire</w:t>
            </w:r>
          </w:p>
        </w:tc>
        <w:tc>
          <w:tcPr>
            <w:tcW w:w="1632" w:type="dxa"/>
            <w:vAlign w:val="center"/>
          </w:tcPr>
          <w:p w14:paraId="2292C885" w14:textId="48AD7E54" w:rsidR="005C150B" w:rsidRPr="001946EA" w:rsidRDefault="001946EA" w:rsidP="001946EA">
            <w:pPr>
              <w:jc w:val="center"/>
              <w:rPr>
                <w:sz w:val="18"/>
                <w:szCs w:val="18"/>
                <w:lang w:val="fr-CA"/>
              </w:rPr>
            </w:pPr>
            <w:r w:rsidRPr="001946EA">
              <w:rPr>
                <w:sz w:val="18"/>
                <w:szCs w:val="18"/>
                <w:lang w:val="fr-CA"/>
              </w:rPr>
              <w:t>De copeaux à broyat</w:t>
            </w:r>
          </w:p>
        </w:tc>
        <w:tc>
          <w:tcPr>
            <w:tcW w:w="2588" w:type="dxa"/>
            <w:vAlign w:val="center"/>
          </w:tcPr>
          <w:p w14:paraId="74235EC5" w14:textId="07818B18" w:rsidR="005C150B" w:rsidRPr="001946EA" w:rsidRDefault="001946EA" w:rsidP="001946EA">
            <w:pPr>
              <w:jc w:val="center"/>
              <w:rPr>
                <w:sz w:val="18"/>
                <w:szCs w:val="18"/>
                <w:lang w:val="fr-CA"/>
              </w:rPr>
            </w:pPr>
            <w:r w:rsidRPr="001946EA">
              <w:rPr>
                <w:sz w:val="18"/>
                <w:szCs w:val="18"/>
                <w:lang w:val="fr-CA"/>
              </w:rPr>
              <w:t>Amortissement des vibrations</w:t>
            </w:r>
          </w:p>
        </w:tc>
        <w:tc>
          <w:tcPr>
            <w:tcW w:w="2980" w:type="dxa"/>
            <w:vAlign w:val="center"/>
          </w:tcPr>
          <w:p w14:paraId="0BF79E36" w14:textId="77777777" w:rsidR="005C150B" w:rsidRPr="001946EA" w:rsidRDefault="005C150B" w:rsidP="001946EA">
            <w:pPr>
              <w:jc w:val="center"/>
              <w:rPr>
                <w:sz w:val="18"/>
                <w:szCs w:val="18"/>
                <w:lang w:val="fr-CA"/>
              </w:rPr>
            </w:pPr>
          </w:p>
        </w:tc>
      </w:tr>
      <w:tr w:rsidR="00E7574C" w14:paraId="7FE664FC" w14:textId="77777777" w:rsidTr="003A5E5D">
        <w:tc>
          <w:tcPr>
            <w:tcW w:w="1413" w:type="dxa"/>
            <w:vMerge w:val="restart"/>
            <w:vAlign w:val="center"/>
          </w:tcPr>
          <w:p w14:paraId="19EB57DC" w14:textId="170CCE31" w:rsidR="00E7574C" w:rsidRPr="003A5E5D" w:rsidRDefault="00E7574C" w:rsidP="001946EA">
            <w:pPr>
              <w:jc w:val="center"/>
              <w:rPr>
                <w:color w:val="365F91" w:themeColor="accent1" w:themeShade="BF"/>
                <w:sz w:val="20"/>
                <w:lang w:val="fr-CA"/>
              </w:rPr>
            </w:pPr>
            <w:r w:rsidRPr="003A5E5D">
              <w:rPr>
                <w:color w:val="365F91" w:themeColor="accent1" w:themeShade="BF"/>
                <w:sz w:val="20"/>
                <w:lang w:val="fr-CA"/>
              </w:rPr>
              <w:t>Divers</w:t>
            </w:r>
          </w:p>
        </w:tc>
        <w:tc>
          <w:tcPr>
            <w:tcW w:w="2017" w:type="dxa"/>
            <w:vAlign w:val="center"/>
          </w:tcPr>
          <w:p w14:paraId="05BB3F91" w14:textId="77777777" w:rsidR="00E7574C" w:rsidRDefault="00E7574C" w:rsidP="001946EA">
            <w:pPr>
              <w:jc w:val="center"/>
              <w:rPr>
                <w:sz w:val="18"/>
                <w:szCs w:val="18"/>
                <w:lang w:val="fr-CA"/>
              </w:rPr>
            </w:pPr>
            <w:r>
              <w:rPr>
                <w:sz w:val="18"/>
                <w:szCs w:val="18"/>
                <w:lang w:val="fr-CA"/>
              </w:rPr>
              <w:t>Mur de soutènement</w:t>
            </w:r>
          </w:p>
          <w:p w14:paraId="74964FC3" w14:textId="64B4C375" w:rsidR="00E7574C" w:rsidRPr="001946EA" w:rsidRDefault="00E7574C" w:rsidP="001946EA">
            <w:pPr>
              <w:jc w:val="center"/>
              <w:rPr>
                <w:sz w:val="18"/>
                <w:szCs w:val="18"/>
                <w:lang w:val="fr-CA"/>
              </w:rPr>
            </w:pPr>
            <w:r>
              <w:rPr>
                <w:sz w:val="18"/>
                <w:szCs w:val="18"/>
                <w:lang w:val="fr-CA"/>
              </w:rPr>
              <w:t>(</w:t>
            </w:r>
            <w:proofErr w:type="spellStart"/>
            <w:r w:rsidRPr="005B2DFE">
              <w:rPr>
                <w:i/>
                <w:iCs/>
                <w:sz w:val="18"/>
                <w:szCs w:val="18"/>
                <w:lang w:val="fr-CA"/>
              </w:rPr>
              <w:t>Pneusol</w:t>
            </w:r>
            <w:proofErr w:type="spellEnd"/>
            <w:r w:rsidRPr="005B2DFE">
              <w:rPr>
                <w:i/>
                <w:iCs/>
                <w:sz w:val="18"/>
                <w:szCs w:val="18"/>
                <w:lang w:val="fr-CA"/>
              </w:rPr>
              <w:t xml:space="preserve">®, </w:t>
            </w:r>
            <w:proofErr w:type="spellStart"/>
            <w:r w:rsidRPr="005B2DFE">
              <w:rPr>
                <w:i/>
                <w:iCs/>
                <w:sz w:val="18"/>
                <w:szCs w:val="18"/>
                <w:lang w:val="fr-CA"/>
              </w:rPr>
              <w:t>Pneuresil</w:t>
            </w:r>
            <w:proofErr w:type="spellEnd"/>
            <w:r>
              <w:rPr>
                <w:sz w:val="18"/>
                <w:szCs w:val="18"/>
                <w:lang w:val="fr-CA"/>
              </w:rPr>
              <w:t>®)</w:t>
            </w:r>
          </w:p>
        </w:tc>
        <w:tc>
          <w:tcPr>
            <w:tcW w:w="1632" w:type="dxa"/>
            <w:vAlign w:val="center"/>
          </w:tcPr>
          <w:p w14:paraId="457ED890" w14:textId="44FAAC59" w:rsidR="00E7574C" w:rsidRPr="001946EA" w:rsidRDefault="00E7574C" w:rsidP="001946EA">
            <w:pPr>
              <w:jc w:val="center"/>
              <w:rPr>
                <w:sz w:val="18"/>
                <w:szCs w:val="18"/>
                <w:lang w:val="fr-CA"/>
              </w:rPr>
            </w:pPr>
            <w:r>
              <w:rPr>
                <w:sz w:val="18"/>
                <w:szCs w:val="18"/>
                <w:lang w:val="fr-CA"/>
              </w:rPr>
              <w:t xml:space="preserve">De pneus déchiquetés à pneus entiers </w:t>
            </w:r>
          </w:p>
        </w:tc>
        <w:tc>
          <w:tcPr>
            <w:tcW w:w="2588" w:type="dxa"/>
            <w:vAlign w:val="center"/>
          </w:tcPr>
          <w:p w14:paraId="2E46D55E" w14:textId="4F401ED9" w:rsidR="00E7574C" w:rsidRPr="001946EA" w:rsidRDefault="00E7574C" w:rsidP="001946EA">
            <w:pPr>
              <w:jc w:val="center"/>
              <w:rPr>
                <w:sz w:val="18"/>
                <w:szCs w:val="18"/>
                <w:lang w:val="fr-CA"/>
              </w:rPr>
            </w:pPr>
            <w:r>
              <w:rPr>
                <w:sz w:val="18"/>
                <w:szCs w:val="18"/>
                <w:lang w:val="fr-CA"/>
              </w:rPr>
              <w:t>Structure légère malgré le remplissage par un sol et une armature</w:t>
            </w:r>
          </w:p>
        </w:tc>
        <w:tc>
          <w:tcPr>
            <w:tcW w:w="2980" w:type="dxa"/>
            <w:vAlign w:val="center"/>
          </w:tcPr>
          <w:p w14:paraId="6E7454CE" w14:textId="77777777" w:rsidR="00E7574C" w:rsidRPr="001946EA" w:rsidRDefault="00E7574C" w:rsidP="001946EA">
            <w:pPr>
              <w:jc w:val="center"/>
              <w:rPr>
                <w:sz w:val="18"/>
                <w:szCs w:val="18"/>
                <w:lang w:val="fr-CA"/>
              </w:rPr>
            </w:pPr>
          </w:p>
        </w:tc>
      </w:tr>
      <w:tr w:rsidR="00E7574C" w14:paraId="6B187C34" w14:textId="77777777" w:rsidTr="003A5E5D">
        <w:tc>
          <w:tcPr>
            <w:tcW w:w="1413" w:type="dxa"/>
            <w:vMerge/>
            <w:vAlign w:val="center"/>
          </w:tcPr>
          <w:p w14:paraId="1653A53F" w14:textId="77777777" w:rsidR="00E7574C" w:rsidRPr="001946EA" w:rsidRDefault="00E7574C" w:rsidP="006E1CCC">
            <w:pPr>
              <w:jc w:val="center"/>
              <w:rPr>
                <w:b/>
                <w:bCs/>
                <w:color w:val="365F91" w:themeColor="accent1" w:themeShade="BF"/>
                <w:sz w:val="20"/>
                <w:lang w:val="fr-CA"/>
              </w:rPr>
            </w:pPr>
          </w:p>
        </w:tc>
        <w:tc>
          <w:tcPr>
            <w:tcW w:w="2017" w:type="dxa"/>
            <w:vAlign w:val="center"/>
          </w:tcPr>
          <w:p w14:paraId="21F719EF" w14:textId="2CCC7788" w:rsidR="00E7574C" w:rsidRPr="001946EA" w:rsidRDefault="00E7574C" w:rsidP="006E1CCC">
            <w:pPr>
              <w:jc w:val="center"/>
              <w:rPr>
                <w:sz w:val="18"/>
                <w:szCs w:val="18"/>
                <w:lang w:val="fr-CA"/>
              </w:rPr>
            </w:pPr>
            <w:r w:rsidRPr="001946EA">
              <w:rPr>
                <w:sz w:val="18"/>
                <w:szCs w:val="18"/>
                <w:lang w:val="fr-CA"/>
              </w:rPr>
              <w:t>Lutte contre l'érosion</w:t>
            </w:r>
          </w:p>
        </w:tc>
        <w:tc>
          <w:tcPr>
            <w:tcW w:w="1632" w:type="dxa"/>
            <w:vAlign w:val="center"/>
          </w:tcPr>
          <w:p w14:paraId="1FAABA92" w14:textId="3B127546" w:rsidR="00E7574C" w:rsidRPr="001946EA" w:rsidRDefault="00E7574C" w:rsidP="006E1CCC">
            <w:pPr>
              <w:jc w:val="center"/>
              <w:rPr>
                <w:sz w:val="18"/>
                <w:szCs w:val="18"/>
                <w:lang w:val="fr-CA"/>
              </w:rPr>
            </w:pPr>
            <w:r>
              <w:rPr>
                <w:sz w:val="18"/>
                <w:szCs w:val="18"/>
                <w:lang w:val="fr-CA"/>
              </w:rPr>
              <w:t>Pneus déchiquetés à broyés</w:t>
            </w:r>
          </w:p>
        </w:tc>
        <w:tc>
          <w:tcPr>
            <w:tcW w:w="2588" w:type="dxa"/>
            <w:vAlign w:val="center"/>
          </w:tcPr>
          <w:p w14:paraId="73C43739" w14:textId="56878D42" w:rsidR="00E7574C" w:rsidRPr="001946EA" w:rsidRDefault="00E7574C" w:rsidP="006E1CCC">
            <w:pPr>
              <w:jc w:val="center"/>
              <w:rPr>
                <w:sz w:val="18"/>
                <w:szCs w:val="18"/>
                <w:lang w:val="fr-CA"/>
              </w:rPr>
            </w:pPr>
            <w:r>
              <w:rPr>
                <w:sz w:val="18"/>
                <w:szCs w:val="18"/>
                <w:lang w:val="fr-CA"/>
              </w:rPr>
              <w:t xml:space="preserve">Absorption de l'onde des eaux </w:t>
            </w:r>
          </w:p>
        </w:tc>
        <w:tc>
          <w:tcPr>
            <w:tcW w:w="2980" w:type="dxa"/>
            <w:vAlign w:val="center"/>
          </w:tcPr>
          <w:p w14:paraId="49876AC9" w14:textId="77777777" w:rsidR="00E7574C" w:rsidRPr="001946EA" w:rsidRDefault="00E7574C" w:rsidP="006E1CCC">
            <w:pPr>
              <w:jc w:val="center"/>
              <w:rPr>
                <w:sz w:val="18"/>
                <w:szCs w:val="18"/>
                <w:lang w:val="fr-CA"/>
              </w:rPr>
            </w:pPr>
          </w:p>
        </w:tc>
      </w:tr>
      <w:tr w:rsidR="00E7574C" w14:paraId="1538A6D1" w14:textId="77777777" w:rsidTr="003A5E5D">
        <w:tc>
          <w:tcPr>
            <w:tcW w:w="1413" w:type="dxa"/>
            <w:vMerge/>
            <w:vAlign w:val="center"/>
          </w:tcPr>
          <w:p w14:paraId="28AED7D7" w14:textId="2CC4DADB" w:rsidR="00E7574C" w:rsidRPr="001946EA" w:rsidRDefault="00E7574C" w:rsidP="006E1CCC">
            <w:pPr>
              <w:jc w:val="center"/>
              <w:rPr>
                <w:b/>
                <w:bCs/>
                <w:color w:val="365F91" w:themeColor="accent1" w:themeShade="BF"/>
                <w:sz w:val="20"/>
                <w:lang w:val="fr-CA"/>
              </w:rPr>
            </w:pPr>
          </w:p>
        </w:tc>
        <w:tc>
          <w:tcPr>
            <w:tcW w:w="2017" w:type="dxa"/>
            <w:vAlign w:val="center"/>
          </w:tcPr>
          <w:p w14:paraId="569B217B" w14:textId="7E040BBA" w:rsidR="00E7574C" w:rsidRPr="001946EA" w:rsidRDefault="00E7574C" w:rsidP="006E1CCC">
            <w:pPr>
              <w:jc w:val="center"/>
              <w:rPr>
                <w:sz w:val="18"/>
                <w:szCs w:val="18"/>
                <w:lang w:val="fr-CA"/>
              </w:rPr>
            </w:pPr>
            <w:r w:rsidRPr="001946EA">
              <w:rPr>
                <w:sz w:val="18"/>
                <w:szCs w:val="18"/>
                <w:lang w:val="fr-CA"/>
              </w:rPr>
              <w:t>Mur anti-bruit</w:t>
            </w:r>
          </w:p>
        </w:tc>
        <w:tc>
          <w:tcPr>
            <w:tcW w:w="1632" w:type="dxa"/>
            <w:vAlign w:val="center"/>
          </w:tcPr>
          <w:p w14:paraId="18604560" w14:textId="77777777" w:rsidR="00E7574C" w:rsidRPr="001946EA" w:rsidRDefault="00E7574C" w:rsidP="006E1CCC">
            <w:pPr>
              <w:jc w:val="center"/>
              <w:rPr>
                <w:sz w:val="18"/>
                <w:szCs w:val="18"/>
                <w:lang w:val="fr-CA"/>
              </w:rPr>
            </w:pPr>
          </w:p>
        </w:tc>
        <w:tc>
          <w:tcPr>
            <w:tcW w:w="2588" w:type="dxa"/>
            <w:vAlign w:val="center"/>
          </w:tcPr>
          <w:p w14:paraId="4052379C" w14:textId="1CB46151" w:rsidR="00E7574C" w:rsidRPr="001946EA" w:rsidRDefault="00E7574C" w:rsidP="006E1CCC">
            <w:pPr>
              <w:jc w:val="center"/>
              <w:rPr>
                <w:sz w:val="18"/>
                <w:szCs w:val="18"/>
                <w:lang w:val="fr-CA"/>
              </w:rPr>
            </w:pPr>
            <w:r>
              <w:rPr>
                <w:sz w:val="18"/>
                <w:szCs w:val="18"/>
                <w:lang w:val="fr-CA"/>
              </w:rPr>
              <w:t>Bonne atténuation du bruit</w:t>
            </w:r>
          </w:p>
        </w:tc>
        <w:tc>
          <w:tcPr>
            <w:tcW w:w="2980" w:type="dxa"/>
            <w:vAlign w:val="center"/>
          </w:tcPr>
          <w:p w14:paraId="2D2C3D4E" w14:textId="77777777" w:rsidR="00E7574C" w:rsidRPr="001946EA" w:rsidRDefault="00E7574C" w:rsidP="006E1CCC">
            <w:pPr>
              <w:jc w:val="center"/>
              <w:rPr>
                <w:sz w:val="18"/>
                <w:szCs w:val="18"/>
                <w:lang w:val="fr-CA"/>
              </w:rPr>
            </w:pPr>
          </w:p>
        </w:tc>
      </w:tr>
      <w:tr w:rsidR="00E7574C" w14:paraId="684722DB" w14:textId="77777777" w:rsidTr="003A5E5D">
        <w:tc>
          <w:tcPr>
            <w:tcW w:w="1413" w:type="dxa"/>
            <w:vMerge/>
          </w:tcPr>
          <w:p w14:paraId="6DF23E27" w14:textId="77777777" w:rsidR="00E7574C" w:rsidRPr="001946EA" w:rsidRDefault="00E7574C" w:rsidP="006E1CCC">
            <w:pPr>
              <w:jc w:val="center"/>
              <w:rPr>
                <w:b/>
                <w:bCs/>
                <w:color w:val="365F91" w:themeColor="accent1" w:themeShade="BF"/>
                <w:sz w:val="20"/>
                <w:lang w:val="fr-CA"/>
              </w:rPr>
            </w:pPr>
          </w:p>
        </w:tc>
        <w:tc>
          <w:tcPr>
            <w:tcW w:w="2017" w:type="dxa"/>
            <w:vAlign w:val="center"/>
          </w:tcPr>
          <w:p w14:paraId="01474ECA" w14:textId="3EA15818" w:rsidR="00E7574C" w:rsidRPr="001946EA" w:rsidRDefault="00E7574C" w:rsidP="006E1CCC">
            <w:pPr>
              <w:jc w:val="center"/>
              <w:rPr>
                <w:sz w:val="18"/>
                <w:szCs w:val="18"/>
                <w:lang w:val="fr-CA"/>
              </w:rPr>
            </w:pPr>
            <w:r>
              <w:rPr>
                <w:sz w:val="18"/>
                <w:szCs w:val="18"/>
                <w:lang w:val="fr-CA"/>
              </w:rPr>
              <w:t>Panneaux routiers</w:t>
            </w:r>
          </w:p>
        </w:tc>
        <w:tc>
          <w:tcPr>
            <w:tcW w:w="1632" w:type="dxa"/>
            <w:vAlign w:val="center"/>
          </w:tcPr>
          <w:p w14:paraId="27A64F29" w14:textId="32B301AF" w:rsidR="00E7574C" w:rsidRPr="001946EA" w:rsidRDefault="00E7574C" w:rsidP="006E1CCC">
            <w:pPr>
              <w:jc w:val="center"/>
              <w:rPr>
                <w:sz w:val="18"/>
                <w:szCs w:val="18"/>
                <w:lang w:val="fr-CA"/>
              </w:rPr>
            </w:pPr>
          </w:p>
        </w:tc>
        <w:tc>
          <w:tcPr>
            <w:tcW w:w="2588" w:type="dxa"/>
            <w:vAlign w:val="center"/>
          </w:tcPr>
          <w:p w14:paraId="32379F14" w14:textId="38C6ACC4" w:rsidR="00E7574C" w:rsidRPr="001946EA" w:rsidRDefault="00E7574C" w:rsidP="006E1CCC">
            <w:pPr>
              <w:jc w:val="center"/>
              <w:rPr>
                <w:sz w:val="18"/>
                <w:szCs w:val="18"/>
                <w:lang w:val="fr-CA"/>
              </w:rPr>
            </w:pPr>
            <w:proofErr w:type="spellStart"/>
            <w:r>
              <w:rPr>
                <w:sz w:val="18"/>
                <w:szCs w:val="18"/>
                <w:lang w:val="fr-CA"/>
              </w:rPr>
              <w:t>Elasticité</w:t>
            </w:r>
            <w:proofErr w:type="spellEnd"/>
          </w:p>
        </w:tc>
        <w:tc>
          <w:tcPr>
            <w:tcW w:w="2980" w:type="dxa"/>
            <w:vAlign w:val="center"/>
          </w:tcPr>
          <w:p w14:paraId="1ADE96AD" w14:textId="77777777" w:rsidR="00E7574C" w:rsidRPr="001946EA" w:rsidRDefault="00E7574C" w:rsidP="006E1CCC">
            <w:pPr>
              <w:jc w:val="center"/>
              <w:rPr>
                <w:sz w:val="18"/>
                <w:szCs w:val="18"/>
                <w:lang w:val="fr-CA"/>
              </w:rPr>
            </w:pPr>
          </w:p>
        </w:tc>
      </w:tr>
      <w:tr w:rsidR="00E7574C" w14:paraId="0AE093FB" w14:textId="77777777" w:rsidTr="003A5E5D">
        <w:tc>
          <w:tcPr>
            <w:tcW w:w="1413" w:type="dxa"/>
            <w:vMerge/>
          </w:tcPr>
          <w:p w14:paraId="3FE56333" w14:textId="77777777" w:rsidR="00E7574C" w:rsidRPr="001946EA" w:rsidRDefault="00E7574C" w:rsidP="006E1CCC">
            <w:pPr>
              <w:jc w:val="center"/>
              <w:rPr>
                <w:b/>
                <w:bCs/>
                <w:color w:val="365F91" w:themeColor="accent1" w:themeShade="BF"/>
                <w:sz w:val="20"/>
                <w:lang w:val="fr-CA"/>
              </w:rPr>
            </w:pPr>
          </w:p>
        </w:tc>
        <w:tc>
          <w:tcPr>
            <w:tcW w:w="2017" w:type="dxa"/>
            <w:vAlign w:val="center"/>
          </w:tcPr>
          <w:p w14:paraId="5E1B622F" w14:textId="6DAEEE01" w:rsidR="00E7574C" w:rsidRDefault="00E7574C" w:rsidP="006E1CCC">
            <w:pPr>
              <w:jc w:val="center"/>
              <w:rPr>
                <w:sz w:val="18"/>
                <w:szCs w:val="18"/>
                <w:lang w:val="fr-CA"/>
              </w:rPr>
            </w:pPr>
            <w:r>
              <w:rPr>
                <w:sz w:val="18"/>
                <w:szCs w:val="18"/>
                <w:lang w:val="fr-CA"/>
              </w:rPr>
              <w:t>Répartition des contraintes pour ouvrages profonds</w:t>
            </w:r>
          </w:p>
        </w:tc>
        <w:tc>
          <w:tcPr>
            <w:tcW w:w="1632" w:type="dxa"/>
            <w:vAlign w:val="center"/>
          </w:tcPr>
          <w:p w14:paraId="5B9289ED" w14:textId="77777777" w:rsidR="00E7574C" w:rsidRPr="001946EA" w:rsidRDefault="00E7574C" w:rsidP="006E1CCC">
            <w:pPr>
              <w:jc w:val="center"/>
              <w:rPr>
                <w:sz w:val="18"/>
                <w:szCs w:val="18"/>
                <w:lang w:val="fr-CA"/>
              </w:rPr>
            </w:pPr>
          </w:p>
        </w:tc>
        <w:tc>
          <w:tcPr>
            <w:tcW w:w="2588" w:type="dxa"/>
            <w:vAlign w:val="center"/>
          </w:tcPr>
          <w:p w14:paraId="1FC235AC" w14:textId="77777777" w:rsidR="00E7574C" w:rsidRDefault="00E7574C" w:rsidP="006E1CCC">
            <w:pPr>
              <w:jc w:val="center"/>
              <w:rPr>
                <w:sz w:val="18"/>
                <w:szCs w:val="18"/>
                <w:lang w:val="fr-CA"/>
              </w:rPr>
            </w:pPr>
          </w:p>
        </w:tc>
        <w:tc>
          <w:tcPr>
            <w:tcW w:w="2980" w:type="dxa"/>
            <w:vAlign w:val="center"/>
          </w:tcPr>
          <w:p w14:paraId="7891C286" w14:textId="77777777" w:rsidR="00E7574C" w:rsidRPr="001946EA" w:rsidRDefault="00E7574C" w:rsidP="006E1CCC">
            <w:pPr>
              <w:jc w:val="center"/>
              <w:rPr>
                <w:sz w:val="18"/>
                <w:szCs w:val="18"/>
                <w:lang w:val="fr-CA"/>
              </w:rPr>
            </w:pPr>
          </w:p>
        </w:tc>
      </w:tr>
    </w:tbl>
    <w:p w14:paraId="2D4552C1" w14:textId="459721A2" w:rsidR="006E1CCC" w:rsidRDefault="00E82DF6" w:rsidP="003A5E5D">
      <w:pPr>
        <w:pStyle w:val="Style1"/>
        <w:spacing w:before="120"/>
      </w:pPr>
      <w:r w:rsidRPr="00E82DF6">
        <w:rPr>
          <w:b/>
          <w:bCs/>
          <w:i/>
          <w:iCs/>
          <w:color w:val="365F91" w:themeColor="accent1" w:themeShade="BF"/>
        </w:rPr>
        <w:t>Application</w:t>
      </w:r>
      <w:r w:rsidR="008476B8">
        <w:rPr>
          <w:b/>
          <w:bCs/>
          <w:i/>
          <w:iCs/>
          <w:color w:val="365F91" w:themeColor="accent1" w:themeShade="BF"/>
        </w:rPr>
        <w:t>s</w:t>
      </w:r>
      <w:r w:rsidRPr="00E82DF6">
        <w:rPr>
          <w:b/>
          <w:bCs/>
          <w:i/>
          <w:iCs/>
          <w:color w:val="365F91" w:themeColor="accent1" w:themeShade="BF"/>
        </w:rPr>
        <w:t xml:space="preserve"> en revêtement hydrocarboné</w:t>
      </w:r>
      <w:r w:rsidRPr="00E82DF6">
        <w:rPr>
          <w:color w:val="365F91" w:themeColor="accent1" w:themeShade="BF"/>
        </w:rPr>
        <w:t xml:space="preserve"> </w:t>
      </w:r>
      <w:r>
        <w:t xml:space="preserve">: </w:t>
      </w:r>
      <w:r w:rsidR="006E1CCC">
        <w:t xml:space="preserve">Ces dernières années, d'importants travaux de recherches ont été réalisés pour l'incorporation de poudre de pneus dans </w:t>
      </w:r>
      <w:r w:rsidR="003A5E5D">
        <w:t>d</w:t>
      </w:r>
      <w:r w:rsidR="006E1CCC">
        <w:t>es revêtements hydrocarbonés car cela permet d'améliorer le comportement élastique (</w:t>
      </w:r>
      <w:r w:rsidR="006E1CCC" w:rsidRPr="006E1CCC">
        <w:rPr>
          <w:i/>
          <w:iCs/>
        </w:rPr>
        <w:t>augmentation de la cohésion et de la viscosité</w:t>
      </w:r>
      <w:r w:rsidR="006E1CCC">
        <w:t>), la flexibilité à basse température, le durcissement à long terme (</w:t>
      </w:r>
      <w:r w:rsidR="006E1CCC" w:rsidRPr="006E1CCC">
        <w:rPr>
          <w:i/>
          <w:iCs/>
        </w:rPr>
        <w:t>réduction du risque de fissuration</w:t>
      </w:r>
      <w:r w:rsidR="006E1CCC">
        <w:t>)</w:t>
      </w:r>
      <w:r>
        <w:t xml:space="preserve"> et</w:t>
      </w:r>
      <w:r w:rsidR="006E1CCC">
        <w:t xml:space="preserve"> la résistance à la fatigue du mélange</w:t>
      </w:r>
      <w:r>
        <w:t xml:space="preserve"> tout en atténuant le bruit et les projections d'eau (</w:t>
      </w:r>
      <w:r w:rsidRPr="00E82DF6">
        <w:rPr>
          <w:i/>
          <w:iCs/>
        </w:rPr>
        <w:t>diminution du risque d'aquaplanage</w:t>
      </w:r>
      <w:r>
        <w:t>) et en réduisant la consommation des huiles polymères et l'entretien du revêtement. Plusieurs mélanges ont été étudiés.</w:t>
      </w:r>
    </w:p>
    <w:p w14:paraId="75698883" w14:textId="34E1ACE7" w:rsidR="00E82DF6" w:rsidRDefault="00E82DF6" w:rsidP="00E82DF6">
      <w:pPr>
        <w:pStyle w:val="Style3"/>
      </w:pPr>
      <w:r w:rsidRPr="00E82DF6">
        <w:rPr>
          <w:i/>
          <w:iCs w:val="0"/>
          <w:color w:val="365F91" w:themeColor="accent1" w:themeShade="BF"/>
        </w:rPr>
        <w:t>L</w:t>
      </w:r>
      <w:r w:rsidR="008476B8">
        <w:rPr>
          <w:i/>
          <w:iCs w:val="0"/>
          <w:color w:val="365F91" w:themeColor="accent1" w:themeShade="BF"/>
        </w:rPr>
        <w:t>'enrobé bitumineux</w:t>
      </w:r>
      <w:r w:rsidRPr="00E82DF6">
        <w:rPr>
          <w:color w:val="365F91" w:themeColor="accent1" w:themeShade="BF"/>
        </w:rPr>
        <w:t xml:space="preserve"> </w:t>
      </w:r>
      <w:r>
        <w:t xml:space="preserve">: L'incorporation de caoutchouc dans le </w:t>
      </w:r>
      <w:r w:rsidRPr="00E82DF6">
        <w:t>bitume</w:t>
      </w:r>
      <w:r>
        <w:t xml:space="preserve"> est assez fréquente dans certains pays (</w:t>
      </w:r>
      <w:r w:rsidRPr="00E82DF6">
        <w:rPr>
          <w:i/>
          <w:iCs w:val="0"/>
        </w:rPr>
        <w:t>Europe de l'Est, USA, Brésil, France, etc.</w:t>
      </w:r>
      <w:r>
        <w:t xml:space="preserve">) mais est peu utilisée en Belgique. </w:t>
      </w:r>
      <w:r w:rsidR="008476B8">
        <w:t xml:space="preserve">Le mélange peut se faire à chaud (forte limitation de la teneur en pneus suite aux émanations possibles) ou à température moyenne. </w:t>
      </w:r>
      <w:r>
        <w:t>Plusieurs</w:t>
      </w:r>
      <w:r w:rsidR="00D71C08">
        <w:t xml:space="preserve"> procédés de mise en œuvre sont possibles (</w:t>
      </w:r>
      <w:r w:rsidR="00D71C08" w:rsidRPr="00D71C08">
        <w:rPr>
          <w:i/>
          <w:iCs w:val="0"/>
        </w:rPr>
        <w:t>enduisage traditionnel, procédé de membrane à froid et procédé de la membrane à chaud</w:t>
      </w:r>
      <w:r w:rsidR="00D71C08">
        <w:t>)</w:t>
      </w:r>
      <w:r>
        <w:t xml:space="preserve"> ;</w:t>
      </w:r>
    </w:p>
    <w:p w14:paraId="6DDB1474" w14:textId="559D2037" w:rsidR="00D71C08" w:rsidRDefault="00D71C08" w:rsidP="00E82DF6">
      <w:pPr>
        <w:pStyle w:val="Style3"/>
      </w:pPr>
      <w:r>
        <w:rPr>
          <w:i/>
          <w:iCs w:val="0"/>
          <w:color w:val="365F91" w:themeColor="accent1" w:themeShade="BF"/>
        </w:rPr>
        <w:t xml:space="preserve">L'enrobé drainant </w:t>
      </w:r>
      <w:r>
        <w:t>: L'incorporation de poudre de caoutchouc dans l'enrobé drainant remonte aux années 1960 (</w:t>
      </w:r>
      <w:r w:rsidRPr="00D71C08">
        <w:rPr>
          <w:i/>
          <w:iCs w:val="0"/>
        </w:rPr>
        <w:t>USA</w:t>
      </w:r>
      <w:r>
        <w:t>) et a conquis l'Europe dans les années 1970. Quelques expériences belges (</w:t>
      </w:r>
      <w:r w:rsidRPr="00D71C08">
        <w:rPr>
          <w:i/>
          <w:iCs w:val="0"/>
        </w:rPr>
        <w:t xml:space="preserve">E3 à Zwijnaarde en 1981, R0 à </w:t>
      </w:r>
      <w:proofErr w:type="spellStart"/>
      <w:r w:rsidRPr="00D71C08">
        <w:rPr>
          <w:i/>
          <w:iCs w:val="0"/>
        </w:rPr>
        <w:t>Kraainem</w:t>
      </w:r>
      <w:proofErr w:type="spellEnd"/>
      <w:r w:rsidRPr="00D71C08">
        <w:rPr>
          <w:i/>
          <w:iCs w:val="0"/>
        </w:rPr>
        <w:t xml:space="preserve"> en 1982, Neuville en 1983, Mariembourg en 198</w:t>
      </w:r>
      <w:r>
        <w:rPr>
          <w:i/>
          <w:iCs w:val="0"/>
        </w:rPr>
        <w:t>5</w:t>
      </w:r>
      <w:r>
        <w:t xml:space="preserve">) ont permis de mettre au point des formulations et d'étudier le vieillissement du mélange ; </w:t>
      </w:r>
    </w:p>
    <w:p w14:paraId="2BB58306" w14:textId="07C3BA15" w:rsidR="00D71C08" w:rsidRDefault="00D71C08" w:rsidP="00E82DF6">
      <w:pPr>
        <w:pStyle w:val="Style3"/>
      </w:pPr>
      <w:r>
        <w:rPr>
          <w:i/>
          <w:iCs w:val="0"/>
          <w:color w:val="365F91" w:themeColor="accent1" w:themeShade="BF"/>
        </w:rPr>
        <w:t xml:space="preserve">L'enrobé </w:t>
      </w:r>
      <w:proofErr w:type="spellStart"/>
      <w:r w:rsidR="008476B8">
        <w:rPr>
          <w:i/>
          <w:iCs w:val="0"/>
          <w:color w:val="365F91" w:themeColor="accent1" w:themeShade="BF"/>
        </w:rPr>
        <w:t>poro</w:t>
      </w:r>
      <w:proofErr w:type="spellEnd"/>
      <w:r w:rsidR="008476B8">
        <w:rPr>
          <w:i/>
          <w:iCs w:val="0"/>
          <w:color w:val="365F91" w:themeColor="accent1" w:themeShade="BF"/>
        </w:rPr>
        <w:t xml:space="preserve">-élastique </w:t>
      </w:r>
      <w:r w:rsidR="008476B8" w:rsidRPr="008476B8">
        <w:t>: L'incorporation de poudrette de pneus permet d'absorber une partie des bruits liés à la circulation des engins (</w:t>
      </w:r>
      <w:r w:rsidR="008476B8" w:rsidRPr="008476B8">
        <w:rPr>
          <w:i/>
          <w:iCs w:val="0"/>
        </w:rPr>
        <w:t>projet PERSUADE au CRR</w:t>
      </w:r>
      <w:r w:rsidR="008476B8" w:rsidRPr="008476B8">
        <w:t xml:space="preserve">) ; </w:t>
      </w:r>
    </w:p>
    <w:p w14:paraId="26788C85" w14:textId="5473DF67" w:rsidR="00543674" w:rsidRDefault="008476B8" w:rsidP="008476B8">
      <w:pPr>
        <w:pStyle w:val="Style3"/>
      </w:pPr>
      <w:r>
        <w:rPr>
          <w:i/>
          <w:iCs w:val="0"/>
          <w:color w:val="365F91" w:themeColor="accent1" w:themeShade="BF"/>
        </w:rPr>
        <w:t xml:space="preserve">Le bitume modifié </w:t>
      </w:r>
      <w:r>
        <w:t xml:space="preserve">: Le </w:t>
      </w:r>
      <w:r w:rsidR="00543674">
        <w:t>caoutchouc peu</w:t>
      </w:r>
      <w:r>
        <w:t>t</w:t>
      </w:r>
      <w:r w:rsidR="00543674">
        <w:t xml:space="preserve"> former </w:t>
      </w:r>
      <w:r>
        <w:t>avec</w:t>
      </w:r>
      <w:r w:rsidRPr="00075C4C">
        <w:t xml:space="preserve"> des polymères de type SBS (</w:t>
      </w:r>
      <w:r w:rsidRPr="008476B8">
        <w:rPr>
          <w:i/>
        </w:rPr>
        <w:t>Styrène Butadiène Styrène</w:t>
      </w:r>
      <w:r w:rsidRPr="00075C4C">
        <w:t>)</w:t>
      </w:r>
      <w:r>
        <w:t xml:space="preserve">, un </w:t>
      </w:r>
      <w:r w:rsidR="00543674">
        <w:t xml:space="preserve">bitume modifié </w:t>
      </w:r>
      <w:r>
        <w:t xml:space="preserve">et </w:t>
      </w:r>
      <w:r w:rsidR="00543674">
        <w:t xml:space="preserve">utilisé comme revêtement capable de supporter d'importantes sollicitations malgré </w:t>
      </w:r>
      <w:r>
        <w:t>sa</w:t>
      </w:r>
      <w:r w:rsidR="00543674">
        <w:t xml:space="preserve"> faible épaisseur (</w:t>
      </w:r>
      <w:r w:rsidR="00543674" w:rsidRPr="008476B8">
        <w:rPr>
          <w:i/>
        </w:rPr>
        <w:t>cas du viaduc de Millau</w:t>
      </w:r>
      <w:r w:rsidR="00543674">
        <w:t>)</w:t>
      </w:r>
      <w:r>
        <w:t xml:space="preserve"> ;</w:t>
      </w:r>
      <w:r w:rsidR="00543674" w:rsidRPr="00075C4C">
        <w:t xml:space="preserve"> </w:t>
      </w:r>
    </w:p>
    <w:p w14:paraId="71DF5BA0" w14:textId="0A1561FB" w:rsidR="00543674" w:rsidRPr="00A97595" w:rsidRDefault="008476B8" w:rsidP="006F0F17">
      <w:pPr>
        <w:pStyle w:val="Style3"/>
      </w:pPr>
      <w:r w:rsidRPr="008476B8">
        <w:rPr>
          <w:i/>
          <w:color w:val="365F91" w:themeColor="accent1" w:themeShade="BF"/>
        </w:rPr>
        <w:t xml:space="preserve">Le produit de scellement de fissures </w:t>
      </w:r>
      <w:r w:rsidRPr="008476B8">
        <w:t>:</w:t>
      </w:r>
      <w:r>
        <w:t xml:space="preserve"> un liant pouvant contenir jusqu'à 30 % de poudres de pneus peut sceller les fissures </w:t>
      </w:r>
      <w:r w:rsidR="00543674">
        <w:t xml:space="preserve">tout en </w:t>
      </w:r>
      <w:r>
        <w:t>garantissant l'</w:t>
      </w:r>
      <w:r w:rsidR="00543674">
        <w:t xml:space="preserve">imperméabilisation et </w:t>
      </w:r>
      <w:r>
        <w:t>l'</w:t>
      </w:r>
      <w:r w:rsidR="00543674">
        <w:t>absorption des contraintes.</w:t>
      </w:r>
    </w:p>
    <w:p w14:paraId="2E834162" w14:textId="1A1F6735" w:rsidR="00543674" w:rsidRDefault="008476B8" w:rsidP="008476B8">
      <w:pPr>
        <w:pStyle w:val="Style1"/>
      </w:pPr>
      <w:r w:rsidRPr="00E71237">
        <w:rPr>
          <w:b/>
          <w:bCs/>
          <w:i/>
          <w:iCs/>
          <w:color w:val="365F91" w:themeColor="accent1" w:themeShade="BF"/>
        </w:rPr>
        <w:t>Application en revêtement de béton</w:t>
      </w:r>
      <w:r w:rsidRPr="00B62E03">
        <w:rPr>
          <w:color w:val="365F91" w:themeColor="accent1" w:themeShade="BF"/>
        </w:rPr>
        <w:t xml:space="preserve"> </w:t>
      </w:r>
      <w:r>
        <w:t>: Le remplacement partiel du sable par une fraction sableuse de pneus et l'incorporation de fibres de verre permet d'obtenir un béton plus résistant à la fissuration</w:t>
      </w:r>
      <w:r w:rsidR="00B62E03">
        <w:t xml:space="preserve">, aux intempéries et aux trafic. De plus, une étude réalisée par </w:t>
      </w:r>
      <w:proofErr w:type="spellStart"/>
      <w:r w:rsidR="00B62E03">
        <w:t>Aliapur</w:t>
      </w:r>
      <w:proofErr w:type="spellEnd"/>
      <w:r w:rsidR="00B62E03">
        <w:t>- Eiffage (</w:t>
      </w:r>
      <w:r w:rsidR="00B62E03" w:rsidRPr="00B62E03">
        <w:rPr>
          <w:i/>
          <w:iCs/>
        </w:rPr>
        <w:t>2011</w:t>
      </w:r>
      <w:r w:rsidR="00B62E03">
        <w:t>) semble montrer que les joints de dilatation pourraient être écartés, voire supprimés. Toutefois, si la supposition se confirme, ce type de béton pourrait être utilisé pour des applications de trafic faible et léger (</w:t>
      </w:r>
      <w:r w:rsidR="00B62E03" w:rsidRPr="00B62E03">
        <w:rPr>
          <w:i/>
          <w:iCs/>
        </w:rPr>
        <w:t>trottoir</w:t>
      </w:r>
      <w:r w:rsidR="00B62E03">
        <w:t>). D'autres études concernent la réduction des nuisances sonores dans le béton. A ce sujet, la société française Rincent a développé le procédé TRAC® dont la formulation dépend des conditions du chantier</w:t>
      </w:r>
      <w:r w:rsidR="00E71237">
        <w:t xml:space="preserve"> ;</w:t>
      </w:r>
    </w:p>
    <w:p w14:paraId="3E021624" w14:textId="150B5996" w:rsidR="00E71237" w:rsidRPr="00E71237" w:rsidRDefault="00E71237" w:rsidP="00E71237">
      <w:pPr>
        <w:pStyle w:val="Style1"/>
        <w:rPr>
          <w:lang w:val="fr-CA"/>
        </w:rPr>
      </w:pPr>
      <w:r w:rsidRPr="00E71237">
        <w:rPr>
          <w:b/>
          <w:bCs/>
          <w:i/>
          <w:iCs/>
          <w:color w:val="365F91" w:themeColor="accent1" w:themeShade="BF"/>
        </w:rPr>
        <w:t>Application en remblai léger</w:t>
      </w:r>
      <w:r>
        <w:rPr>
          <w:i/>
          <w:iCs/>
          <w:color w:val="365F91" w:themeColor="accent1" w:themeShade="BF"/>
        </w:rPr>
        <w:t xml:space="preserve"> </w:t>
      </w:r>
      <w:r w:rsidRPr="00E71237">
        <w:t xml:space="preserve">: </w:t>
      </w:r>
      <w:r>
        <w:t>Il est possible de réaliser un remblai léger (</w:t>
      </w:r>
      <w:r w:rsidRPr="00E71237">
        <w:rPr>
          <w:i/>
          <w:iCs/>
        </w:rPr>
        <w:t>sol compressible, remblai technique de certains ouvrages d'art, etc.</w:t>
      </w:r>
      <w:r>
        <w:t>) à partir de pneus entiers, découpés, voire déchiquetés. La technique des pneus entiers existe depuis les années 1980 (</w:t>
      </w:r>
      <w:r w:rsidRPr="00E71237">
        <w:rPr>
          <w:i/>
          <w:iCs/>
        </w:rPr>
        <w:t>USA</w:t>
      </w:r>
      <w:r>
        <w:t>).</w:t>
      </w:r>
    </w:p>
    <w:p w14:paraId="6F788B35" w14:textId="313EC4EA" w:rsidR="00E71237" w:rsidRPr="00E71237" w:rsidRDefault="00E71237" w:rsidP="00E71237">
      <w:pPr>
        <w:pStyle w:val="Style1"/>
        <w:rPr>
          <w:lang w:val="fr-CA"/>
        </w:rPr>
      </w:pPr>
      <w:r>
        <w:rPr>
          <w:b/>
          <w:bCs/>
          <w:i/>
          <w:iCs/>
          <w:color w:val="365F91" w:themeColor="accent1" w:themeShade="BF"/>
        </w:rPr>
        <w:t xml:space="preserve">Application en </w:t>
      </w:r>
      <w:r w:rsidR="00C64FA1">
        <w:rPr>
          <w:b/>
          <w:bCs/>
          <w:i/>
          <w:iCs/>
          <w:color w:val="365F91" w:themeColor="accent1" w:themeShade="BF"/>
        </w:rPr>
        <w:t>ouvrage drainant</w:t>
      </w:r>
      <w:r>
        <w:rPr>
          <w:color w:val="365F91" w:themeColor="accent1" w:themeShade="BF"/>
        </w:rPr>
        <w:t xml:space="preserve"> </w:t>
      </w:r>
      <w:r w:rsidRPr="00E71237">
        <w:t xml:space="preserve">: </w:t>
      </w:r>
      <w:r>
        <w:t xml:space="preserve">L'emploi de pneus déchiquetés ou broyés dans un </w:t>
      </w:r>
      <w:r w:rsidR="00C64FA1">
        <w:t>ouvrage drainant (</w:t>
      </w:r>
      <w:r w:rsidR="00C64FA1" w:rsidRPr="00C64FA1">
        <w:rPr>
          <w:i/>
          <w:iCs/>
        </w:rPr>
        <w:t xml:space="preserve">zone de stockage d'eau, bassin d'infiltration ou de rétention, </w:t>
      </w:r>
      <w:r w:rsidRPr="00C64FA1">
        <w:rPr>
          <w:i/>
          <w:iCs/>
        </w:rPr>
        <w:t>tranchée drainante</w:t>
      </w:r>
      <w:r w:rsidR="00C64FA1">
        <w:t>)</w:t>
      </w:r>
      <w:r>
        <w:t xml:space="preserve"> a connu un certain succès dans le passé jusqu'à ce que le risque de pollution au contact de l'eau ne soit évoqué. A l'époque, plusieurs produits existaient en France.</w:t>
      </w:r>
    </w:p>
    <w:p w14:paraId="451AE3CC" w14:textId="77777777" w:rsidR="00C64FA1" w:rsidRPr="00C64FA1" w:rsidRDefault="00543674" w:rsidP="00E71237">
      <w:pPr>
        <w:pStyle w:val="Style3"/>
        <w:rPr>
          <w:b/>
          <w:i/>
          <w:color w:val="0000FF"/>
          <w:u w:val="single"/>
          <w:lang w:val="fr-CA"/>
        </w:rPr>
      </w:pPr>
      <w:r w:rsidRPr="00E71237">
        <w:rPr>
          <w:i/>
          <w:iCs w:val="0"/>
          <w:color w:val="365F91" w:themeColor="accent1" w:themeShade="BF"/>
          <w:lang w:val="fr-CA"/>
        </w:rPr>
        <w:t xml:space="preserve">Le </w:t>
      </w:r>
      <w:r w:rsidRPr="00E71237">
        <w:rPr>
          <w:i/>
          <w:iCs w:val="0"/>
          <w:color w:val="365F91" w:themeColor="accent1" w:themeShade="BF"/>
        </w:rPr>
        <w:t>COMPOGOM</w:t>
      </w:r>
      <w:r w:rsidRPr="00E71237">
        <w:rPr>
          <w:color w:val="365F91" w:themeColor="accent1" w:themeShade="BF"/>
        </w:rPr>
        <w:t xml:space="preserve"> </w:t>
      </w:r>
      <w:r w:rsidRPr="009F0BD7">
        <w:t xml:space="preserve">(® </w:t>
      </w:r>
      <w:r w:rsidRPr="009F0BD7">
        <w:rPr>
          <w:i/>
        </w:rPr>
        <w:t>SCREG</w:t>
      </w:r>
      <w:r w:rsidRPr="009F0BD7">
        <w:t xml:space="preserve">) utilise des </w:t>
      </w:r>
      <w:r w:rsidR="00C64FA1">
        <w:t>pneus broyés et garantit une certaine portance ;</w:t>
      </w:r>
    </w:p>
    <w:p w14:paraId="70B7B821" w14:textId="390BB3AD" w:rsidR="00C64FA1" w:rsidRPr="00C64FA1" w:rsidRDefault="00C64FA1" w:rsidP="00C64FA1">
      <w:pPr>
        <w:pStyle w:val="Style3"/>
        <w:rPr>
          <w:b/>
          <w:i/>
          <w:color w:val="0000FF"/>
          <w:u w:val="single"/>
          <w:lang w:val="fr-CA"/>
        </w:rPr>
      </w:pPr>
      <w:r>
        <w:rPr>
          <w:i/>
          <w:iCs w:val="0"/>
          <w:color w:val="365F91" w:themeColor="accent1" w:themeShade="BF"/>
          <w:lang w:val="fr-CA"/>
        </w:rPr>
        <w:t>Le DR</w:t>
      </w:r>
      <w:r w:rsidRPr="00C64FA1">
        <w:rPr>
          <w:i/>
          <w:iCs w:val="0"/>
          <w:color w:val="365F91" w:themeColor="accent1" w:themeShade="BF"/>
          <w:lang w:val="fr-CA"/>
        </w:rPr>
        <w:t>AINGOM</w:t>
      </w:r>
      <w:r>
        <w:rPr>
          <w:lang w:val="fr-CA"/>
        </w:rPr>
        <w:t xml:space="preserve"> </w:t>
      </w:r>
      <w:r w:rsidR="00543674">
        <w:t>(</w:t>
      </w:r>
      <w:r w:rsidR="00543674" w:rsidRPr="00C64FA1">
        <w:rPr>
          <w:i/>
        </w:rPr>
        <w:t>France Recyclage Pneumatiques</w:t>
      </w:r>
      <w:r w:rsidR="00543674" w:rsidRPr="00BC54DA">
        <w:t>)</w:t>
      </w:r>
      <w:r w:rsidR="00543674">
        <w:t xml:space="preserve"> </w:t>
      </w:r>
      <w:r>
        <w:t>est composé de pneus cisaillés (</w:t>
      </w:r>
      <w:r w:rsidRPr="00C64FA1">
        <w:rPr>
          <w:i/>
          <w:iCs w:val="0"/>
        </w:rPr>
        <w:t>80/120</w:t>
      </w:r>
      <w:r>
        <w:t>) de véhicules légers et de poids lourds entourés dans une natte de géotextile et compacté par fine couche (</w:t>
      </w:r>
      <w:r w:rsidRPr="00C64FA1">
        <w:rPr>
          <w:i/>
          <w:iCs w:val="0"/>
        </w:rPr>
        <w:t>épaisseur de 30 cm</w:t>
      </w:r>
      <w:r>
        <w:t>). Le produit final permet d'obtenir une perméabilité de l'ordre de 10</w:t>
      </w:r>
      <w:r w:rsidRPr="00C64FA1">
        <w:rPr>
          <w:vertAlign w:val="superscript"/>
        </w:rPr>
        <w:t>-2</w:t>
      </w:r>
      <w:r>
        <w:t xml:space="preserve"> m/s et un bon volume de vide. </w:t>
      </w:r>
    </w:p>
    <w:p w14:paraId="67327C01" w14:textId="5C372E83" w:rsidR="00C64FA1" w:rsidRDefault="00C64FA1" w:rsidP="00C64FA1">
      <w:pPr>
        <w:pStyle w:val="Style1"/>
        <w:rPr>
          <w:lang w:val="fr-CA"/>
        </w:rPr>
      </w:pPr>
      <w:r w:rsidRPr="00C64FA1">
        <w:rPr>
          <w:b/>
          <w:bCs/>
          <w:i/>
          <w:iCs/>
          <w:color w:val="365F91" w:themeColor="accent1" w:themeShade="BF"/>
          <w:lang w:val="fr-CA"/>
        </w:rPr>
        <w:t>Application en mur de soutènement</w:t>
      </w:r>
      <w:r w:rsidRPr="00C64FA1">
        <w:rPr>
          <w:color w:val="365F91" w:themeColor="accent1" w:themeShade="BF"/>
          <w:lang w:val="fr-CA"/>
        </w:rPr>
        <w:t xml:space="preserve"> </w:t>
      </w:r>
      <w:r>
        <w:rPr>
          <w:lang w:val="fr-CA"/>
        </w:rPr>
        <w:t>: La superposition de pneus entiers renforcés par un matériau de remblai, des géotextiles et des barres d'ancrages permet d'augmenter la pente du talus. La stabilité est assuré</w:t>
      </w:r>
      <w:r w:rsidR="00E7574C">
        <w:rPr>
          <w:lang w:val="fr-CA"/>
        </w:rPr>
        <w:t>e</w:t>
      </w:r>
      <w:r>
        <w:rPr>
          <w:lang w:val="fr-CA"/>
        </w:rPr>
        <w:t xml:space="preserve"> par l'interaction entre le matériau de remplissage et le caoutchouc ;</w:t>
      </w:r>
    </w:p>
    <w:p w14:paraId="10F8B603" w14:textId="4E323BD9" w:rsidR="00C64FA1" w:rsidRDefault="006F0F17" w:rsidP="00C64FA1">
      <w:pPr>
        <w:pStyle w:val="Style1"/>
        <w:rPr>
          <w:lang w:val="fr-CA"/>
        </w:rPr>
      </w:pPr>
      <w:r w:rsidRPr="00E7574C">
        <w:rPr>
          <w:b/>
          <w:bCs/>
          <w:i/>
          <w:iCs/>
          <w:color w:val="365F91" w:themeColor="accent1" w:themeShade="BF"/>
          <w:lang w:val="fr-CA"/>
        </w:rPr>
        <w:t>Application en ouvrages de protection</w:t>
      </w:r>
      <w:r w:rsidRPr="00E7574C">
        <w:rPr>
          <w:color w:val="365F91" w:themeColor="accent1" w:themeShade="BF"/>
          <w:lang w:val="fr-CA"/>
        </w:rPr>
        <w:t xml:space="preserve"> </w:t>
      </w:r>
      <w:r>
        <w:rPr>
          <w:lang w:val="fr-CA"/>
        </w:rPr>
        <w:t xml:space="preserve">: L'accumulation de pneus entiers peut faire écran aux chutes de blocs, avalanches, </w:t>
      </w:r>
      <w:r w:rsidR="00E7574C">
        <w:rPr>
          <w:lang w:val="fr-CA"/>
        </w:rPr>
        <w:t>mouvements d'eau (</w:t>
      </w:r>
      <w:r w:rsidR="00E7574C" w:rsidRPr="00E7574C">
        <w:rPr>
          <w:i/>
          <w:iCs/>
          <w:lang w:val="fr-CA"/>
        </w:rPr>
        <w:t>digue, piliers de ponts</w:t>
      </w:r>
      <w:r w:rsidR="00E7574C">
        <w:rPr>
          <w:lang w:val="fr-CA"/>
        </w:rPr>
        <w:t xml:space="preserve">), aux ondes sismiques, bruit, </w:t>
      </w:r>
      <w:r w:rsidR="00E7574C" w:rsidRPr="00E7574C">
        <w:rPr>
          <w:i/>
          <w:iCs/>
          <w:lang w:val="fr-CA"/>
        </w:rPr>
        <w:t>etc</w:t>
      </w:r>
      <w:r w:rsidR="00E7574C">
        <w:rPr>
          <w:lang w:val="fr-CA"/>
        </w:rPr>
        <w:t>. ;</w:t>
      </w:r>
    </w:p>
    <w:p w14:paraId="782EDA42" w14:textId="113E9E01" w:rsidR="00E7574C" w:rsidRPr="00C64FA1" w:rsidRDefault="00E7574C" w:rsidP="00C64FA1">
      <w:pPr>
        <w:pStyle w:val="Style1"/>
        <w:rPr>
          <w:lang w:val="fr-CA"/>
        </w:rPr>
      </w:pPr>
      <w:r>
        <w:rPr>
          <w:b/>
          <w:bCs/>
          <w:i/>
          <w:iCs/>
          <w:color w:val="365F91" w:themeColor="accent1" w:themeShade="BF"/>
          <w:lang w:val="fr-CA"/>
        </w:rPr>
        <w:lastRenderedPageBreak/>
        <w:t>Application comme ouvrage de répartition des contraintes au</w:t>
      </w:r>
      <w:r w:rsidRPr="00E7574C">
        <w:rPr>
          <w:b/>
          <w:bCs/>
          <w:i/>
          <w:iCs/>
          <w:color w:val="365F91" w:themeColor="accent1" w:themeShade="BF"/>
          <w:lang w:val="fr-CA"/>
        </w:rPr>
        <w:t>-dessus de conduites enterrées profondément</w:t>
      </w:r>
      <w:r>
        <w:rPr>
          <w:lang w:val="fr-CA"/>
        </w:rPr>
        <w:t xml:space="preserve"> : Les conduites profondes sont souvent soumises à de fortes charges dans la partie supérieure. L'insertion de pneus directement au-dessus de la conduite permet d'obtenir une meilleure répartition des charges (</w:t>
      </w:r>
      <w:r w:rsidRPr="00E7574C">
        <w:rPr>
          <w:i/>
          <w:iCs/>
          <w:lang w:val="fr-CA"/>
        </w:rPr>
        <w:t>comportement plus souple</w:t>
      </w:r>
      <w:r>
        <w:rPr>
          <w:lang w:val="fr-CA"/>
        </w:rPr>
        <w:t>) par un effet de voûte.</w:t>
      </w:r>
    </w:p>
    <w:p w14:paraId="6C3A2EBC" w14:textId="77777777" w:rsidR="00E7574C" w:rsidRDefault="00543674" w:rsidP="00E7574C">
      <w:pPr>
        <w:keepNext/>
        <w:spacing w:before="80"/>
        <w:jc w:val="center"/>
      </w:pPr>
      <w:r w:rsidRPr="00FF3F0C">
        <w:rPr>
          <w:b/>
          <w:i/>
          <w:noProof/>
        </w:rPr>
        <w:drawing>
          <wp:inline distT="0" distB="0" distL="0" distR="0" wp14:anchorId="1D8EB279" wp14:editId="3E6DC5B9">
            <wp:extent cx="1727200" cy="914400"/>
            <wp:effectExtent l="0" t="0" r="635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31944" cy="916912"/>
                    </a:xfrm>
                    <a:prstGeom prst="rect">
                      <a:avLst/>
                    </a:prstGeom>
                    <a:noFill/>
                    <a:ln>
                      <a:noFill/>
                    </a:ln>
                  </pic:spPr>
                </pic:pic>
              </a:graphicData>
            </a:graphic>
          </wp:inline>
        </w:drawing>
      </w:r>
    </w:p>
    <w:p w14:paraId="0017E460" w14:textId="478A58BC" w:rsidR="00543674" w:rsidRPr="00E7574C" w:rsidRDefault="00E7574C" w:rsidP="00E7574C">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31</w:t>
        </w:r>
      </w:fldSimple>
      <w:r w:rsidR="00543674" w:rsidRPr="008C6168">
        <w:rPr>
          <w:b w:val="0"/>
          <w:sz w:val="18"/>
          <w:szCs w:val="18"/>
        </w:rPr>
        <w:t xml:space="preserve"> </w:t>
      </w:r>
      <w:r w:rsidR="00543674" w:rsidRPr="00E7574C">
        <w:rPr>
          <w:b w:val="0"/>
        </w:rPr>
        <w:t xml:space="preserve">- </w:t>
      </w:r>
      <w:r w:rsidR="00543674" w:rsidRPr="00E7574C">
        <w:rPr>
          <w:b w:val="0"/>
          <w:i/>
        </w:rPr>
        <w:t>Comportement comparé d'une buse rigide et d'une buse souple.</w:t>
      </w:r>
    </w:p>
    <w:p w14:paraId="50375665" w14:textId="25848C67" w:rsidR="00443D5E" w:rsidRDefault="00443D5E" w:rsidP="00443D5E">
      <w:pPr>
        <w:pStyle w:val="Titre5"/>
      </w:pPr>
      <w:r>
        <w:t>Sable de verre</w:t>
      </w:r>
    </w:p>
    <w:p w14:paraId="690B1DD6" w14:textId="78CA24BB" w:rsidR="00E7574C" w:rsidRDefault="00E7574C" w:rsidP="00E7574C">
      <w:r>
        <w:t xml:space="preserve">Le </w:t>
      </w:r>
      <w:r w:rsidRPr="002148C2">
        <w:rPr>
          <w:b/>
          <w:bCs/>
          <w:i/>
          <w:iCs/>
          <w:color w:val="365F91" w:themeColor="accent1" w:themeShade="BF"/>
        </w:rPr>
        <w:t>sable de verre</w:t>
      </w:r>
      <w:r w:rsidRPr="002148C2">
        <w:rPr>
          <w:color w:val="365F91" w:themeColor="accent1" w:themeShade="BF"/>
        </w:rPr>
        <w:t xml:space="preserve"> </w:t>
      </w:r>
      <w:r>
        <w:t xml:space="preserve">correspond à la </w:t>
      </w:r>
      <w:r w:rsidRPr="003A5E5D">
        <w:rPr>
          <w:i/>
          <w:iCs/>
          <w:color w:val="365F91" w:themeColor="accent1" w:themeShade="BF"/>
        </w:rPr>
        <w:t>fraction fine obtenue lors du recyclage du verre</w:t>
      </w:r>
      <w:r w:rsidRPr="003A5E5D">
        <w:rPr>
          <w:color w:val="365F91" w:themeColor="accent1" w:themeShade="BF"/>
        </w:rPr>
        <w:t xml:space="preserve"> </w:t>
      </w:r>
      <w:r w:rsidRPr="003A5E5D">
        <w:rPr>
          <w:i/>
          <w:iCs/>
          <w:color w:val="365F91" w:themeColor="accent1" w:themeShade="BF"/>
        </w:rPr>
        <w:t xml:space="preserve">qui ne peut </w:t>
      </w:r>
      <w:r w:rsidR="002148C2" w:rsidRPr="003A5E5D">
        <w:rPr>
          <w:i/>
          <w:iCs/>
          <w:color w:val="365F91" w:themeColor="accent1" w:themeShade="BF"/>
        </w:rPr>
        <w:t>être recyclé</w:t>
      </w:r>
      <w:r w:rsidR="002148C2" w:rsidRPr="003A5E5D">
        <w:rPr>
          <w:color w:val="365F91" w:themeColor="accent1" w:themeShade="BF"/>
        </w:rPr>
        <w:t xml:space="preserve"> </w:t>
      </w:r>
      <w:r w:rsidR="002148C2" w:rsidRPr="003A5E5D">
        <w:rPr>
          <w:i/>
          <w:iCs/>
          <w:color w:val="365F91" w:themeColor="accent1" w:themeShade="BF"/>
        </w:rPr>
        <w:t>en domaine verrier</w:t>
      </w:r>
      <w:r w:rsidR="002148C2" w:rsidRPr="003A5E5D">
        <w:rPr>
          <w:color w:val="365F91" w:themeColor="accent1" w:themeShade="BF"/>
        </w:rPr>
        <w:t xml:space="preserve"> </w:t>
      </w:r>
      <w:r w:rsidR="002148C2">
        <w:t xml:space="preserve">en raison de sa trop grande hétérogénéité, contrairement à la fraction plus grossière appelé </w:t>
      </w:r>
      <w:r w:rsidR="002148C2" w:rsidRPr="002148C2">
        <w:rPr>
          <w:i/>
          <w:iCs/>
          <w:color w:val="365F91" w:themeColor="accent1" w:themeShade="BF"/>
        </w:rPr>
        <w:t>calcin</w:t>
      </w:r>
      <w:r w:rsidR="002148C2">
        <w:t>.</w:t>
      </w:r>
    </w:p>
    <w:p w14:paraId="33A433B7" w14:textId="3390005C" w:rsidR="002148C2" w:rsidRDefault="002148C2" w:rsidP="00E7574C">
      <w:r>
        <w:t>Ses principales caractéristiques sont les suivantes (</w:t>
      </w:r>
      <w:r w:rsidRPr="002148C2">
        <w:rPr>
          <w:i/>
          <w:iCs/>
        </w:rPr>
        <w:t>valeur basée sur un seul échantillon : Minérale (2005)</w:t>
      </w:r>
      <w:r>
        <w:t>). :</w:t>
      </w:r>
    </w:p>
    <w:p w14:paraId="5F345138" w14:textId="4A8D79FE" w:rsidR="002148C2" w:rsidRDefault="002148C2" w:rsidP="002148C2">
      <w:pPr>
        <w:pStyle w:val="Style1"/>
      </w:pPr>
      <w:r>
        <w:t xml:space="preserve">Sa </w:t>
      </w:r>
      <w:r w:rsidRPr="002148C2">
        <w:rPr>
          <w:b/>
          <w:bCs/>
          <w:i/>
          <w:iCs/>
          <w:color w:val="365F91" w:themeColor="accent1" w:themeShade="BF"/>
        </w:rPr>
        <w:t>composition</w:t>
      </w:r>
      <w:r>
        <w:t xml:space="preserve"> est hétérogène s</w:t>
      </w:r>
      <w:r w:rsidR="00E7574C" w:rsidRPr="00BD5B9B">
        <w:t>uite à l'absence de tout triage efficace.</w:t>
      </w:r>
      <w:r w:rsidR="00EC3D38">
        <w:t xml:space="preserve"> Il est principalement composé de SiO</w:t>
      </w:r>
      <w:r w:rsidR="00EC3D38" w:rsidRPr="00EC3D38">
        <w:rPr>
          <w:vertAlign w:val="subscript"/>
        </w:rPr>
        <w:t>2</w:t>
      </w:r>
      <w:r w:rsidR="00EC3D38">
        <w:t xml:space="preserve"> (</w:t>
      </w:r>
      <w:r w:rsidR="00EC3D38" w:rsidRPr="00EC3D38">
        <w:rPr>
          <w:i/>
          <w:iCs/>
        </w:rPr>
        <w:t>72 %</w:t>
      </w:r>
      <w:r w:rsidR="00EC3D38">
        <w:t>), Na</w:t>
      </w:r>
      <w:r w:rsidR="00EC3D38" w:rsidRPr="00EC3D38">
        <w:rPr>
          <w:vertAlign w:val="subscript"/>
        </w:rPr>
        <w:t>2</w:t>
      </w:r>
      <w:r w:rsidR="00EC3D38">
        <w:t>O (</w:t>
      </w:r>
      <w:r w:rsidR="00EC3D38" w:rsidRPr="00EC3D38">
        <w:rPr>
          <w:i/>
          <w:iCs/>
        </w:rPr>
        <w:t>12 %</w:t>
      </w:r>
      <w:r w:rsidR="00EC3D38">
        <w:t xml:space="preserve">) et de </w:t>
      </w:r>
      <w:proofErr w:type="spellStart"/>
      <w:r w:rsidR="00EC3D38">
        <w:t>CaO</w:t>
      </w:r>
      <w:proofErr w:type="spellEnd"/>
      <w:r w:rsidR="00EC3D38">
        <w:t xml:space="preserve"> éteint (</w:t>
      </w:r>
      <w:r w:rsidR="00EC3D38" w:rsidRPr="00EC3D38">
        <w:rPr>
          <w:i/>
          <w:iCs/>
        </w:rPr>
        <w:t>9 %</w:t>
      </w:r>
      <w:r w:rsidR="00EC3D38">
        <w:t>)</w:t>
      </w:r>
      <w:r w:rsidR="003A5E5D">
        <w:t xml:space="preserve"> ;</w:t>
      </w:r>
    </w:p>
    <w:p w14:paraId="477676A1" w14:textId="680D19BD" w:rsidR="00EC3D38" w:rsidRPr="00EC3D38" w:rsidRDefault="00EC3D38" w:rsidP="00EC3D38">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EC3D38">
        <w:rPr>
          <w:sz w:val="20"/>
        </w:rPr>
        <w:t>: Lors de sa manipulation, la présence d'une odeur désagréable peut constituer un frein à toute application.</w:t>
      </w:r>
    </w:p>
    <w:p w14:paraId="6A444033" w14:textId="3C566BD7" w:rsidR="00E7574C" w:rsidRDefault="002148C2" w:rsidP="002148C2">
      <w:pPr>
        <w:pStyle w:val="Style1"/>
      </w:pPr>
      <w:r>
        <w:t xml:space="preserve">Sa </w:t>
      </w:r>
      <w:r w:rsidRPr="002148C2">
        <w:rPr>
          <w:b/>
          <w:bCs/>
          <w:i/>
          <w:iCs/>
          <w:color w:val="365F91" w:themeColor="accent1" w:themeShade="BF"/>
        </w:rPr>
        <w:t>courbe granulométrique</w:t>
      </w:r>
      <w:r w:rsidRPr="002148C2">
        <w:rPr>
          <w:color w:val="365F91" w:themeColor="accent1" w:themeShade="BF"/>
        </w:rPr>
        <w:t xml:space="preserve"> </w:t>
      </w:r>
      <w:r>
        <w:t>montre un sable homométrique (</w:t>
      </w:r>
      <w:r w:rsidRPr="002148C2">
        <w:rPr>
          <w:i/>
          <w:iCs/>
        </w:rPr>
        <w:t>1/6,3</w:t>
      </w:r>
      <w:r>
        <w:t>) pauvre en éléments fins (</w:t>
      </w:r>
      <w:r w:rsidRPr="002148C2">
        <w:rPr>
          <w:i/>
          <w:iCs/>
        </w:rPr>
        <w:t>f &lt; 2 %</w:t>
      </w:r>
      <w:r>
        <w:t xml:space="preserve">) ; ce qui </w:t>
      </w:r>
      <w:proofErr w:type="gramStart"/>
      <w:r>
        <w:t>a</w:t>
      </w:r>
      <w:proofErr w:type="gramEnd"/>
      <w:r>
        <w:t xml:space="preserve"> des conséquences néfastes sur certains comportements (</w:t>
      </w:r>
      <w:r w:rsidRPr="002148C2">
        <w:rPr>
          <w:i/>
          <w:iCs/>
        </w:rPr>
        <w:t xml:space="preserve">compactage, </w:t>
      </w:r>
      <w:r>
        <w:rPr>
          <w:i/>
          <w:iCs/>
        </w:rPr>
        <w:t>portance,</w:t>
      </w:r>
      <w:r w:rsidRPr="002148C2">
        <w:rPr>
          <w:i/>
          <w:iCs/>
        </w:rPr>
        <w:t xml:space="preserve"> etc.</w:t>
      </w:r>
      <w:r>
        <w:t>) ;</w:t>
      </w:r>
    </w:p>
    <w:p w14:paraId="0EFA5437" w14:textId="77777777" w:rsidR="002148C2" w:rsidRDefault="00E7574C" w:rsidP="002148C2">
      <w:pPr>
        <w:keepNext/>
        <w:jc w:val="center"/>
      </w:pPr>
      <w:r>
        <w:rPr>
          <w:noProof/>
          <w:szCs w:val="22"/>
          <w:lang w:eastAsia="fr-BE"/>
        </w:rPr>
        <w:drawing>
          <wp:inline distT="0" distB="0" distL="0" distR="0" wp14:anchorId="7C26569F" wp14:editId="2A6ABEA6">
            <wp:extent cx="2959100" cy="1104900"/>
            <wp:effectExtent l="0" t="0" r="0" b="0"/>
            <wp:docPr id="3151" name="Image 3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9100" cy="1104900"/>
                    </a:xfrm>
                    <a:prstGeom prst="rect">
                      <a:avLst/>
                    </a:prstGeom>
                    <a:noFill/>
                    <a:ln>
                      <a:noFill/>
                    </a:ln>
                  </pic:spPr>
                </pic:pic>
              </a:graphicData>
            </a:graphic>
          </wp:inline>
        </w:drawing>
      </w:r>
    </w:p>
    <w:p w14:paraId="0FB7E695" w14:textId="788C8269" w:rsidR="00E7574C" w:rsidRPr="00E656BD" w:rsidRDefault="002148C2" w:rsidP="002148C2">
      <w:pPr>
        <w:pStyle w:val="Lgende"/>
      </w:pPr>
      <w:r>
        <w:t xml:space="preserve">Figure </w:t>
      </w:r>
      <w:fldSimple w:instr=" STYLEREF 1 \s ">
        <w:r w:rsidR="00573086">
          <w:rPr>
            <w:noProof/>
          </w:rPr>
          <w:t>1</w:t>
        </w:r>
      </w:fldSimple>
      <w:r w:rsidR="00573086">
        <w:t>.</w:t>
      </w:r>
      <w:fldSimple w:instr=" SEQ Figure \* ARABIC \s 1 ">
        <w:r w:rsidR="00573086">
          <w:rPr>
            <w:noProof/>
          </w:rPr>
          <w:t>32</w:t>
        </w:r>
      </w:fldSimple>
      <w:r w:rsidR="00E7574C" w:rsidRPr="00A6354B">
        <w:rPr>
          <w:b w:val="0"/>
          <w:noProof/>
          <w:szCs w:val="18"/>
          <w:lang w:eastAsia="fr-BE"/>
        </w:rPr>
        <w:t xml:space="preserve"> -</w:t>
      </w:r>
      <w:r w:rsidR="00E7574C" w:rsidRPr="00A6354B">
        <w:rPr>
          <w:noProof/>
          <w:szCs w:val="18"/>
          <w:lang w:eastAsia="fr-BE"/>
        </w:rPr>
        <w:t xml:space="preserve"> </w:t>
      </w:r>
      <w:r w:rsidR="00E7574C" w:rsidRPr="00753EA3">
        <w:rPr>
          <w:b w:val="0"/>
          <w:i/>
          <w:noProof/>
          <w:szCs w:val="18"/>
          <w:lang w:eastAsia="fr-BE"/>
        </w:rPr>
        <w:t xml:space="preserve">Courbes granulométriques de différents sable de verre testés. Les 2 courbes noires représente le fuseau granulométrique reconnu par le </w:t>
      </w:r>
      <w:r w:rsidR="00E7574C">
        <w:rPr>
          <w:b w:val="0"/>
          <w:i/>
          <w:noProof/>
          <w:szCs w:val="18"/>
          <w:lang w:eastAsia="fr-BE"/>
        </w:rPr>
        <w:t>QUALIROUTES (version 2009</w:t>
      </w:r>
      <w:r w:rsidR="00E7574C" w:rsidRPr="00753EA3">
        <w:rPr>
          <w:b w:val="0"/>
          <w:i/>
          <w:noProof/>
          <w:szCs w:val="18"/>
          <w:lang w:eastAsia="fr-BE"/>
        </w:rPr>
        <w:t>).</w:t>
      </w:r>
    </w:p>
    <w:p w14:paraId="1DFBB00E" w14:textId="5C9A9847" w:rsidR="00733E39" w:rsidRDefault="00E7574C" w:rsidP="002148C2">
      <w:pPr>
        <w:pStyle w:val="Style1"/>
      </w:pPr>
      <w:r w:rsidRPr="00753EA3">
        <w:t>La</w:t>
      </w:r>
      <w:r w:rsidRPr="00E656BD">
        <w:rPr>
          <w:b/>
          <w:i/>
        </w:rPr>
        <w:t xml:space="preserve"> </w:t>
      </w:r>
      <w:r w:rsidRPr="00733E39">
        <w:rPr>
          <w:b/>
          <w:i/>
          <w:color w:val="365F91" w:themeColor="accent1" w:themeShade="BF"/>
        </w:rPr>
        <w:t>nature des fines</w:t>
      </w:r>
      <w:r w:rsidRPr="00733E39">
        <w:rPr>
          <w:color w:val="365F91" w:themeColor="accent1" w:themeShade="BF"/>
        </w:rPr>
        <w:t xml:space="preserve"> </w:t>
      </w:r>
      <w:r>
        <w:t xml:space="preserve">: </w:t>
      </w:r>
      <w:r w:rsidR="002148C2" w:rsidRPr="002135CC">
        <w:t xml:space="preserve">Le </w:t>
      </w:r>
      <w:r w:rsidR="002148C2">
        <w:t>mat</w:t>
      </w:r>
      <w:r w:rsidR="002148C2" w:rsidRPr="002135CC">
        <w:t>ériau contient très peu d</w:t>
      </w:r>
      <w:r w:rsidR="00733E39">
        <w:t>'argiles (</w:t>
      </w:r>
      <w:r w:rsidR="00733E39" w:rsidRPr="00EC3D38">
        <w:rPr>
          <w:i/>
          <w:iCs/>
        </w:rPr>
        <w:t>faible valeur MB</w:t>
      </w:r>
      <w:r w:rsidR="00733E39">
        <w:t>) et est donc peu sensible à l'eau ;</w:t>
      </w:r>
    </w:p>
    <w:p w14:paraId="31D0BBED" w14:textId="70453A9C" w:rsidR="00EC3D38" w:rsidRDefault="00EC3D38" w:rsidP="002148C2">
      <w:pPr>
        <w:pStyle w:val="Style1"/>
      </w:pPr>
      <w:r>
        <w:t xml:space="preserve">Les </w:t>
      </w:r>
      <w:r w:rsidRPr="00EC3D38">
        <w:rPr>
          <w:b/>
          <w:bCs/>
          <w:i/>
          <w:iCs/>
          <w:color w:val="365F91" w:themeColor="accent1" w:themeShade="BF"/>
        </w:rPr>
        <w:t>éléments sont arrondis</w:t>
      </w:r>
      <w:r w:rsidRPr="00EC3D38">
        <w:rPr>
          <w:color w:val="365F91" w:themeColor="accent1" w:themeShade="BF"/>
        </w:rPr>
        <w:t xml:space="preserve"> </w:t>
      </w:r>
      <w:r>
        <w:t>de par leur nombreuses opérations de broyage lors du traitement des déchets de verre.</w:t>
      </w:r>
    </w:p>
    <w:p w14:paraId="63C770E3" w14:textId="34F451B1" w:rsidR="00EC3D38" w:rsidRDefault="00EC3D38" w:rsidP="00EC3D38">
      <w:pPr>
        <w:pStyle w:val="Titre6"/>
      </w:pPr>
      <w:r>
        <w:t xml:space="preserve">Principaux problèmes </w:t>
      </w:r>
    </w:p>
    <w:p w14:paraId="3FF846C8" w14:textId="3E9FD94C" w:rsidR="00EC3D38" w:rsidRDefault="00E7574C" w:rsidP="00E7574C">
      <w:r>
        <w:t>Le sable résiduaire pose de nombreux problèmes de valorisation, suite à la présence d’un grand nombre d’hétérogénéités</w:t>
      </w:r>
      <w:r w:rsidR="00EC3D38">
        <w:t xml:space="preserve">, </w:t>
      </w:r>
      <w:r w:rsidR="00F52FB0">
        <w:t>d'un</w:t>
      </w:r>
      <w:r w:rsidR="00EC3D38">
        <w:t xml:space="preserve"> manque d'éléments fins et leur formes arrondie</w:t>
      </w:r>
      <w:r w:rsidR="00B00822">
        <w:t>s</w:t>
      </w:r>
      <w:r w:rsidR="00EC3D38">
        <w:t xml:space="preserve"> (</w:t>
      </w:r>
      <w:r w:rsidR="00EC3D38" w:rsidRPr="005E1C59">
        <w:rPr>
          <w:i/>
          <w:iCs/>
        </w:rPr>
        <w:t>difficulté de compactage</w:t>
      </w:r>
      <w:r w:rsidR="00EC3D38">
        <w:t xml:space="preserve">). </w:t>
      </w:r>
    </w:p>
    <w:p w14:paraId="154EB01D" w14:textId="49ED7DC3" w:rsidR="00EC3D38" w:rsidRDefault="00EC3D38" w:rsidP="00EC3D38">
      <w:pPr>
        <w:pStyle w:val="Titre6"/>
      </w:pPr>
      <w:r>
        <w:t>Domaines d'application en domaine routier</w:t>
      </w:r>
    </w:p>
    <w:p w14:paraId="017AA912" w14:textId="4FA3A26D" w:rsidR="00E7574C" w:rsidRDefault="00F52FB0" w:rsidP="00E7574C">
      <w:r>
        <w:t>Les applications en domaine routier sont limitées.</w:t>
      </w:r>
      <w:r w:rsidR="003A5E5D">
        <w:t xml:space="preserve"> </w:t>
      </w:r>
      <w:r>
        <w:t>Une étude au CRR n'a pas montré de filière fiable de valorisation en mélange avec un sol ou un autre granulat.</w:t>
      </w:r>
      <w:r w:rsidR="00E7574C">
        <w:t xml:space="preserve"> </w:t>
      </w:r>
    </w:p>
    <w:p w14:paraId="0B11E224" w14:textId="3D0BC573" w:rsidR="00443D5E" w:rsidRDefault="00443D5E" w:rsidP="00443D5E">
      <w:pPr>
        <w:pStyle w:val="Titre5"/>
      </w:pPr>
      <w:r>
        <w:t>Sable de curure</w:t>
      </w:r>
    </w:p>
    <w:p w14:paraId="07A2A9B1" w14:textId="68A8B603" w:rsidR="00F52FB0" w:rsidRDefault="00574293" w:rsidP="00F52FB0">
      <w:r>
        <w:t>Le sable de curure se définit comme le sable issu du traitement des boues de curage des réseaux d'assainissement (</w:t>
      </w:r>
      <w:r w:rsidRPr="00574293">
        <w:rPr>
          <w:i/>
          <w:iCs/>
        </w:rPr>
        <w:t>PCRA</w:t>
      </w:r>
      <w:r>
        <w:t xml:space="preserve">). Le gisement </w:t>
      </w:r>
      <w:r w:rsidR="003A5E5D">
        <w:t xml:space="preserve">wallon </w:t>
      </w:r>
      <w:r>
        <w:t>est estimé à moins de 10 000 T/an.</w:t>
      </w:r>
    </w:p>
    <w:p w14:paraId="78B4FA71" w14:textId="55246248" w:rsidR="00F52FB0" w:rsidRDefault="00574293" w:rsidP="00574293">
      <w:pPr>
        <w:pStyle w:val="Titre6"/>
      </w:pPr>
      <w:r>
        <w:t>Principaux problèmes</w:t>
      </w:r>
    </w:p>
    <w:p w14:paraId="6FDB41F7" w14:textId="1B1150D8" w:rsidR="00574293" w:rsidRDefault="00574293" w:rsidP="00574293">
      <w:r>
        <w:t>Le sable de curure pose les principaux problèmes suivants :</w:t>
      </w:r>
    </w:p>
    <w:p w14:paraId="02572B8A" w14:textId="66A2C3B8" w:rsidR="00574293" w:rsidRPr="00F216EC" w:rsidRDefault="00574293" w:rsidP="00574293">
      <w:pPr>
        <w:pStyle w:val="Style1"/>
      </w:pPr>
      <w:r>
        <w:t xml:space="preserve">Le </w:t>
      </w:r>
      <w:r w:rsidRPr="00F216EC">
        <w:rPr>
          <w:b/>
          <w:bCs/>
          <w:i/>
          <w:iCs/>
          <w:color w:val="365F91" w:themeColor="accent1" w:themeShade="BF"/>
        </w:rPr>
        <w:t>manque d'éléments fins</w:t>
      </w:r>
      <w:r w:rsidRPr="00F216EC">
        <w:rPr>
          <w:color w:val="365F91" w:themeColor="accent1" w:themeShade="BF"/>
        </w:rPr>
        <w:t xml:space="preserve"> </w:t>
      </w:r>
      <w:r>
        <w:rPr>
          <w:lang w:val="fr-FR"/>
        </w:rPr>
        <w:t>(</w:t>
      </w:r>
      <w:r w:rsidRPr="00523160">
        <w:rPr>
          <w:i/>
          <w:lang w:val="fr-FR"/>
        </w:rPr>
        <w:sym w:font="Symbol" w:char="F0C6"/>
      </w:r>
      <w:r>
        <w:rPr>
          <w:lang w:val="fr-FR"/>
        </w:rPr>
        <w:t xml:space="preserve"> </w:t>
      </w:r>
      <w:r w:rsidRPr="00523160">
        <w:rPr>
          <w:i/>
          <w:lang w:val="fr-FR"/>
        </w:rPr>
        <w:t>&lt; 150-200 µm</w:t>
      </w:r>
      <w:r>
        <w:rPr>
          <w:lang w:val="fr-FR"/>
        </w:rPr>
        <w:t>) est principalement dû à la présence d'hydrocyclone</w:t>
      </w:r>
      <w:r w:rsidR="00F216EC">
        <w:rPr>
          <w:lang w:val="fr-FR"/>
        </w:rPr>
        <w:t xml:space="preserve"> </w:t>
      </w:r>
      <w:r w:rsidR="006E0703">
        <w:rPr>
          <w:lang w:val="fr-FR"/>
        </w:rPr>
        <w:t>lors du</w:t>
      </w:r>
      <w:r w:rsidR="00F216EC">
        <w:rPr>
          <w:lang w:val="fr-FR"/>
        </w:rPr>
        <w:t xml:space="preserve"> traitement </w:t>
      </w:r>
      <w:r>
        <w:rPr>
          <w:lang w:val="fr-FR"/>
        </w:rPr>
        <w:t xml:space="preserve">et la forme arrondie des grains </w:t>
      </w:r>
      <w:r w:rsidR="00F216EC">
        <w:rPr>
          <w:lang w:val="fr-FR"/>
        </w:rPr>
        <w:t>engendrent un problème de portance ;</w:t>
      </w:r>
    </w:p>
    <w:p w14:paraId="472892FA" w14:textId="2FD2DDD2" w:rsidR="00F216EC" w:rsidRPr="00F216EC" w:rsidRDefault="00F216EC" w:rsidP="00574293">
      <w:pPr>
        <w:pStyle w:val="Style1"/>
      </w:pPr>
      <w:r>
        <w:rPr>
          <w:lang w:val="fr-FR"/>
        </w:rPr>
        <w:t xml:space="preserve">La </w:t>
      </w:r>
      <w:r w:rsidRPr="00F216EC">
        <w:rPr>
          <w:b/>
          <w:bCs/>
          <w:i/>
          <w:iCs/>
          <w:color w:val="365F91" w:themeColor="accent1" w:themeShade="BF"/>
          <w:lang w:val="fr-FR"/>
        </w:rPr>
        <w:t>teneur en matières organiques</w:t>
      </w:r>
      <w:r w:rsidRPr="00F216EC">
        <w:rPr>
          <w:color w:val="365F91" w:themeColor="accent1" w:themeShade="BF"/>
          <w:lang w:val="fr-FR"/>
        </w:rPr>
        <w:t xml:space="preserve"> </w:t>
      </w:r>
      <w:r>
        <w:rPr>
          <w:lang w:val="fr-FR"/>
        </w:rPr>
        <w:t>peut être élevée ;</w:t>
      </w:r>
    </w:p>
    <w:p w14:paraId="4794888C" w14:textId="68CF7FDC" w:rsidR="00F216EC" w:rsidRPr="00094175" w:rsidRDefault="00F216EC" w:rsidP="00574293">
      <w:pPr>
        <w:pStyle w:val="Style1"/>
      </w:pPr>
      <w:r>
        <w:rPr>
          <w:lang w:val="fr-FR"/>
        </w:rPr>
        <w:t xml:space="preserve">La </w:t>
      </w:r>
      <w:r w:rsidRPr="00F216EC">
        <w:rPr>
          <w:b/>
          <w:bCs/>
          <w:i/>
          <w:iCs/>
          <w:color w:val="365F91" w:themeColor="accent1" w:themeShade="BF"/>
          <w:lang w:val="fr-FR"/>
        </w:rPr>
        <w:t>teneur en certains métaux-lourds</w:t>
      </w:r>
      <w:r w:rsidRPr="00F216EC">
        <w:rPr>
          <w:color w:val="365F91" w:themeColor="accent1" w:themeShade="BF"/>
          <w:lang w:val="fr-FR"/>
        </w:rPr>
        <w:t xml:space="preserve"> </w:t>
      </w:r>
      <w:r>
        <w:rPr>
          <w:lang w:val="fr-FR"/>
        </w:rPr>
        <w:t>(</w:t>
      </w:r>
      <w:r w:rsidRPr="00F216EC">
        <w:rPr>
          <w:i/>
          <w:iCs/>
          <w:lang w:val="fr-FR"/>
        </w:rPr>
        <w:t>plomb, zinc et chrome</w:t>
      </w:r>
      <w:r>
        <w:rPr>
          <w:lang w:val="fr-FR"/>
        </w:rPr>
        <w:t>) issus de l'usure des véhicules peut être également élevée.</w:t>
      </w:r>
    </w:p>
    <w:p w14:paraId="559D05B7" w14:textId="4771079B" w:rsidR="00F216EC" w:rsidRDefault="00F216EC" w:rsidP="00F216EC">
      <w:pPr>
        <w:pStyle w:val="Titre6"/>
      </w:pPr>
      <w:r>
        <w:lastRenderedPageBreak/>
        <w:t>Domaines d'applications envisageables</w:t>
      </w:r>
    </w:p>
    <w:p w14:paraId="563DB0D4" w14:textId="76477156" w:rsidR="00F216EC" w:rsidRDefault="00F216EC" w:rsidP="00F216EC">
      <w:r>
        <w:t>Bien que non reconnu dans le CCT QUALIROUTES, le sable de curure doit faire l'objet d'un traitement ou d'un mélange</w:t>
      </w:r>
      <w:r w:rsidR="003A5E5D">
        <w:t xml:space="preserve"> pour être appliqué dans une des filières suivantes :</w:t>
      </w:r>
    </w:p>
    <w:p w14:paraId="7DA87D4D" w14:textId="0BEE9474" w:rsidR="00F52FB0" w:rsidRPr="00F216EC" w:rsidRDefault="00F52FB0" w:rsidP="00F216EC">
      <w:pPr>
        <w:pStyle w:val="Style1"/>
      </w:pPr>
      <w:r w:rsidRPr="00F216EC">
        <w:rPr>
          <w:bCs/>
          <w:iCs/>
          <w:lang w:val="fr-FR"/>
        </w:rPr>
        <w:t>Le</w:t>
      </w:r>
      <w:r w:rsidRPr="00F216EC">
        <w:rPr>
          <w:b/>
          <w:i/>
          <w:lang w:val="fr-FR"/>
        </w:rPr>
        <w:t xml:space="preserve"> </w:t>
      </w:r>
      <w:r w:rsidRPr="00F216EC">
        <w:rPr>
          <w:b/>
          <w:i/>
          <w:color w:val="365F91" w:themeColor="accent1" w:themeShade="BF"/>
          <w:lang w:val="fr-FR"/>
        </w:rPr>
        <w:t>mélange sable-ciment</w:t>
      </w:r>
      <w:r w:rsidRPr="00F216EC">
        <w:rPr>
          <w:color w:val="365F91" w:themeColor="accent1" w:themeShade="BF"/>
          <w:lang w:val="fr-FR"/>
        </w:rPr>
        <w:t xml:space="preserve"> </w:t>
      </w:r>
      <w:r w:rsidRPr="00F216EC">
        <w:rPr>
          <w:lang w:val="fr-FR"/>
        </w:rPr>
        <w:t>: Le matériau peut être utilisé tel quel, moyennant une étude de formulation du mélange et un avis préalable de l</w:t>
      </w:r>
      <w:r w:rsidR="00F216EC">
        <w:rPr>
          <w:lang w:val="fr-FR"/>
        </w:rPr>
        <w:t>a DSD</w:t>
      </w:r>
      <w:r w:rsidRPr="00F216EC">
        <w:rPr>
          <w:lang w:val="fr-FR"/>
        </w:rPr>
        <w:t>. De plus, le ciment risque de neutraliser l'action de certains agents polluants</w:t>
      </w:r>
      <w:r w:rsidR="00F216EC">
        <w:rPr>
          <w:lang w:val="fr-FR"/>
        </w:rPr>
        <w:t xml:space="preserve"> ;</w:t>
      </w:r>
    </w:p>
    <w:p w14:paraId="43DBFBB8" w14:textId="018B6ADD" w:rsidR="00F52FB0" w:rsidRDefault="00F52FB0" w:rsidP="00F216EC">
      <w:pPr>
        <w:pStyle w:val="Style1"/>
        <w:rPr>
          <w:lang w:val="fr-FR"/>
        </w:rPr>
      </w:pPr>
      <w:r w:rsidRPr="00F216EC">
        <w:rPr>
          <w:bCs/>
          <w:iCs/>
          <w:lang w:val="fr-FR"/>
        </w:rPr>
        <w:t>Le</w:t>
      </w:r>
      <w:r w:rsidRPr="002221DE">
        <w:rPr>
          <w:b/>
          <w:i/>
          <w:lang w:val="fr-FR"/>
        </w:rPr>
        <w:t xml:space="preserve"> </w:t>
      </w:r>
      <w:r w:rsidRPr="00F216EC">
        <w:rPr>
          <w:b/>
          <w:i/>
          <w:color w:val="365F91" w:themeColor="accent1" w:themeShade="BF"/>
          <w:lang w:val="fr-FR"/>
        </w:rPr>
        <w:t>sable de drainage</w:t>
      </w:r>
      <w:r w:rsidRPr="00F216EC">
        <w:rPr>
          <w:color w:val="365F91" w:themeColor="accent1" w:themeShade="BF"/>
          <w:lang w:val="fr-FR"/>
        </w:rPr>
        <w:t xml:space="preserve"> </w:t>
      </w:r>
      <w:r>
        <w:rPr>
          <w:lang w:val="fr-FR"/>
        </w:rPr>
        <w:t xml:space="preserve">: Bien que le matériau réponde à tous les critères du </w:t>
      </w:r>
      <w:r w:rsidR="00F216EC">
        <w:rPr>
          <w:lang w:val="fr-FR"/>
        </w:rPr>
        <w:t xml:space="preserve">CCT QUALIROUTES, </w:t>
      </w:r>
      <w:r>
        <w:rPr>
          <w:lang w:val="fr-FR"/>
        </w:rPr>
        <w:t xml:space="preserve">l'aspect </w:t>
      </w:r>
      <w:r w:rsidR="00F216EC">
        <w:rPr>
          <w:lang w:val="fr-FR"/>
        </w:rPr>
        <w:t>environnemental doit être étudié (</w:t>
      </w:r>
      <w:r w:rsidR="00F216EC" w:rsidRPr="00F216EC">
        <w:rPr>
          <w:i/>
          <w:iCs/>
          <w:lang w:val="fr-FR"/>
        </w:rPr>
        <w:t>essai de lixiviation, évolution dans le temps</w:t>
      </w:r>
      <w:r w:rsidR="00F216EC">
        <w:rPr>
          <w:lang w:val="fr-FR"/>
        </w:rPr>
        <w:t xml:space="preserve">). Une étude française réalisé sur du </w:t>
      </w:r>
      <w:proofErr w:type="spellStart"/>
      <w:r w:rsidR="00F216EC">
        <w:rPr>
          <w:lang w:val="fr-FR"/>
        </w:rPr>
        <w:t>Valori'Sable</w:t>
      </w:r>
      <w:proofErr w:type="spellEnd"/>
      <w:r w:rsidR="00F216EC">
        <w:rPr>
          <w:lang w:val="fr-FR"/>
        </w:rPr>
        <w:t xml:space="preserve"> (</w:t>
      </w:r>
      <w:r w:rsidR="00F216EC" w:rsidRPr="003A5E5D">
        <w:rPr>
          <w:i/>
          <w:iCs/>
          <w:lang w:val="fr-FR"/>
        </w:rPr>
        <w:t>1997</w:t>
      </w:r>
      <w:r w:rsidR="00F216EC">
        <w:rPr>
          <w:lang w:val="fr-FR"/>
        </w:rPr>
        <w:t>) ayant subi une période de maturation de 6 mois, n'</w:t>
      </w:r>
      <w:r>
        <w:rPr>
          <w:lang w:val="fr-FR"/>
        </w:rPr>
        <w:t>a pas montré de problème environnemental particulier</w:t>
      </w:r>
      <w:r w:rsidR="00F5661C">
        <w:rPr>
          <w:lang w:val="fr-FR"/>
        </w:rPr>
        <w:t xml:space="preserve"> ;</w:t>
      </w:r>
    </w:p>
    <w:p w14:paraId="69548859" w14:textId="5B7886CC" w:rsidR="00F52FB0" w:rsidRDefault="00F52FB0" w:rsidP="008B3CEB">
      <w:pPr>
        <w:pStyle w:val="Style1"/>
        <w:rPr>
          <w:lang w:val="fr-FR"/>
        </w:rPr>
      </w:pPr>
      <w:r w:rsidRPr="008B3CEB">
        <w:t xml:space="preserve">Le </w:t>
      </w:r>
      <w:r w:rsidRPr="008B3CEB">
        <w:rPr>
          <w:b/>
          <w:bCs/>
          <w:i/>
          <w:iCs/>
          <w:color w:val="365F91" w:themeColor="accent1" w:themeShade="BF"/>
        </w:rPr>
        <w:t>sable pour sous-fondation et fondation en empierrement</w:t>
      </w:r>
      <w:r w:rsidRPr="00F5661C">
        <w:rPr>
          <w:b/>
          <w:i/>
          <w:color w:val="365F91" w:themeColor="accent1" w:themeShade="BF"/>
          <w:lang w:val="fr-FR"/>
        </w:rPr>
        <w:t xml:space="preserve"> </w:t>
      </w:r>
      <w:r>
        <w:rPr>
          <w:lang w:val="fr-FR"/>
        </w:rPr>
        <w:t xml:space="preserve">: Le matériau doit être utilisé </w:t>
      </w:r>
      <w:r w:rsidR="00F5661C">
        <w:rPr>
          <w:lang w:val="fr-FR"/>
        </w:rPr>
        <w:t xml:space="preserve">en </w:t>
      </w:r>
      <w:r>
        <w:rPr>
          <w:lang w:val="fr-FR"/>
        </w:rPr>
        <w:t>mélange, soit avec un autre sable, soit avec des particules fines en raison de ses qualités de faible portance et de sa teneur parfois élevée en matière organique</w:t>
      </w:r>
      <w:r w:rsidR="004C01D7">
        <w:rPr>
          <w:lang w:val="fr-FR"/>
        </w:rPr>
        <w:t>.</w:t>
      </w:r>
    </w:p>
    <w:p w14:paraId="45267E46" w14:textId="77777777" w:rsidR="004C01D7" w:rsidRDefault="004C01D7" w:rsidP="004C01D7">
      <w:pPr>
        <w:pStyle w:val="Titre5"/>
      </w:pPr>
      <w:r>
        <w:t>Cendres volantes issus de centrales à charbon</w:t>
      </w:r>
    </w:p>
    <w:p w14:paraId="70C716E6" w14:textId="77777777" w:rsidR="004C01D7" w:rsidRPr="004C01D7" w:rsidRDefault="004C01D7" w:rsidP="004C01D7">
      <w:r>
        <w:t>Les cendres volantes ne sont pas souvent utilisés comme granulat mais plutôt comme filler. Il présente un risque de lixiviation des métaux lourds ; d'où une certaine prudence dans les applications.</w:t>
      </w:r>
    </w:p>
    <w:p w14:paraId="18ED6BB2" w14:textId="77777777" w:rsidR="00EB3A0A" w:rsidRDefault="00EB3A0A">
      <w:pPr>
        <w:spacing w:before="0"/>
        <w:jc w:val="left"/>
        <w:rPr>
          <w:b/>
          <w:sz w:val="24"/>
          <w:u w:val="single"/>
          <w14:shadow w14:blurRad="50800" w14:dist="38100" w14:dir="2700000" w14:sx="100000" w14:sy="100000" w14:kx="0" w14:ky="0" w14:algn="tl">
            <w14:srgbClr w14:val="000000">
              <w14:alpha w14:val="60000"/>
            </w14:srgbClr>
          </w14:shadow>
        </w:rPr>
      </w:pPr>
      <w:r>
        <w:br w:type="page"/>
      </w:r>
    </w:p>
    <w:p w14:paraId="089A0018" w14:textId="36C75AA6" w:rsidR="00443D5E" w:rsidRDefault="00443D5E" w:rsidP="001F74E6">
      <w:pPr>
        <w:pStyle w:val="Titre2"/>
      </w:pPr>
      <w:bookmarkStart w:id="37" w:name="_Toc119487668"/>
      <w:r>
        <w:lastRenderedPageBreak/>
        <w:t>T</w:t>
      </w:r>
      <w:r w:rsidR="001F74E6">
        <w:t>RAITEMENT DES GRANULATS</w:t>
      </w:r>
      <w:bookmarkEnd w:id="37"/>
      <w:r w:rsidR="001F74E6">
        <w:t xml:space="preserve"> </w:t>
      </w:r>
    </w:p>
    <w:p w14:paraId="3C855FAD" w14:textId="77777777" w:rsidR="004730D6" w:rsidRDefault="004730D6" w:rsidP="004730D6">
      <w:pPr>
        <w:pStyle w:val="Paragraphedeliste"/>
        <w:ind w:left="0"/>
      </w:pPr>
      <w:r w:rsidRPr="008E526A">
        <w:t>L</w:t>
      </w:r>
      <w:r>
        <w:t xml:space="preserve">e </w:t>
      </w:r>
      <w:r w:rsidRPr="004730D6">
        <w:rPr>
          <w:b/>
          <w:i/>
          <w:color w:val="365F91" w:themeColor="accent1" w:themeShade="BF"/>
        </w:rPr>
        <w:t>traitement</w:t>
      </w:r>
      <w:r>
        <w:t xml:space="preserve"> se définit comme l'</w:t>
      </w:r>
      <w:r w:rsidRPr="003A5E5D">
        <w:rPr>
          <w:i/>
          <w:color w:val="365F91" w:themeColor="accent1" w:themeShade="BF"/>
        </w:rPr>
        <w:t>ensemble des opérations permettant de transformer la matière brute en un produit commercialisable répondant aux différents critères de l'application souhaitée tout en veillant à maintenir leurs propriétés constantes dans le temps</w:t>
      </w:r>
      <w:r>
        <w:t>. Les principales caractéristiques affectées par le traitement sont la granulométrie, la propreté, la forme des grains et la "fragilité" des granulats.</w:t>
      </w:r>
    </w:p>
    <w:p w14:paraId="63B447F6" w14:textId="63601639" w:rsidR="004730D6" w:rsidRDefault="004730D6" w:rsidP="004730D6">
      <w:pPr>
        <w:rPr>
          <w:bCs/>
        </w:rPr>
      </w:pPr>
      <w:r w:rsidRPr="009E1525">
        <w:rPr>
          <w:bCs/>
        </w:rPr>
        <w:t xml:space="preserve">Le traitement des granulats </w:t>
      </w:r>
      <w:r>
        <w:rPr>
          <w:bCs/>
        </w:rPr>
        <w:t xml:space="preserve">dans une unité de traitement fixe ou mobile passe par différentes opérations </w:t>
      </w:r>
      <w:r w:rsidR="00EB7B36">
        <w:rPr>
          <w:bCs/>
        </w:rPr>
        <w:t>issues</w:t>
      </w:r>
      <w:r>
        <w:rPr>
          <w:bCs/>
        </w:rPr>
        <w:t xml:space="preserve"> du traitement des minerais.  Ces installations sont de plus en plus complexes</w:t>
      </w:r>
      <w:r w:rsidR="00EB7B36">
        <w:rPr>
          <w:bCs/>
        </w:rPr>
        <w:t xml:space="preserve"> et résistantes, notamment dans le cas des recyclés où il faut tenir compte de la présence de matériaux hétérogènes et d'armatures en acier</w:t>
      </w:r>
      <w:r>
        <w:rPr>
          <w:bCs/>
        </w:rPr>
        <w:t>. Le tableau ci-dessous reprend la synthèse de ces opérations.</w:t>
      </w:r>
    </w:p>
    <w:p w14:paraId="16399996" w14:textId="6339D540" w:rsidR="004730D6" w:rsidRDefault="004730D6" w:rsidP="004730D6">
      <w:pPr>
        <w:pStyle w:val="Lgende"/>
        <w:keepNext/>
      </w:pPr>
      <w:r>
        <w:t xml:space="preserve">Tableau </w:t>
      </w:r>
      <w:fldSimple w:instr=" STYLEREF 1 \s ">
        <w:r w:rsidR="008771DA">
          <w:rPr>
            <w:noProof/>
          </w:rPr>
          <w:t>1</w:t>
        </w:r>
      </w:fldSimple>
      <w:r w:rsidR="008771DA">
        <w:t>.</w:t>
      </w:r>
      <w:fldSimple w:instr=" SEQ Tableau \* ROMAN \s 1 ">
        <w:r w:rsidR="008771DA">
          <w:rPr>
            <w:noProof/>
          </w:rPr>
          <w:t>XXXII</w:t>
        </w:r>
      </w:fldSimple>
      <w:r>
        <w:t xml:space="preserve"> </w:t>
      </w:r>
      <w:r w:rsidRPr="00AF1FF2">
        <w:rPr>
          <w:b w:val="0"/>
          <w:iCs/>
        </w:rPr>
        <w:t xml:space="preserve">- </w:t>
      </w:r>
      <w:r w:rsidRPr="00AF1FF2">
        <w:rPr>
          <w:iCs/>
        </w:rPr>
        <w:t>Classification des techniques de traitement des granulats</w:t>
      </w:r>
      <w:r>
        <w:rPr>
          <w:iCs/>
        </w:rPr>
        <w:t xml:space="preserve"> et des déchets.</w:t>
      </w:r>
    </w:p>
    <w:tbl>
      <w:tblPr>
        <w:tblW w:w="10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4"/>
        <w:gridCol w:w="2471"/>
        <w:gridCol w:w="1118"/>
        <w:gridCol w:w="1036"/>
        <w:gridCol w:w="1391"/>
        <w:gridCol w:w="3115"/>
      </w:tblGrid>
      <w:tr w:rsidR="004730D6" w:rsidRPr="00C77829" w14:paraId="7E70F6C2" w14:textId="77777777" w:rsidTr="004730D6">
        <w:trPr>
          <w:jc w:val="center"/>
        </w:trPr>
        <w:tc>
          <w:tcPr>
            <w:tcW w:w="1607" w:type="dxa"/>
            <w:shd w:val="clear" w:color="auto" w:fill="B4C6E7"/>
            <w:vAlign w:val="center"/>
          </w:tcPr>
          <w:p w14:paraId="3AC5D494" w14:textId="77777777" w:rsidR="004730D6" w:rsidRPr="004730D6" w:rsidRDefault="004730D6" w:rsidP="004730D6">
            <w:pPr>
              <w:pStyle w:val="Textebrut"/>
              <w:spacing w:before="40"/>
              <w:jc w:val="center"/>
              <w:rPr>
                <w:rFonts w:ascii="Book Antiqua" w:hAnsi="Book Antiqua"/>
                <w:b/>
                <w:color w:val="365F91" w:themeColor="accent1" w:themeShade="BF"/>
                <w:sz w:val="18"/>
                <w:szCs w:val="18"/>
              </w:rPr>
            </w:pPr>
            <w:r w:rsidRPr="004730D6">
              <w:rPr>
                <w:rFonts w:ascii="Book Antiqua" w:hAnsi="Book Antiqua"/>
                <w:b/>
                <w:color w:val="365F91" w:themeColor="accent1" w:themeShade="BF"/>
                <w:sz w:val="18"/>
                <w:szCs w:val="18"/>
              </w:rPr>
              <w:t xml:space="preserve">Familles </w:t>
            </w:r>
          </w:p>
        </w:tc>
        <w:tc>
          <w:tcPr>
            <w:tcW w:w="2508" w:type="dxa"/>
            <w:shd w:val="clear" w:color="auto" w:fill="B4C6E7"/>
            <w:vAlign w:val="center"/>
          </w:tcPr>
          <w:p w14:paraId="5278F760" w14:textId="77777777" w:rsidR="004730D6" w:rsidRPr="004730D6" w:rsidRDefault="004730D6" w:rsidP="004730D6">
            <w:pPr>
              <w:pStyle w:val="Textebrut"/>
              <w:spacing w:before="40"/>
              <w:jc w:val="center"/>
              <w:rPr>
                <w:rFonts w:ascii="Book Antiqua" w:hAnsi="Book Antiqua"/>
                <w:b/>
                <w:color w:val="365F91" w:themeColor="accent1" w:themeShade="BF"/>
                <w:sz w:val="18"/>
                <w:szCs w:val="18"/>
              </w:rPr>
            </w:pPr>
            <w:r w:rsidRPr="004730D6">
              <w:rPr>
                <w:rFonts w:ascii="Book Antiqua" w:hAnsi="Book Antiqua"/>
                <w:b/>
                <w:color w:val="365F91" w:themeColor="accent1" w:themeShade="BF"/>
                <w:sz w:val="18"/>
                <w:szCs w:val="18"/>
              </w:rPr>
              <w:t xml:space="preserve">Techniques associées </w:t>
            </w:r>
          </w:p>
        </w:tc>
        <w:tc>
          <w:tcPr>
            <w:tcW w:w="1121" w:type="dxa"/>
            <w:shd w:val="clear" w:color="auto" w:fill="B4C6E7"/>
            <w:vAlign w:val="center"/>
          </w:tcPr>
          <w:p w14:paraId="05B6EDE7" w14:textId="77777777" w:rsidR="004730D6" w:rsidRPr="004730D6" w:rsidRDefault="004730D6" w:rsidP="004730D6">
            <w:pPr>
              <w:pStyle w:val="Textebrut"/>
              <w:spacing w:before="40"/>
              <w:jc w:val="center"/>
              <w:rPr>
                <w:rFonts w:ascii="Book Antiqua" w:hAnsi="Book Antiqua"/>
                <w:b/>
                <w:color w:val="365F91" w:themeColor="accent1" w:themeShade="BF"/>
                <w:sz w:val="18"/>
                <w:szCs w:val="18"/>
              </w:rPr>
            </w:pPr>
            <w:r w:rsidRPr="004730D6">
              <w:rPr>
                <w:rFonts w:ascii="Book Antiqua" w:hAnsi="Book Antiqua"/>
                <w:b/>
                <w:color w:val="365F91" w:themeColor="accent1" w:themeShade="BF"/>
                <w:sz w:val="18"/>
                <w:szCs w:val="18"/>
              </w:rPr>
              <w:t>Granulats naturels</w:t>
            </w:r>
          </w:p>
        </w:tc>
        <w:tc>
          <w:tcPr>
            <w:tcW w:w="1036" w:type="dxa"/>
            <w:shd w:val="clear" w:color="auto" w:fill="B4C6E7"/>
            <w:vAlign w:val="center"/>
          </w:tcPr>
          <w:p w14:paraId="55D16A18" w14:textId="77777777" w:rsidR="004730D6" w:rsidRPr="004730D6" w:rsidRDefault="004730D6" w:rsidP="004730D6">
            <w:pPr>
              <w:pStyle w:val="Textebrut"/>
              <w:spacing w:before="40"/>
              <w:jc w:val="center"/>
              <w:rPr>
                <w:rFonts w:ascii="Book Antiqua" w:hAnsi="Book Antiqua"/>
                <w:b/>
                <w:color w:val="365F91" w:themeColor="accent1" w:themeShade="BF"/>
                <w:sz w:val="18"/>
                <w:szCs w:val="18"/>
              </w:rPr>
            </w:pPr>
            <w:r w:rsidRPr="004730D6">
              <w:rPr>
                <w:rFonts w:ascii="Book Antiqua" w:hAnsi="Book Antiqua"/>
                <w:b/>
                <w:color w:val="365F91" w:themeColor="accent1" w:themeShade="BF"/>
                <w:sz w:val="18"/>
                <w:szCs w:val="18"/>
              </w:rPr>
              <w:t>Granulats recyclés</w:t>
            </w:r>
          </w:p>
        </w:tc>
        <w:tc>
          <w:tcPr>
            <w:tcW w:w="1401" w:type="dxa"/>
            <w:shd w:val="clear" w:color="auto" w:fill="B4C6E7"/>
            <w:vAlign w:val="center"/>
          </w:tcPr>
          <w:p w14:paraId="5DDFF6E1" w14:textId="77777777" w:rsidR="004730D6" w:rsidRPr="004730D6" w:rsidRDefault="004730D6" w:rsidP="004730D6">
            <w:pPr>
              <w:pStyle w:val="Textebrut"/>
              <w:spacing w:before="40"/>
              <w:jc w:val="center"/>
              <w:rPr>
                <w:rFonts w:ascii="Book Antiqua" w:hAnsi="Book Antiqua"/>
                <w:b/>
                <w:color w:val="365F91" w:themeColor="accent1" w:themeShade="BF"/>
                <w:sz w:val="18"/>
                <w:szCs w:val="18"/>
              </w:rPr>
            </w:pPr>
            <w:r w:rsidRPr="004730D6">
              <w:rPr>
                <w:rFonts w:ascii="Book Antiqua" w:hAnsi="Book Antiqua"/>
                <w:b/>
                <w:color w:val="365F91" w:themeColor="accent1" w:themeShade="BF"/>
                <w:sz w:val="18"/>
                <w:szCs w:val="18"/>
              </w:rPr>
              <w:t>Sous-produits industriels</w:t>
            </w:r>
          </w:p>
        </w:tc>
        <w:tc>
          <w:tcPr>
            <w:tcW w:w="3172" w:type="dxa"/>
            <w:shd w:val="clear" w:color="auto" w:fill="B4C6E7"/>
            <w:vAlign w:val="center"/>
          </w:tcPr>
          <w:p w14:paraId="740EFF9C" w14:textId="77777777" w:rsidR="004730D6" w:rsidRPr="004730D6" w:rsidRDefault="004730D6" w:rsidP="004730D6">
            <w:pPr>
              <w:pStyle w:val="Textebrut"/>
              <w:spacing w:before="40"/>
              <w:jc w:val="center"/>
              <w:rPr>
                <w:rFonts w:ascii="Book Antiqua" w:hAnsi="Book Antiqua"/>
                <w:b/>
                <w:color w:val="365F91" w:themeColor="accent1" w:themeShade="BF"/>
                <w:sz w:val="18"/>
                <w:szCs w:val="18"/>
              </w:rPr>
            </w:pPr>
            <w:r w:rsidRPr="004730D6">
              <w:rPr>
                <w:rFonts w:ascii="Book Antiqua" w:hAnsi="Book Antiqua"/>
                <w:b/>
                <w:color w:val="365F91" w:themeColor="accent1" w:themeShade="BF"/>
                <w:sz w:val="18"/>
                <w:szCs w:val="18"/>
              </w:rPr>
              <w:t>Objectif principal</w:t>
            </w:r>
          </w:p>
        </w:tc>
      </w:tr>
      <w:tr w:rsidR="004730D6" w:rsidRPr="00C77829" w14:paraId="3BA9D7F6" w14:textId="77777777" w:rsidTr="004730D6">
        <w:trPr>
          <w:jc w:val="center"/>
        </w:trPr>
        <w:tc>
          <w:tcPr>
            <w:tcW w:w="1607" w:type="dxa"/>
            <w:vAlign w:val="center"/>
          </w:tcPr>
          <w:p w14:paraId="4EB770AE" w14:textId="77777777" w:rsidR="004730D6" w:rsidRPr="003A5E5D" w:rsidRDefault="004730D6" w:rsidP="004730D6">
            <w:pPr>
              <w:pStyle w:val="Textebrut"/>
              <w:spacing w:before="40"/>
              <w:jc w:val="center"/>
              <w:rPr>
                <w:rFonts w:ascii="Book Antiqua" w:hAnsi="Book Antiqua"/>
                <w:color w:val="365F91" w:themeColor="accent1" w:themeShade="BF"/>
              </w:rPr>
            </w:pPr>
            <w:r w:rsidRPr="003A5E5D">
              <w:rPr>
                <w:rFonts w:ascii="Book Antiqua" w:hAnsi="Book Antiqua"/>
                <w:color w:val="365F91" w:themeColor="accent1" w:themeShade="BF"/>
              </w:rPr>
              <w:t xml:space="preserve">Opérations préalables </w:t>
            </w:r>
          </w:p>
        </w:tc>
        <w:tc>
          <w:tcPr>
            <w:tcW w:w="2508" w:type="dxa"/>
          </w:tcPr>
          <w:p w14:paraId="6E6A94F5"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Précriblage</w:t>
            </w:r>
          </w:p>
          <w:p w14:paraId="09E15B5E"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 xml:space="preserve">Triage manuel </w:t>
            </w:r>
          </w:p>
          <w:p w14:paraId="257AC90B" w14:textId="77777777" w:rsidR="004730D6" w:rsidRPr="003A5E5D" w:rsidRDefault="004730D6" w:rsidP="004730D6">
            <w:pPr>
              <w:pStyle w:val="Textebrut"/>
              <w:spacing w:before="2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Flocage des argiles</w:t>
            </w:r>
          </w:p>
          <w:p w14:paraId="727F5EB2"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proofErr w:type="spellStart"/>
            <w:r w:rsidRPr="003A5E5D">
              <w:rPr>
                <w:rFonts w:ascii="Book Antiqua" w:hAnsi="Book Antiqua"/>
                <w:iCs/>
                <w:color w:val="365F91" w:themeColor="accent1" w:themeShade="BF"/>
                <w:sz w:val="18"/>
                <w:szCs w:val="18"/>
              </w:rPr>
              <w:t>Démottage</w:t>
            </w:r>
            <w:proofErr w:type="spellEnd"/>
            <w:r w:rsidRPr="003A5E5D">
              <w:rPr>
                <w:rFonts w:ascii="Book Antiqua" w:hAnsi="Book Antiqua"/>
                <w:iCs/>
                <w:color w:val="365F91" w:themeColor="accent1" w:themeShade="BF"/>
                <w:sz w:val="18"/>
                <w:szCs w:val="18"/>
              </w:rPr>
              <w:t xml:space="preserve"> ou émottage</w:t>
            </w:r>
          </w:p>
          <w:p w14:paraId="1B60B93E"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 xml:space="preserve">Préparation morphologique </w:t>
            </w:r>
          </w:p>
        </w:tc>
        <w:tc>
          <w:tcPr>
            <w:tcW w:w="1121" w:type="dxa"/>
          </w:tcPr>
          <w:p w14:paraId="68AF4C9F"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Oui</w:t>
            </w:r>
          </w:p>
          <w:p w14:paraId="281B6C72"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NON</w:t>
            </w:r>
          </w:p>
          <w:p w14:paraId="3F1C0E7B" w14:textId="77777777" w:rsidR="004730D6" w:rsidRPr="002043D6" w:rsidRDefault="004730D6" w:rsidP="004730D6">
            <w:pPr>
              <w:pStyle w:val="Textebrut"/>
              <w:spacing w:before="240"/>
              <w:jc w:val="center"/>
              <w:rPr>
                <w:rFonts w:ascii="Book Antiqua" w:hAnsi="Book Antiqua"/>
                <w:bCs/>
                <w:sz w:val="18"/>
                <w:szCs w:val="18"/>
              </w:rPr>
            </w:pPr>
            <w:r w:rsidRPr="002043D6">
              <w:rPr>
                <w:rFonts w:ascii="Book Antiqua" w:hAnsi="Book Antiqua"/>
                <w:bCs/>
                <w:sz w:val="18"/>
                <w:szCs w:val="18"/>
              </w:rPr>
              <w:t>(Oui)</w:t>
            </w:r>
          </w:p>
          <w:p w14:paraId="32645FF3"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NON</w:t>
            </w:r>
          </w:p>
          <w:p w14:paraId="4FC1A9E5"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NON</w:t>
            </w:r>
          </w:p>
        </w:tc>
        <w:tc>
          <w:tcPr>
            <w:tcW w:w="1036" w:type="dxa"/>
          </w:tcPr>
          <w:p w14:paraId="539F8E02"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Oui</w:t>
            </w:r>
          </w:p>
          <w:p w14:paraId="2B17B812"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Oui</w:t>
            </w:r>
          </w:p>
          <w:p w14:paraId="47FD601B" w14:textId="77777777" w:rsidR="004730D6" w:rsidRPr="002043D6" w:rsidRDefault="004730D6" w:rsidP="004730D6">
            <w:pPr>
              <w:pStyle w:val="Textebrut"/>
              <w:spacing w:before="240"/>
              <w:jc w:val="center"/>
              <w:rPr>
                <w:rFonts w:ascii="Book Antiqua" w:hAnsi="Book Antiqua"/>
                <w:bCs/>
                <w:sz w:val="18"/>
                <w:szCs w:val="18"/>
              </w:rPr>
            </w:pPr>
            <w:r w:rsidRPr="002043D6">
              <w:rPr>
                <w:rFonts w:ascii="Book Antiqua" w:hAnsi="Book Antiqua"/>
                <w:bCs/>
                <w:sz w:val="18"/>
                <w:szCs w:val="18"/>
              </w:rPr>
              <w:t>(Oui)</w:t>
            </w:r>
          </w:p>
          <w:p w14:paraId="5E5CD648"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(Oui)</w:t>
            </w:r>
          </w:p>
          <w:p w14:paraId="2A956645"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NON</w:t>
            </w:r>
          </w:p>
        </w:tc>
        <w:tc>
          <w:tcPr>
            <w:tcW w:w="1401" w:type="dxa"/>
          </w:tcPr>
          <w:p w14:paraId="40811DF0"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Oui</w:t>
            </w:r>
          </w:p>
          <w:p w14:paraId="346654DC"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 xml:space="preserve"> (Oui)</w:t>
            </w:r>
          </w:p>
          <w:p w14:paraId="54D23923" w14:textId="77777777" w:rsidR="004730D6" w:rsidRPr="002043D6" w:rsidRDefault="004730D6" w:rsidP="004730D6">
            <w:pPr>
              <w:pStyle w:val="Textebrut"/>
              <w:spacing w:before="240"/>
              <w:jc w:val="center"/>
              <w:rPr>
                <w:rFonts w:ascii="Book Antiqua" w:hAnsi="Book Antiqua"/>
                <w:bCs/>
                <w:sz w:val="18"/>
                <w:szCs w:val="18"/>
              </w:rPr>
            </w:pPr>
            <w:r w:rsidRPr="002043D6">
              <w:rPr>
                <w:rFonts w:ascii="Book Antiqua" w:hAnsi="Book Antiqua"/>
                <w:bCs/>
                <w:sz w:val="18"/>
                <w:szCs w:val="18"/>
              </w:rPr>
              <w:t>Non</w:t>
            </w:r>
          </w:p>
          <w:p w14:paraId="1FE6DCEB"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NON</w:t>
            </w:r>
          </w:p>
          <w:p w14:paraId="76B5D7BE" w14:textId="77777777" w:rsidR="004730D6" w:rsidRPr="002043D6" w:rsidRDefault="004730D6" w:rsidP="004730D6">
            <w:pPr>
              <w:pStyle w:val="Textebrut"/>
              <w:spacing w:before="40"/>
              <w:jc w:val="center"/>
              <w:rPr>
                <w:rFonts w:ascii="Book Antiqua" w:hAnsi="Book Antiqua"/>
                <w:bCs/>
                <w:sz w:val="18"/>
                <w:szCs w:val="18"/>
              </w:rPr>
            </w:pPr>
            <w:r w:rsidRPr="002043D6">
              <w:rPr>
                <w:rFonts w:ascii="Book Antiqua" w:hAnsi="Book Antiqua"/>
                <w:bCs/>
                <w:sz w:val="18"/>
                <w:szCs w:val="18"/>
              </w:rPr>
              <w:t>(Oui)</w:t>
            </w:r>
          </w:p>
        </w:tc>
        <w:tc>
          <w:tcPr>
            <w:tcW w:w="3172" w:type="dxa"/>
          </w:tcPr>
          <w:p w14:paraId="392292F4" w14:textId="77777777" w:rsidR="004730D6" w:rsidRDefault="004730D6" w:rsidP="004730D6">
            <w:pPr>
              <w:pStyle w:val="Textebrut"/>
              <w:spacing w:before="40"/>
              <w:jc w:val="center"/>
              <w:rPr>
                <w:rFonts w:ascii="Book Antiqua" w:hAnsi="Book Antiqua"/>
                <w:sz w:val="16"/>
                <w:szCs w:val="16"/>
              </w:rPr>
            </w:pPr>
            <w:r>
              <w:rPr>
                <w:rFonts w:ascii="Book Antiqua" w:hAnsi="Book Antiqua"/>
                <w:sz w:val="16"/>
                <w:szCs w:val="16"/>
              </w:rPr>
              <w:t>Elimination des fines</w:t>
            </w:r>
          </w:p>
          <w:p w14:paraId="7E6C6916" w14:textId="77777777" w:rsidR="004730D6" w:rsidRDefault="004730D6" w:rsidP="004730D6">
            <w:pPr>
              <w:pStyle w:val="Textebrut"/>
              <w:spacing w:before="40"/>
              <w:jc w:val="center"/>
              <w:rPr>
                <w:rFonts w:ascii="Book Antiqua" w:hAnsi="Book Antiqua"/>
                <w:sz w:val="16"/>
                <w:szCs w:val="16"/>
              </w:rPr>
            </w:pPr>
            <w:r>
              <w:rPr>
                <w:rFonts w:ascii="Book Antiqua" w:hAnsi="Book Antiqua"/>
                <w:sz w:val="16"/>
                <w:szCs w:val="16"/>
              </w:rPr>
              <w:t>Elimination des particules étrangères grossières</w:t>
            </w:r>
          </w:p>
          <w:p w14:paraId="20087804" w14:textId="77777777" w:rsidR="004730D6" w:rsidRDefault="004730D6" w:rsidP="004730D6">
            <w:pPr>
              <w:pStyle w:val="Textebrut"/>
              <w:spacing w:before="40"/>
              <w:jc w:val="center"/>
              <w:rPr>
                <w:rFonts w:ascii="Book Antiqua" w:hAnsi="Book Antiqua"/>
                <w:sz w:val="16"/>
                <w:szCs w:val="16"/>
              </w:rPr>
            </w:pPr>
            <w:r>
              <w:rPr>
                <w:rFonts w:ascii="Book Antiqua" w:hAnsi="Book Antiqua"/>
                <w:sz w:val="16"/>
                <w:szCs w:val="16"/>
              </w:rPr>
              <w:t>Séparation des mottes et granulats</w:t>
            </w:r>
          </w:p>
          <w:p w14:paraId="7FF0F137" w14:textId="77777777" w:rsidR="004730D6" w:rsidRDefault="004730D6" w:rsidP="004730D6">
            <w:pPr>
              <w:pStyle w:val="Textebrut"/>
              <w:spacing w:before="40"/>
              <w:jc w:val="center"/>
              <w:rPr>
                <w:rFonts w:ascii="Book Antiqua" w:hAnsi="Book Antiqua"/>
                <w:sz w:val="16"/>
                <w:szCs w:val="16"/>
              </w:rPr>
            </w:pPr>
            <w:r>
              <w:rPr>
                <w:rFonts w:ascii="Book Antiqua" w:hAnsi="Book Antiqua"/>
                <w:sz w:val="16"/>
                <w:szCs w:val="16"/>
              </w:rPr>
              <w:t>Séparation des mottes et granulats</w:t>
            </w:r>
          </w:p>
          <w:p w14:paraId="5962BAEC" w14:textId="77777777" w:rsidR="004730D6" w:rsidRPr="00EC6158" w:rsidRDefault="004730D6" w:rsidP="004730D6">
            <w:pPr>
              <w:pStyle w:val="Textebrut"/>
              <w:spacing w:before="40"/>
              <w:jc w:val="center"/>
              <w:rPr>
                <w:rFonts w:ascii="Book Antiqua" w:hAnsi="Book Antiqua"/>
                <w:sz w:val="16"/>
                <w:szCs w:val="16"/>
              </w:rPr>
            </w:pPr>
            <w:r>
              <w:rPr>
                <w:rFonts w:ascii="Book Antiqua" w:hAnsi="Book Antiqua"/>
                <w:sz w:val="16"/>
                <w:szCs w:val="16"/>
              </w:rPr>
              <w:t>Présence d'une forme "traitable" (</w:t>
            </w:r>
            <w:r w:rsidRPr="006E3EBB">
              <w:rPr>
                <w:rFonts w:ascii="Book Antiqua" w:hAnsi="Book Antiqua"/>
                <w:i/>
                <w:sz w:val="16"/>
                <w:szCs w:val="16"/>
              </w:rPr>
              <w:t>déchiquetage des</w:t>
            </w:r>
            <w:r>
              <w:rPr>
                <w:rFonts w:ascii="Book Antiqua" w:hAnsi="Book Antiqua"/>
                <w:sz w:val="16"/>
                <w:szCs w:val="16"/>
              </w:rPr>
              <w:t xml:space="preserve"> </w:t>
            </w:r>
            <w:r w:rsidRPr="006E3EBB">
              <w:rPr>
                <w:rFonts w:ascii="Book Antiqua" w:hAnsi="Book Antiqua"/>
                <w:i/>
                <w:sz w:val="16"/>
                <w:szCs w:val="16"/>
              </w:rPr>
              <w:t>pneus</w:t>
            </w:r>
            <w:r>
              <w:rPr>
                <w:rFonts w:ascii="Book Antiqua" w:hAnsi="Book Antiqua"/>
                <w:sz w:val="16"/>
                <w:szCs w:val="16"/>
              </w:rPr>
              <w:t>)</w:t>
            </w:r>
          </w:p>
        </w:tc>
      </w:tr>
      <w:tr w:rsidR="004730D6" w:rsidRPr="00C77829" w14:paraId="4D4B7021" w14:textId="77777777" w:rsidTr="004730D6">
        <w:trPr>
          <w:jc w:val="center"/>
        </w:trPr>
        <w:tc>
          <w:tcPr>
            <w:tcW w:w="1607" w:type="dxa"/>
            <w:vAlign w:val="center"/>
          </w:tcPr>
          <w:p w14:paraId="7DCEC53D" w14:textId="77777777" w:rsidR="004730D6" w:rsidRPr="003A5E5D" w:rsidRDefault="004730D6" w:rsidP="004730D6">
            <w:pPr>
              <w:pStyle w:val="Textebrut"/>
              <w:spacing w:before="40"/>
              <w:jc w:val="center"/>
              <w:rPr>
                <w:rFonts w:ascii="Book Antiqua" w:hAnsi="Book Antiqua"/>
                <w:color w:val="365F91" w:themeColor="accent1" w:themeShade="BF"/>
              </w:rPr>
            </w:pPr>
            <w:r w:rsidRPr="003A5E5D">
              <w:rPr>
                <w:rFonts w:ascii="Book Antiqua" w:hAnsi="Book Antiqua"/>
                <w:color w:val="365F91" w:themeColor="accent1" w:themeShade="BF"/>
              </w:rPr>
              <w:t xml:space="preserve">Lavage </w:t>
            </w:r>
          </w:p>
        </w:tc>
        <w:tc>
          <w:tcPr>
            <w:tcW w:w="2508" w:type="dxa"/>
            <w:vAlign w:val="center"/>
          </w:tcPr>
          <w:p w14:paraId="0071C34E"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Prélavage et débourbage</w:t>
            </w:r>
          </w:p>
          <w:p w14:paraId="275E2A7B"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Lavage</w:t>
            </w:r>
          </w:p>
          <w:p w14:paraId="62906B6D"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Traitement des boues*</w:t>
            </w:r>
          </w:p>
        </w:tc>
        <w:tc>
          <w:tcPr>
            <w:tcW w:w="1121" w:type="dxa"/>
            <w:vAlign w:val="center"/>
          </w:tcPr>
          <w:p w14:paraId="59762986"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tc>
        <w:tc>
          <w:tcPr>
            <w:tcW w:w="1036" w:type="dxa"/>
            <w:vAlign w:val="center"/>
          </w:tcPr>
          <w:p w14:paraId="2523D1A6"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NON</w:t>
            </w:r>
          </w:p>
        </w:tc>
        <w:tc>
          <w:tcPr>
            <w:tcW w:w="1401" w:type="dxa"/>
            <w:vAlign w:val="center"/>
          </w:tcPr>
          <w:p w14:paraId="6A2E8A3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tc>
        <w:tc>
          <w:tcPr>
            <w:tcW w:w="3172" w:type="dxa"/>
            <w:vAlign w:val="center"/>
          </w:tcPr>
          <w:p w14:paraId="16797A09" w14:textId="77777777" w:rsidR="004730D6" w:rsidRPr="00EC6158" w:rsidRDefault="004730D6" w:rsidP="004730D6">
            <w:pPr>
              <w:pStyle w:val="Textebrut"/>
              <w:spacing w:before="40"/>
              <w:jc w:val="center"/>
              <w:rPr>
                <w:rFonts w:ascii="Book Antiqua" w:hAnsi="Book Antiqua"/>
                <w:sz w:val="16"/>
                <w:szCs w:val="16"/>
              </w:rPr>
            </w:pPr>
            <w:r>
              <w:rPr>
                <w:rFonts w:ascii="Book Antiqua" w:hAnsi="Book Antiqua"/>
                <w:sz w:val="16"/>
                <w:szCs w:val="16"/>
              </w:rPr>
              <w:t>Elimination des particules agglomérées et des fines</w:t>
            </w:r>
          </w:p>
        </w:tc>
      </w:tr>
      <w:tr w:rsidR="004730D6" w:rsidRPr="00C77829" w14:paraId="28E96C18" w14:textId="77777777" w:rsidTr="004730D6">
        <w:trPr>
          <w:jc w:val="center"/>
        </w:trPr>
        <w:tc>
          <w:tcPr>
            <w:tcW w:w="1607" w:type="dxa"/>
            <w:vAlign w:val="center"/>
          </w:tcPr>
          <w:p w14:paraId="6219790E" w14:textId="77777777" w:rsidR="004730D6" w:rsidRPr="003A5E5D" w:rsidRDefault="004730D6" w:rsidP="004730D6">
            <w:pPr>
              <w:pStyle w:val="Textebrut"/>
              <w:spacing w:before="40"/>
              <w:jc w:val="center"/>
              <w:rPr>
                <w:rFonts w:ascii="Book Antiqua" w:hAnsi="Book Antiqua"/>
                <w:color w:val="365F91" w:themeColor="accent1" w:themeShade="BF"/>
              </w:rPr>
            </w:pPr>
            <w:r w:rsidRPr="003A5E5D">
              <w:rPr>
                <w:rFonts w:ascii="Book Antiqua" w:hAnsi="Book Antiqua"/>
                <w:color w:val="365F91" w:themeColor="accent1" w:themeShade="BF"/>
              </w:rPr>
              <w:t>Réduction granulométrique</w:t>
            </w:r>
          </w:p>
        </w:tc>
        <w:tc>
          <w:tcPr>
            <w:tcW w:w="2508" w:type="dxa"/>
            <w:vAlign w:val="center"/>
          </w:tcPr>
          <w:p w14:paraId="0645EA7A"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Fragmentation préliminaire</w:t>
            </w:r>
          </w:p>
          <w:p w14:paraId="4340FC5F"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Concassage</w:t>
            </w:r>
          </w:p>
          <w:p w14:paraId="2F1EAF3D"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Broyage</w:t>
            </w:r>
          </w:p>
          <w:p w14:paraId="4735921F"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Pulvérisateur</w:t>
            </w:r>
          </w:p>
          <w:p w14:paraId="6D339CBB"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proofErr w:type="spellStart"/>
            <w:r w:rsidRPr="003A5E5D">
              <w:rPr>
                <w:rFonts w:ascii="Book Antiqua" w:hAnsi="Book Antiqua"/>
                <w:iCs/>
                <w:color w:val="365F91" w:themeColor="accent1" w:themeShade="BF"/>
                <w:sz w:val="18"/>
                <w:szCs w:val="18"/>
              </w:rPr>
              <w:t>Micronisateur</w:t>
            </w:r>
            <w:proofErr w:type="spellEnd"/>
          </w:p>
        </w:tc>
        <w:tc>
          <w:tcPr>
            <w:tcW w:w="1121" w:type="dxa"/>
          </w:tcPr>
          <w:p w14:paraId="70109A3B"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47F9C3A4"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53D34E4F"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 Filler</w:t>
            </w:r>
          </w:p>
          <w:p w14:paraId="6C6FFD7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 Filler</w:t>
            </w:r>
          </w:p>
          <w:p w14:paraId="1F5BDD75"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 Filler</w:t>
            </w:r>
          </w:p>
        </w:tc>
        <w:tc>
          <w:tcPr>
            <w:tcW w:w="1036" w:type="dxa"/>
          </w:tcPr>
          <w:p w14:paraId="224B848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462823A2"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0CEBC99C"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NON</w:t>
            </w:r>
          </w:p>
          <w:p w14:paraId="4CA20B49"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NON</w:t>
            </w:r>
          </w:p>
          <w:p w14:paraId="7F97D066"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NON</w:t>
            </w:r>
          </w:p>
        </w:tc>
        <w:tc>
          <w:tcPr>
            <w:tcW w:w="1401" w:type="dxa"/>
          </w:tcPr>
          <w:p w14:paraId="7E22D3EF"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192973D5"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664D7D8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 Filler</w:t>
            </w:r>
          </w:p>
          <w:p w14:paraId="45D5AB5D"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 Filler</w:t>
            </w:r>
          </w:p>
          <w:p w14:paraId="311BEA46"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 Filler</w:t>
            </w:r>
          </w:p>
        </w:tc>
        <w:tc>
          <w:tcPr>
            <w:tcW w:w="3172" w:type="dxa"/>
            <w:vAlign w:val="center"/>
          </w:tcPr>
          <w:p w14:paraId="16F750F4" w14:textId="77777777" w:rsidR="004730D6" w:rsidRPr="00EC6158" w:rsidRDefault="004730D6" w:rsidP="004730D6">
            <w:pPr>
              <w:pStyle w:val="Textebrut"/>
              <w:spacing w:before="40"/>
              <w:jc w:val="center"/>
              <w:rPr>
                <w:rFonts w:ascii="Book Antiqua" w:hAnsi="Book Antiqua"/>
                <w:sz w:val="16"/>
                <w:szCs w:val="16"/>
              </w:rPr>
            </w:pPr>
            <w:r w:rsidRPr="00EC6158">
              <w:rPr>
                <w:rFonts w:ascii="Book Antiqua" w:hAnsi="Book Antiqua"/>
                <w:sz w:val="16"/>
                <w:szCs w:val="16"/>
              </w:rPr>
              <w:t xml:space="preserve">Réduire </w:t>
            </w:r>
            <w:r>
              <w:rPr>
                <w:rFonts w:ascii="Book Antiqua" w:hAnsi="Book Antiqua"/>
                <w:sz w:val="16"/>
                <w:szCs w:val="16"/>
              </w:rPr>
              <w:t xml:space="preserve">la granulométrie de </w:t>
            </w:r>
            <w:r w:rsidRPr="00EC6158">
              <w:rPr>
                <w:rFonts w:ascii="Book Antiqua" w:hAnsi="Book Antiqua"/>
                <w:sz w:val="16"/>
                <w:szCs w:val="16"/>
              </w:rPr>
              <w:t xml:space="preserve">la roche </w:t>
            </w:r>
          </w:p>
        </w:tc>
      </w:tr>
      <w:tr w:rsidR="004730D6" w:rsidRPr="00C77829" w14:paraId="66122DBC" w14:textId="77777777" w:rsidTr="004730D6">
        <w:trPr>
          <w:jc w:val="center"/>
        </w:trPr>
        <w:tc>
          <w:tcPr>
            <w:tcW w:w="1607" w:type="dxa"/>
            <w:vAlign w:val="center"/>
          </w:tcPr>
          <w:p w14:paraId="1DE4AB30" w14:textId="77777777" w:rsidR="004730D6" w:rsidRPr="003A5E5D" w:rsidRDefault="004730D6" w:rsidP="004730D6">
            <w:pPr>
              <w:pStyle w:val="Textebrut"/>
              <w:spacing w:before="40"/>
              <w:jc w:val="center"/>
              <w:rPr>
                <w:rFonts w:ascii="Book Antiqua" w:hAnsi="Book Antiqua"/>
                <w:color w:val="365F91" w:themeColor="accent1" w:themeShade="BF"/>
              </w:rPr>
            </w:pPr>
            <w:r w:rsidRPr="003A5E5D">
              <w:rPr>
                <w:rFonts w:ascii="Book Antiqua" w:hAnsi="Book Antiqua"/>
                <w:color w:val="365F91" w:themeColor="accent1" w:themeShade="BF"/>
              </w:rPr>
              <w:t>Classification granulométrique</w:t>
            </w:r>
          </w:p>
        </w:tc>
        <w:tc>
          <w:tcPr>
            <w:tcW w:w="2508" w:type="dxa"/>
            <w:vAlign w:val="center"/>
          </w:tcPr>
          <w:p w14:paraId="68881B70"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 xml:space="preserve">Criblage </w:t>
            </w:r>
          </w:p>
          <w:p w14:paraId="48919112"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 xml:space="preserve">Tamisage </w:t>
            </w:r>
          </w:p>
          <w:p w14:paraId="13774346"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Classification hydraulique</w:t>
            </w:r>
          </w:p>
          <w:p w14:paraId="615C7ED6"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Classification pneumatique</w:t>
            </w:r>
          </w:p>
        </w:tc>
        <w:tc>
          <w:tcPr>
            <w:tcW w:w="1121" w:type="dxa"/>
          </w:tcPr>
          <w:p w14:paraId="347AD09A"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66A17D42"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5C4F3A9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6687CF74"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tc>
        <w:tc>
          <w:tcPr>
            <w:tcW w:w="1036" w:type="dxa"/>
          </w:tcPr>
          <w:p w14:paraId="032E871C"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2B01FB37"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060F2FBF"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0FA776CD"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tc>
        <w:tc>
          <w:tcPr>
            <w:tcW w:w="1401" w:type="dxa"/>
          </w:tcPr>
          <w:p w14:paraId="268543BB"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61842BAE"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268CAEBE"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7E188483"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tc>
        <w:tc>
          <w:tcPr>
            <w:tcW w:w="3172" w:type="dxa"/>
            <w:vAlign w:val="center"/>
          </w:tcPr>
          <w:p w14:paraId="0DA09F76" w14:textId="77777777" w:rsidR="004730D6" w:rsidRPr="00EC6158" w:rsidRDefault="004730D6" w:rsidP="004730D6">
            <w:pPr>
              <w:pStyle w:val="Textebrut"/>
              <w:spacing w:before="40"/>
              <w:jc w:val="center"/>
              <w:rPr>
                <w:rFonts w:ascii="Book Antiqua" w:hAnsi="Book Antiqua"/>
                <w:sz w:val="16"/>
                <w:szCs w:val="16"/>
              </w:rPr>
            </w:pPr>
            <w:r w:rsidRPr="00EC6158">
              <w:rPr>
                <w:rFonts w:ascii="Book Antiqua" w:hAnsi="Book Antiqua"/>
                <w:sz w:val="16"/>
                <w:szCs w:val="16"/>
              </w:rPr>
              <w:t>Obtenir une granulométrie spécifique en vue d’une commercialisation ou pour disposer d’une granulométrie favorable à d’autres modes de traitement</w:t>
            </w:r>
          </w:p>
        </w:tc>
      </w:tr>
      <w:tr w:rsidR="004730D6" w:rsidRPr="00C77829" w14:paraId="3CCFFF56" w14:textId="77777777" w:rsidTr="004730D6">
        <w:trPr>
          <w:jc w:val="center"/>
        </w:trPr>
        <w:tc>
          <w:tcPr>
            <w:tcW w:w="1607" w:type="dxa"/>
            <w:vAlign w:val="center"/>
          </w:tcPr>
          <w:p w14:paraId="62716428" w14:textId="77777777" w:rsidR="004730D6" w:rsidRPr="003A5E5D" w:rsidRDefault="004730D6" w:rsidP="004730D6">
            <w:pPr>
              <w:pStyle w:val="Textebrut"/>
              <w:spacing w:before="40"/>
              <w:jc w:val="center"/>
              <w:rPr>
                <w:rFonts w:ascii="Book Antiqua" w:hAnsi="Book Antiqua"/>
                <w:color w:val="365F91" w:themeColor="accent1" w:themeShade="BF"/>
              </w:rPr>
            </w:pPr>
            <w:r w:rsidRPr="003A5E5D">
              <w:rPr>
                <w:rFonts w:ascii="Book Antiqua" w:hAnsi="Book Antiqua"/>
                <w:color w:val="365F91" w:themeColor="accent1" w:themeShade="BF"/>
              </w:rPr>
              <w:t>Séparation</w:t>
            </w:r>
          </w:p>
        </w:tc>
        <w:tc>
          <w:tcPr>
            <w:tcW w:w="2508" w:type="dxa"/>
            <w:vAlign w:val="center"/>
          </w:tcPr>
          <w:p w14:paraId="331C2AB9"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Séparation gravimétrique</w:t>
            </w:r>
          </w:p>
          <w:p w14:paraId="5A9FCD07"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 xml:space="preserve">Flottation </w:t>
            </w:r>
          </w:p>
          <w:p w14:paraId="3F896CDF"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Séparation magnétique</w:t>
            </w:r>
          </w:p>
          <w:p w14:paraId="16226CFF"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Séparation électrostatique</w:t>
            </w:r>
          </w:p>
          <w:p w14:paraId="41BC3F24"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Séparation radiométrique</w:t>
            </w:r>
          </w:p>
          <w:p w14:paraId="6DCF0D02"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Séparation optique</w:t>
            </w:r>
          </w:p>
        </w:tc>
        <w:tc>
          <w:tcPr>
            <w:tcW w:w="1121" w:type="dxa"/>
          </w:tcPr>
          <w:p w14:paraId="3B330A20" w14:textId="77777777" w:rsidR="004730D6" w:rsidRPr="002043D6" w:rsidRDefault="004730D6" w:rsidP="004730D6">
            <w:pPr>
              <w:pStyle w:val="Textebrut"/>
              <w:spacing w:before="40"/>
              <w:jc w:val="center"/>
              <w:rPr>
                <w:rFonts w:ascii="Book Antiqua" w:hAnsi="Book Antiqua"/>
                <w:sz w:val="18"/>
                <w:szCs w:val="18"/>
                <w:lang w:val="it-IT"/>
              </w:rPr>
            </w:pPr>
            <w:r w:rsidRPr="002043D6">
              <w:rPr>
                <w:rFonts w:ascii="Book Antiqua" w:hAnsi="Book Antiqua"/>
                <w:sz w:val="18"/>
                <w:szCs w:val="18"/>
                <w:lang w:val="it-IT"/>
              </w:rPr>
              <w:t>NON</w:t>
            </w:r>
          </w:p>
          <w:p w14:paraId="301845F7" w14:textId="77777777" w:rsidR="004730D6" w:rsidRPr="002043D6" w:rsidRDefault="004730D6" w:rsidP="004730D6">
            <w:pPr>
              <w:pStyle w:val="Textebrut"/>
              <w:spacing w:before="40"/>
              <w:jc w:val="center"/>
              <w:rPr>
                <w:rFonts w:ascii="Book Antiqua" w:hAnsi="Book Antiqua"/>
                <w:sz w:val="18"/>
                <w:szCs w:val="18"/>
                <w:lang w:val="it-IT"/>
              </w:rPr>
            </w:pPr>
            <w:r w:rsidRPr="002043D6">
              <w:rPr>
                <w:rFonts w:ascii="Book Antiqua" w:hAnsi="Book Antiqua"/>
                <w:sz w:val="18"/>
                <w:szCs w:val="18"/>
                <w:lang w:val="it-IT"/>
              </w:rPr>
              <w:t>NON</w:t>
            </w:r>
          </w:p>
          <w:p w14:paraId="2E40F47D" w14:textId="77777777" w:rsidR="004730D6" w:rsidRPr="002043D6" w:rsidRDefault="004730D6" w:rsidP="004730D6">
            <w:pPr>
              <w:pStyle w:val="Textebrut"/>
              <w:spacing w:before="40"/>
              <w:jc w:val="center"/>
              <w:rPr>
                <w:rFonts w:ascii="Book Antiqua" w:hAnsi="Book Antiqua"/>
                <w:sz w:val="18"/>
                <w:szCs w:val="18"/>
                <w:lang w:val="it-IT"/>
              </w:rPr>
            </w:pPr>
            <w:r w:rsidRPr="002043D6">
              <w:rPr>
                <w:rFonts w:ascii="Book Antiqua" w:hAnsi="Book Antiqua"/>
                <w:sz w:val="18"/>
                <w:szCs w:val="18"/>
                <w:lang w:val="it-IT"/>
              </w:rPr>
              <w:t>NON</w:t>
            </w:r>
          </w:p>
          <w:p w14:paraId="0CF03E7F" w14:textId="77777777" w:rsidR="004730D6" w:rsidRPr="002043D6" w:rsidRDefault="004730D6" w:rsidP="004730D6">
            <w:pPr>
              <w:pStyle w:val="Textebrut"/>
              <w:spacing w:before="40"/>
              <w:jc w:val="center"/>
              <w:rPr>
                <w:rFonts w:ascii="Book Antiqua" w:hAnsi="Book Antiqua"/>
                <w:sz w:val="18"/>
                <w:szCs w:val="18"/>
                <w:lang w:val="it-IT"/>
              </w:rPr>
            </w:pPr>
            <w:r w:rsidRPr="002043D6">
              <w:rPr>
                <w:rFonts w:ascii="Book Antiqua" w:hAnsi="Book Antiqua"/>
                <w:sz w:val="18"/>
                <w:szCs w:val="18"/>
                <w:lang w:val="it-IT"/>
              </w:rPr>
              <w:t>NON</w:t>
            </w:r>
          </w:p>
          <w:p w14:paraId="779A54DE" w14:textId="77777777" w:rsidR="004730D6" w:rsidRPr="002043D6" w:rsidRDefault="004730D6" w:rsidP="004730D6">
            <w:pPr>
              <w:pStyle w:val="Textebrut"/>
              <w:spacing w:before="40"/>
              <w:jc w:val="center"/>
              <w:rPr>
                <w:rFonts w:ascii="Book Antiqua" w:hAnsi="Book Antiqua"/>
                <w:sz w:val="18"/>
                <w:szCs w:val="18"/>
                <w:lang w:val="it-IT"/>
              </w:rPr>
            </w:pPr>
            <w:r w:rsidRPr="002043D6">
              <w:rPr>
                <w:rFonts w:ascii="Book Antiqua" w:hAnsi="Book Antiqua"/>
                <w:sz w:val="18"/>
                <w:szCs w:val="18"/>
                <w:lang w:val="it-IT"/>
              </w:rPr>
              <w:t>NON</w:t>
            </w:r>
          </w:p>
          <w:p w14:paraId="76B6B478" w14:textId="77777777" w:rsidR="004730D6" w:rsidRPr="002043D6" w:rsidRDefault="004730D6" w:rsidP="004730D6">
            <w:pPr>
              <w:pStyle w:val="Textebrut"/>
              <w:spacing w:before="40"/>
              <w:jc w:val="center"/>
              <w:rPr>
                <w:rFonts w:ascii="Book Antiqua" w:hAnsi="Book Antiqua"/>
                <w:sz w:val="18"/>
                <w:szCs w:val="18"/>
                <w:lang w:val="it-IT"/>
              </w:rPr>
            </w:pPr>
            <w:r w:rsidRPr="002043D6">
              <w:rPr>
                <w:rFonts w:ascii="Book Antiqua" w:hAnsi="Book Antiqua"/>
                <w:sz w:val="18"/>
                <w:szCs w:val="18"/>
                <w:lang w:val="it-IT"/>
              </w:rPr>
              <w:t>NON</w:t>
            </w:r>
          </w:p>
        </w:tc>
        <w:tc>
          <w:tcPr>
            <w:tcW w:w="1036" w:type="dxa"/>
          </w:tcPr>
          <w:p w14:paraId="5A36481E"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6F798FB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NON</w:t>
            </w:r>
          </w:p>
          <w:p w14:paraId="258B8A78"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754BE48C"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7B8BCF95"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NON</w:t>
            </w:r>
          </w:p>
          <w:p w14:paraId="3DA789BB"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 xml:space="preserve"> (Oui)</w:t>
            </w:r>
          </w:p>
        </w:tc>
        <w:tc>
          <w:tcPr>
            <w:tcW w:w="1401" w:type="dxa"/>
          </w:tcPr>
          <w:p w14:paraId="5F5B957C"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5782ABFC"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4B0CB8A4"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42143A1A"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1D05DF13"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p w14:paraId="054B9766" w14:textId="77777777" w:rsidR="004730D6" w:rsidRPr="002043D6" w:rsidRDefault="004730D6" w:rsidP="004730D6">
            <w:pPr>
              <w:pStyle w:val="Textebrut"/>
              <w:spacing w:before="40"/>
              <w:jc w:val="center"/>
              <w:rPr>
                <w:rFonts w:ascii="Book Antiqua" w:hAnsi="Book Antiqua"/>
                <w:sz w:val="18"/>
                <w:szCs w:val="18"/>
              </w:rPr>
            </w:pPr>
            <w:r w:rsidRPr="002043D6">
              <w:rPr>
                <w:rFonts w:ascii="Book Antiqua" w:hAnsi="Book Antiqua"/>
                <w:sz w:val="18"/>
                <w:szCs w:val="18"/>
              </w:rPr>
              <w:t>(Oui)</w:t>
            </w:r>
          </w:p>
        </w:tc>
        <w:tc>
          <w:tcPr>
            <w:tcW w:w="3172" w:type="dxa"/>
            <w:vAlign w:val="center"/>
          </w:tcPr>
          <w:p w14:paraId="3FFBE013" w14:textId="77777777" w:rsidR="004730D6" w:rsidRPr="00EC6158" w:rsidRDefault="004730D6" w:rsidP="004730D6">
            <w:pPr>
              <w:pStyle w:val="Textebrut"/>
              <w:spacing w:before="40"/>
              <w:jc w:val="center"/>
              <w:rPr>
                <w:rFonts w:ascii="Book Antiqua" w:hAnsi="Book Antiqua"/>
                <w:sz w:val="16"/>
                <w:szCs w:val="16"/>
              </w:rPr>
            </w:pPr>
            <w:r w:rsidRPr="00EC6158">
              <w:rPr>
                <w:rFonts w:ascii="Book Antiqua" w:hAnsi="Book Antiqua"/>
                <w:sz w:val="16"/>
                <w:szCs w:val="16"/>
              </w:rPr>
              <w:t>Séparer certains éléments entre eux ou de leur gangue</w:t>
            </w:r>
          </w:p>
        </w:tc>
      </w:tr>
      <w:tr w:rsidR="004730D6" w:rsidRPr="00C77829" w14:paraId="01B7BDA5" w14:textId="77777777" w:rsidTr="004730D6">
        <w:trPr>
          <w:jc w:val="center"/>
        </w:trPr>
        <w:tc>
          <w:tcPr>
            <w:tcW w:w="1607" w:type="dxa"/>
            <w:vAlign w:val="center"/>
          </w:tcPr>
          <w:p w14:paraId="12835632" w14:textId="77777777" w:rsidR="004730D6" w:rsidRPr="004730D6" w:rsidRDefault="004730D6" w:rsidP="004730D6">
            <w:pPr>
              <w:pStyle w:val="Textebrut"/>
              <w:spacing w:before="40"/>
              <w:jc w:val="center"/>
              <w:rPr>
                <w:rFonts w:ascii="Book Antiqua" w:hAnsi="Book Antiqua"/>
                <w:b/>
                <w:bCs/>
                <w:color w:val="365F91" w:themeColor="accent1" w:themeShade="BF"/>
              </w:rPr>
            </w:pPr>
            <w:r w:rsidRPr="004730D6">
              <w:rPr>
                <w:rFonts w:ascii="Book Antiqua" w:hAnsi="Book Antiqua"/>
                <w:b/>
                <w:bCs/>
                <w:color w:val="365F91" w:themeColor="accent1" w:themeShade="BF"/>
              </w:rPr>
              <w:t>Finition</w:t>
            </w:r>
          </w:p>
        </w:tc>
        <w:tc>
          <w:tcPr>
            <w:tcW w:w="2508" w:type="dxa"/>
            <w:vAlign w:val="center"/>
          </w:tcPr>
          <w:p w14:paraId="538E685F" w14:textId="77777777" w:rsidR="004730D6" w:rsidRPr="003A5E5D" w:rsidRDefault="004730D6" w:rsidP="004730D6">
            <w:pPr>
              <w:pStyle w:val="Textebrut"/>
              <w:spacing w:before="40"/>
              <w:jc w:val="center"/>
              <w:rPr>
                <w:rFonts w:ascii="Book Antiqua" w:hAnsi="Book Antiqua"/>
                <w:iCs/>
                <w:color w:val="365F91" w:themeColor="accent1" w:themeShade="BF"/>
                <w:sz w:val="18"/>
                <w:szCs w:val="18"/>
              </w:rPr>
            </w:pPr>
            <w:r w:rsidRPr="003A5E5D">
              <w:rPr>
                <w:rFonts w:ascii="Book Antiqua" w:hAnsi="Book Antiqua"/>
                <w:iCs/>
                <w:color w:val="365F91" w:themeColor="accent1" w:themeShade="BF"/>
                <w:sz w:val="18"/>
                <w:szCs w:val="18"/>
              </w:rPr>
              <w:t>Lavage final</w:t>
            </w:r>
          </w:p>
          <w:p w14:paraId="1946E4CC" w14:textId="77777777" w:rsidR="004730D6" w:rsidRPr="00C77829" w:rsidRDefault="004730D6" w:rsidP="004730D6">
            <w:pPr>
              <w:pStyle w:val="Textebrut"/>
              <w:spacing w:before="40"/>
              <w:jc w:val="center"/>
              <w:rPr>
                <w:rFonts w:ascii="Book Antiqua" w:hAnsi="Book Antiqua"/>
                <w:b/>
                <w:bCs/>
                <w:sz w:val="18"/>
                <w:szCs w:val="18"/>
              </w:rPr>
            </w:pPr>
            <w:r w:rsidRPr="003A5E5D">
              <w:rPr>
                <w:rFonts w:ascii="Book Antiqua" w:hAnsi="Book Antiqua"/>
                <w:iCs/>
                <w:color w:val="365F91" w:themeColor="accent1" w:themeShade="BF"/>
                <w:sz w:val="18"/>
                <w:szCs w:val="18"/>
              </w:rPr>
              <w:t>Dépoussièrage</w:t>
            </w:r>
          </w:p>
        </w:tc>
        <w:tc>
          <w:tcPr>
            <w:tcW w:w="1121" w:type="dxa"/>
          </w:tcPr>
          <w:p w14:paraId="4FC4293F" w14:textId="77777777" w:rsidR="004730D6" w:rsidRPr="000214F5" w:rsidRDefault="004730D6" w:rsidP="004730D6">
            <w:pPr>
              <w:pStyle w:val="Textebrut"/>
              <w:spacing w:before="40"/>
              <w:jc w:val="center"/>
              <w:rPr>
                <w:rFonts w:ascii="Book Antiqua" w:hAnsi="Book Antiqua"/>
                <w:sz w:val="18"/>
                <w:szCs w:val="18"/>
              </w:rPr>
            </w:pPr>
            <w:r w:rsidRPr="000214F5">
              <w:rPr>
                <w:rFonts w:ascii="Book Antiqua" w:hAnsi="Book Antiqua"/>
                <w:sz w:val="18"/>
                <w:szCs w:val="18"/>
              </w:rPr>
              <w:t>(Oui)</w:t>
            </w:r>
          </w:p>
          <w:p w14:paraId="336F2623" w14:textId="77777777" w:rsidR="004730D6" w:rsidRPr="000214F5" w:rsidRDefault="004730D6" w:rsidP="004730D6">
            <w:pPr>
              <w:pStyle w:val="Textebrut"/>
              <w:spacing w:before="40"/>
              <w:jc w:val="center"/>
              <w:rPr>
                <w:rFonts w:ascii="Book Antiqua" w:hAnsi="Book Antiqua"/>
                <w:sz w:val="18"/>
                <w:szCs w:val="18"/>
              </w:rPr>
            </w:pPr>
            <w:r w:rsidRPr="000214F5">
              <w:rPr>
                <w:rFonts w:ascii="Book Antiqua" w:hAnsi="Book Antiqua"/>
                <w:sz w:val="18"/>
                <w:szCs w:val="18"/>
              </w:rPr>
              <w:t>(Oui)</w:t>
            </w:r>
          </w:p>
        </w:tc>
        <w:tc>
          <w:tcPr>
            <w:tcW w:w="1036" w:type="dxa"/>
          </w:tcPr>
          <w:p w14:paraId="4A16D4CC" w14:textId="77777777" w:rsidR="004730D6" w:rsidRDefault="004730D6" w:rsidP="004730D6">
            <w:pPr>
              <w:pStyle w:val="Textebrut"/>
              <w:spacing w:before="40"/>
              <w:jc w:val="center"/>
              <w:rPr>
                <w:rFonts w:ascii="Book Antiqua" w:hAnsi="Book Antiqua"/>
                <w:sz w:val="18"/>
                <w:szCs w:val="18"/>
              </w:rPr>
            </w:pPr>
            <w:r>
              <w:rPr>
                <w:rFonts w:ascii="Book Antiqua" w:hAnsi="Book Antiqua"/>
                <w:sz w:val="18"/>
                <w:szCs w:val="18"/>
              </w:rPr>
              <w:t>NON</w:t>
            </w:r>
          </w:p>
          <w:p w14:paraId="68EE65E8" w14:textId="77777777" w:rsidR="004730D6" w:rsidRPr="000214F5" w:rsidRDefault="004730D6" w:rsidP="004730D6">
            <w:pPr>
              <w:pStyle w:val="Textebrut"/>
              <w:spacing w:before="40"/>
              <w:jc w:val="center"/>
              <w:rPr>
                <w:rFonts w:ascii="Book Antiqua" w:hAnsi="Book Antiqua"/>
                <w:sz w:val="18"/>
                <w:szCs w:val="18"/>
              </w:rPr>
            </w:pPr>
            <w:r>
              <w:rPr>
                <w:rFonts w:ascii="Book Antiqua" w:hAnsi="Book Antiqua"/>
                <w:sz w:val="18"/>
                <w:szCs w:val="18"/>
              </w:rPr>
              <w:t>(Oui)</w:t>
            </w:r>
          </w:p>
        </w:tc>
        <w:tc>
          <w:tcPr>
            <w:tcW w:w="1401" w:type="dxa"/>
          </w:tcPr>
          <w:p w14:paraId="1CC86048" w14:textId="77777777" w:rsidR="004730D6" w:rsidRDefault="004730D6" w:rsidP="004730D6">
            <w:pPr>
              <w:pStyle w:val="Textebrut"/>
              <w:spacing w:before="40"/>
              <w:jc w:val="center"/>
              <w:rPr>
                <w:rFonts w:ascii="Book Antiqua" w:hAnsi="Book Antiqua"/>
                <w:sz w:val="18"/>
                <w:szCs w:val="18"/>
              </w:rPr>
            </w:pPr>
            <w:r>
              <w:rPr>
                <w:rFonts w:ascii="Book Antiqua" w:hAnsi="Book Antiqua"/>
                <w:sz w:val="18"/>
                <w:szCs w:val="18"/>
              </w:rPr>
              <w:t>(Oui)</w:t>
            </w:r>
          </w:p>
          <w:p w14:paraId="4E226C51" w14:textId="77777777" w:rsidR="004730D6" w:rsidRPr="000214F5" w:rsidRDefault="004730D6" w:rsidP="004730D6">
            <w:pPr>
              <w:pStyle w:val="Textebrut"/>
              <w:spacing w:before="40"/>
              <w:jc w:val="center"/>
              <w:rPr>
                <w:rFonts w:ascii="Book Antiqua" w:hAnsi="Book Antiqua"/>
                <w:sz w:val="18"/>
                <w:szCs w:val="18"/>
              </w:rPr>
            </w:pPr>
            <w:r>
              <w:rPr>
                <w:rFonts w:ascii="Book Antiqua" w:hAnsi="Book Antiqua"/>
                <w:sz w:val="18"/>
                <w:szCs w:val="18"/>
              </w:rPr>
              <w:t>(Oui)</w:t>
            </w:r>
          </w:p>
        </w:tc>
        <w:tc>
          <w:tcPr>
            <w:tcW w:w="3172" w:type="dxa"/>
            <w:vAlign w:val="center"/>
          </w:tcPr>
          <w:p w14:paraId="19A2482E" w14:textId="77777777" w:rsidR="004730D6" w:rsidRPr="00EC6158" w:rsidRDefault="004730D6" w:rsidP="004730D6">
            <w:pPr>
              <w:pStyle w:val="Textebrut"/>
              <w:spacing w:before="40"/>
              <w:jc w:val="center"/>
              <w:rPr>
                <w:rFonts w:ascii="Book Antiqua" w:hAnsi="Book Antiqua"/>
                <w:sz w:val="16"/>
                <w:szCs w:val="16"/>
              </w:rPr>
            </w:pPr>
            <w:r w:rsidRPr="00EC6158">
              <w:rPr>
                <w:rFonts w:ascii="Book Antiqua" w:hAnsi="Book Antiqua"/>
                <w:sz w:val="16"/>
                <w:szCs w:val="16"/>
              </w:rPr>
              <w:t>Obtenir un produit propre</w:t>
            </w:r>
          </w:p>
        </w:tc>
      </w:tr>
      <w:tr w:rsidR="004730D6" w:rsidRPr="00C77829" w14:paraId="0673D249" w14:textId="77777777" w:rsidTr="004730D6">
        <w:trPr>
          <w:jc w:val="center"/>
        </w:trPr>
        <w:tc>
          <w:tcPr>
            <w:tcW w:w="10845" w:type="dxa"/>
            <w:gridSpan w:val="6"/>
            <w:vAlign w:val="center"/>
          </w:tcPr>
          <w:p w14:paraId="00F30783" w14:textId="77777777" w:rsidR="004730D6" w:rsidRPr="00EC6158" w:rsidRDefault="004730D6" w:rsidP="004730D6">
            <w:pPr>
              <w:pStyle w:val="Textebrut"/>
              <w:spacing w:before="40"/>
              <w:jc w:val="both"/>
              <w:rPr>
                <w:rFonts w:ascii="Book Antiqua" w:hAnsi="Book Antiqua"/>
                <w:sz w:val="16"/>
                <w:szCs w:val="16"/>
              </w:rPr>
            </w:pPr>
            <w:r>
              <w:rPr>
                <w:rFonts w:ascii="Book Antiqua" w:hAnsi="Book Antiqua"/>
                <w:sz w:val="16"/>
                <w:szCs w:val="16"/>
              </w:rPr>
              <w:t>LEGENDE (Oui) : dépend des cas</w:t>
            </w:r>
          </w:p>
        </w:tc>
      </w:tr>
    </w:tbl>
    <w:p w14:paraId="2456ECA5" w14:textId="0C626948" w:rsidR="004730D6" w:rsidRPr="00CB1685" w:rsidRDefault="004730D6" w:rsidP="001F74E6">
      <w:pPr>
        <w:pStyle w:val="Titre3"/>
      </w:pPr>
      <w:bookmarkStart w:id="38" w:name="_Toc508694139"/>
      <w:bookmarkStart w:id="39" w:name="_Toc119487669"/>
      <w:r w:rsidRPr="00CB1685">
        <w:t>O</w:t>
      </w:r>
      <w:r w:rsidR="00A7325E">
        <w:t>pérations préalables</w:t>
      </w:r>
      <w:bookmarkEnd w:id="38"/>
      <w:bookmarkEnd w:id="39"/>
      <w:r>
        <w:t xml:space="preserve"> </w:t>
      </w:r>
    </w:p>
    <w:p w14:paraId="4E7AC64D" w14:textId="3FE69C64" w:rsidR="004730D6" w:rsidRDefault="004730D6" w:rsidP="004730D6">
      <w:pPr>
        <w:pStyle w:val="Paragraphedeliste"/>
        <w:ind w:left="0"/>
      </w:pPr>
      <w:r>
        <w:t xml:space="preserve">Les </w:t>
      </w:r>
      <w:r w:rsidRPr="004730D6">
        <w:rPr>
          <w:bCs/>
          <w:iCs/>
        </w:rPr>
        <w:t>opérations préalables</w:t>
      </w:r>
      <w:r w:rsidRPr="00FF4DC7">
        <w:rPr>
          <w:b/>
          <w:i/>
        </w:rPr>
        <w:t xml:space="preserve"> </w:t>
      </w:r>
      <w:r>
        <w:t>éliminent les éléments "nuisibles" à tout traitement, soit des éléments qui affectent la production (</w:t>
      </w:r>
      <w:r w:rsidRPr="00AA6ADF">
        <w:rPr>
          <w:i/>
        </w:rPr>
        <w:t xml:space="preserve">par exemple, </w:t>
      </w:r>
      <w:r w:rsidRPr="00D02917">
        <w:rPr>
          <w:i/>
        </w:rPr>
        <w:t>formation de bouchons dans des endroits confinés</w:t>
      </w:r>
      <w:r>
        <w:rPr>
          <w:i/>
        </w:rPr>
        <w:t>, usure précoce des pièces</w:t>
      </w:r>
      <w:r>
        <w:t>) ou le comportement des granulats traités. Ces éléments sont de différentes nature :</w:t>
      </w:r>
    </w:p>
    <w:p w14:paraId="57165149" w14:textId="6B5F4EA4" w:rsidR="004730D6" w:rsidRDefault="004730D6" w:rsidP="004730D6">
      <w:pPr>
        <w:pStyle w:val="Style1"/>
      </w:pPr>
      <w:r>
        <w:t xml:space="preserve">Les </w:t>
      </w:r>
      <w:r w:rsidRPr="004730D6">
        <w:rPr>
          <w:b/>
          <w:i/>
          <w:color w:val="365F91" w:themeColor="accent1" w:themeShade="BF"/>
        </w:rPr>
        <w:t>sols fins cohérents</w:t>
      </w:r>
      <w:r w:rsidRPr="004730D6">
        <w:rPr>
          <w:color w:val="365F91" w:themeColor="accent1" w:themeShade="BF"/>
        </w:rPr>
        <w:t xml:space="preserve"> </w:t>
      </w:r>
      <w:r w:rsidRPr="00BE396F">
        <w:t>(</w:t>
      </w:r>
      <w:r w:rsidRPr="00BE396F">
        <w:rPr>
          <w:i/>
        </w:rPr>
        <w:t>argile, limon, terre</w:t>
      </w:r>
      <w:r w:rsidRPr="00BE396F">
        <w:t>) se présentent</w:t>
      </w:r>
      <w:r>
        <w:t>,</w:t>
      </w:r>
      <w:r w:rsidRPr="00BE396F">
        <w:t xml:space="preserve"> soit</w:t>
      </w:r>
      <w:r>
        <w:t xml:space="preserve"> collés aux éléments granulaires, soit sous forme de mottes. Ces matériaux ont tendance à former des bouchons aux endroits confinés du dispositif et à jouer un rôle plastique non souhaité dans beaucoup d'application des granulats ; </w:t>
      </w:r>
    </w:p>
    <w:p w14:paraId="0E394B25" w14:textId="35088DC6" w:rsidR="004730D6" w:rsidRDefault="004730D6" w:rsidP="004730D6">
      <w:pPr>
        <w:pStyle w:val="Style1"/>
      </w:pPr>
      <w:r>
        <w:t xml:space="preserve">La </w:t>
      </w:r>
      <w:r w:rsidRPr="004730D6">
        <w:rPr>
          <w:b/>
          <w:i/>
          <w:color w:val="365F91" w:themeColor="accent1" w:themeShade="BF"/>
        </w:rPr>
        <w:t>matière organique</w:t>
      </w:r>
      <w:r w:rsidRPr="004730D6">
        <w:rPr>
          <w:color w:val="365F91" w:themeColor="accent1" w:themeShade="BF"/>
        </w:rPr>
        <w:t xml:space="preserve"> </w:t>
      </w:r>
      <w:r>
        <w:t xml:space="preserve">peut évoluer dans le temps et avoir un comportement néfaste lors du traitement de granulat avec </w:t>
      </w:r>
      <w:r w:rsidR="00DD78FD">
        <w:t>un</w:t>
      </w:r>
      <w:r>
        <w:t xml:space="preserve"> liant ;</w:t>
      </w:r>
    </w:p>
    <w:p w14:paraId="470473F4" w14:textId="11E8DE56" w:rsidR="004730D6" w:rsidRDefault="004730D6" w:rsidP="004730D6">
      <w:pPr>
        <w:pStyle w:val="Style1"/>
      </w:pPr>
      <w:r>
        <w:t xml:space="preserve">Les </w:t>
      </w:r>
      <w:r w:rsidRPr="004730D6">
        <w:rPr>
          <w:b/>
          <w:i/>
          <w:color w:val="365F91" w:themeColor="accent1" w:themeShade="BF"/>
        </w:rPr>
        <w:t>matériaux rocheux tendres</w:t>
      </w:r>
      <w:r w:rsidRPr="004730D6">
        <w:rPr>
          <w:color w:val="365F91" w:themeColor="accent1" w:themeShade="BF"/>
        </w:rPr>
        <w:t xml:space="preserve"> </w:t>
      </w:r>
      <w:r w:rsidRPr="004730D6">
        <w:t>(</w:t>
      </w:r>
      <w:r w:rsidRPr="00347393">
        <w:rPr>
          <w:i/>
          <w:iCs/>
        </w:rPr>
        <w:t>schistes, grés et calcaires de faible densité, roches altérées et les matériaux présents dans les joints</w:t>
      </w:r>
      <w:r>
        <w:t>) se caractérisent par de faibles résistances affectant le comportement géomécanique général du granulat</w:t>
      </w:r>
      <w:r w:rsidR="00347393">
        <w:t xml:space="preserve"> ;</w:t>
      </w:r>
    </w:p>
    <w:p w14:paraId="10E1233F" w14:textId="0B73ECB9" w:rsidR="004730D6" w:rsidRDefault="004730D6" w:rsidP="004730D6">
      <w:pPr>
        <w:pStyle w:val="Style1"/>
      </w:pPr>
      <w:r>
        <w:t xml:space="preserve">Les </w:t>
      </w:r>
      <w:r w:rsidRPr="004730D6">
        <w:rPr>
          <w:b/>
          <w:i/>
          <w:color w:val="365F91" w:themeColor="accent1" w:themeShade="BF"/>
        </w:rPr>
        <w:t>éléments fins inertes</w:t>
      </w:r>
      <w:r w:rsidRPr="004730D6">
        <w:rPr>
          <w:color w:val="365F91" w:themeColor="accent1" w:themeShade="BF"/>
        </w:rPr>
        <w:t xml:space="preserve"> </w:t>
      </w:r>
      <w:r>
        <w:t>(</w:t>
      </w:r>
      <w:r w:rsidRPr="00523A34">
        <w:rPr>
          <w:i/>
          <w:iCs/>
        </w:rPr>
        <w:t>poussières siliceuses</w:t>
      </w:r>
      <w:r>
        <w:t xml:space="preserve">) ont tendance à user de manière précoce les dispositifs de traitement par </w:t>
      </w:r>
      <w:r w:rsidR="00523A34">
        <w:t>leur</w:t>
      </w:r>
      <w:r>
        <w:t xml:space="preserve"> abrasivité plus importante</w:t>
      </w:r>
      <w:r w:rsidR="00523A34">
        <w:t xml:space="preserve"> ;</w:t>
      </w:r>
    </w:p>
    <w:p w14:paraId="2811E5EE" w14:textId="77777777" w:rsidR="004730D6" w:rsidRDefault="004730D6" w:rsidP="004730D6">
      <w:pPr>
        <w:pStyle w:val="Style1"/>
      </w:pPr>
      <w:r>
        <w:lastRenderedPageBreak/>
        <w:t xml:space="preserve">Les </w:t>
      </w:r>
      <w:r w:rsidRPr="00523A34">
        <w:rPr>
          <w:b/>
          <w:i/>
          <w:color w:val="365F91" w:themeColor="accent1" w:themeShade="BF"/>
        </w:rPr>
        <w:t>éléments grossiers</w:t>
      </w:r>
      <w:r w:rsidRPr="00523A34">
        <w:rPr>
          <w:color w:val="365F91" w:themeColor="accent1" w:themeShade="BF"/>
        </w:rPr>
        <w:t xml:space="preserve"> </w:t>
      </w:r>
      <w:r>
        <w:t xml:space="preserve">dont le diamètre est plus important que les dimensions de l'ouverture du concasseur provoquent des bouchons à l'entrée du concasseur et en réduisent le rendement.   </w:t>
      </w:r>
    </w:p>
    <w:p w14:paraId="51AE9E39" w14:textId="77777777" w:rsidR="004730D6" w:rsidRDefault="004730D6" w:rsidP="001F74E6">
      <w:pPr>
        <w:pStyle w:val="Titre4"/>
      </w:pPr>
      <w:bookmarkStart w:id="40" w:name="_Toc508694140"/>
      <w:r>
        <w:t xml:space="preserve">Précriblage ou </w:t>
      </w:r>
      <w:proofErr w:type="spellStart"/>
      <w:r>
        <w:t>préscalpage</w:t>
      </w:r>
      <w:bookmarkEnd w:id="40"/>
      <w:proofErr w:type="spellEnd"/>
    </w:p>
    <w:p w14:paraId="32F8C47A" w14:textId="77777777" w:rsidR="004730D6" w:rsidRDefault="004730D6" w:rsidP="004730D6">
      <w:pPr>
        <w:pStyle w:val="Paragraphedeliste"/>
        <w:ind w:left="0"/>
      </w:pPr>
      <w:r w:rsidRPr="00FC4B05">
        <w:t xml:space="preserve">Le </w:t>
      </w:r>
      <w:r w:rsidRPr="00523A34">
        <w:rPr>
          <w:b/>
          <w:i/>
          <w:color w:val="365F91" w:themeColor="accent1" w:themeShade="BF"/>
        </w:rPr>
        <w:t>précriblage</w:t>
      </w:r>
      <w:r>
        <w:t xml:space="preserve"> ou </w:t>
      </w:r>
      <w:proofErr w:type="spellStart"/>
      <w:r w:rsidRPr="00523A34">
        <w:rPr>
          <w:b/>
          <w:i/>
          <w:color w:val="365F91" w:themeColor="accent1" w:themeShade="BF"/>
        </w:rPr>
        <w:t>préscalpage</w:t>
      </w:r>
      <w:proofErr w:type="spellEnd"/>
      <w:r w:rsidRPr="00523A34">
        <w:rPr>
          <w:color w:val="365F91" w:themeColor="accent1" w:themeShade="BF"/>
        </w:rPr>
        <w:t xml:space="preserve"> </w:t>
      </w:r>
      <w:r>
        <w:t xml:space="preserve">consiste </w:t>
      </w:r>
      <w:r w:rsidRPr="00347393">
        <w:rPr>
          <w:i/>
          <w:color w:val="365F91" w:themeColor="accent1" w:themeShade="BF"/>
        </w:rPr>
        <w:t>à éliminer la fraction fine et/ou la fraction trop grossière du matériau brut au moyen d'un double criblage</w:t>
      </w:r>
      <w:r>
        <w:t xml:space="preserve">. </w:t>
      </w:r>
    </w:p>
    <w:p w14:paraId="0C965903" w14:textId="044805D9" w:rsidR="004730D6" w:rsidRDefault="004730D6" w:rsidP="004730D6">
      <w:r w:rsidRPr="002451F1">
        <w:t>L'élimination de la fraction fine</w:t>
      </w:r>
      <w:r w:rsidRPr="00DE4912">
        <w:rPr>
          <w:b/>
          <w:i/>
        </w:rPr>
        <w:t xml:space="preserve"> </w:t>
      </w:r>
      <w:r>
        <w:t>permet d'améliorer la rentabilité du concasseur primaire en réduisant la quantité des fines à son entrée et le risque d'abrasion des fines sur les différents éléments du dispositif.</w:t>
      </w:r>
    </w:p>
    <w:p w14:paraId="7EE16FA6" w14:textId="1E6F9CD1" w:rsidR="004730D6" w:rsidRDefault="004730D6" w:rsidP="004730D6">
      <w:pPr>
        <w:pStyle w:val="Paragraphedeliste"/>
        <w:ind w:left="0"/>
      </w:pPr>
      <w:r>
        <w:t xml:space="preserve">L'outil le plus fréquent est </w:t>
      </w:r>
      <w:r w:rsidR="00523A34">
        <w:t>le</w:t>
      </w:r>
      <w:r>
        <w:t xml:space="preserve"> </w:t>
      </w:r>
      <w:r w:rsidRPr="00523A34">
        <w:rPr>
          <w:b/>
          <w:i/>
          <w:color w:val="365F91" w:themeColor="accent1" w:themeShade="BF"/>
        </w:rPr>
        <w:t>double crible vibrant à barres</w:t>
      </w:r>
      <w:r>
        <w:t>, soit une superposition de deux cribles inclinés et munis de</w:t>
      </w:r>
      <w:r w:rsidRPr="0040500E">
        <w:t xml:space="preserve"> barres ou de rails parallèles</w:t>
      </w:r>
      <w:r>
        <w:t xml:space="preserve"> et séparés entre eux par un certain espace, le tout est monté</w:t>
      </w:r>
      <w:r w:rsidRPr="0040500E">
        <w:t xml:space="preserve"> sur un bâti </w:t>
      </w:r>
      <w:r>
        <w:t xml:space="preserve">vibrant. Les particules les plus fines passent à travers les deux tamis et sont récupérés dans le bas, via un tapis roulant qui les amène </w:t>
      </w:r>
      <w:r w:rsidR="00523A34">
        <w:t>sur un stock</w:t>
      </w:r>
      <w:r>
        <w:t xml:space="preserve">. </w:t>
      </w:r>
      <w:r w:rsidR="00523A34">
        <w:t>L</w:t>
      </w:r>
      <w:r>
        <w:t>es éléments grossiers glissent le long du crible supérieur et sont récupérés séparément. Seule, la partie intermédiaire rentre dans l'installation de traitement.</w:t>
      </w:r>
    </w:p>
    <w:p w14:paraId="29852FEA" w14:textId="5DEF13FF" w:rsidR="004730D6" w:rsidRDefault="004730D6" w:rsidP="004730D6">
      <w:pPr>
        <w:pStyle w:val="Paragraphedeliste"/>
        <w:keepNext/>
        <w:ind w:left="0"/>
        <w:jc w:val="center"/>
      </w:pPr>
      <w:r>
        <w:rPr>
          <w:noProof/>
        </w:rPr>
        <w:drawing>
          <wp:inline distT="0" distB="0" distL="0" distR="0" wp14:anchorId="3B230202" wp14:editId="61A739B2">
            <wp:extent cx="1128155" cy="1128155"/>
            <wp:effectExtent l="0" t="0" r="0" b="0"/>
            <wp:docPr id="3168" name="Imag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30129" cy="1130129"/>
                    </a:xfrm>
                    <a:prstGeom prst="rect">
                      <a:avLst/>
                    </a:prstGeom>
                    <a:noFill/>
                    <a:ln>
                      <a:noFill/>
                    </a:ln>
                  </pic:spPr>
                </pic:pic>
              </a:graphicData>
            </a:graphic>
          </wp:inline>
        </w:drawing>
      </w:r>
      <w:r>
        <w:t xml:space="preserve">   </w:t>
      </w:r>
      <w:r>
        <w:rPr>
          <w:noProof/>
        </w:rPr>
        <w:drawing>
          <wp:inline distT="0" distB="0" distL="0" distR="0" wp14:anchorId="4910D241" wp14:editId="1363DB38">
            <wp:extent cx="1445653" cy="1119361"/>
            <wp:effectExtent l="0" t="0" r="2540" b="5080"/>
            <wp:docPr id="3166" name="Imag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63356" cy="1133068"/>
                    </a:xfrm>
                    <a:prstGeom prst="rect">
                      <a:avLst/>
                    </a:prstGeom>
                    <a:noFill/>
                    <a:ln>
                      <a:noFill/>
                    </a:ln>
                  </pic:spPr>
                </pic:pic>
              </a:graphicData>
            </a:graphic>
          </wp:inline>
        </w:drawing>
      </w:r>
    </w:p>
    <w:p w14:paraId="758BDA2E" w14:textId="3660C44A" w:rsidR="004730D6" w:rsidRDefault="004730D6" w:rsidP="004730D6">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33</w:t>
        </w:r>
      </w:fldSimple>
      <w:r w:rsidRPr="007343DD">
        <w:rPr>
          <w:b w:val="0"/>
        </w:rPr>
        <w:t xml:space="preserve"> –</w:t>
      </w:r>
      <w:r w:rsidRPr="007343DD">
        <w:t xml:space="preserve"> </w:t>
      </w:r>
      <w:r w:rsidRPr="00593596">
        <w:rPr>
          <w:b w:val="0"/>
          <w:i/>
        </w:rPr>
        <w:t xml:space="preserve">Vues du crible de précriblage et du matériau calcaire ainsi éliminé (source : </w:t>
      </w:r>
      <w:r w:rsidR="00DD78FD">
        <w:rPr>
          <w:b w:val="0"/>
          <w:i/>
        </w:rPr>
        <w:t>JB Conseils -</w:t>
      </w:r>
      <w:r w:rsidRPr="00593596">
        <w:rPr>
          <w:b w:val="0"/>
          <w:i/>
        </w:rPr>
        <w:t>Holcim, Soignies)</w:t>
      </w:r>
      <w:r w:rsidR="00523A34">
        <w:rPr>
          <w:b w:val="0"/>
          <w:i/>
        </w:rPr>
        <w:t>.</w:t>
      </w:r>
    </w:p>
    <w:p w14:paraId="5774F1B6" w14:textId="315DA10C" w:rsidR="00523A34" w:rsidRPr="00523A34" w:rsidRDefault="00523A34" w:rsidP="00DD78FD">
      <w:pPr>
        <w:spacing w:before="120"/>
        <w:rPr>
          <w:lang w:eastAsia="fr-FR"/>
        </w:rPr>
      </w:pPr>
      <w:r>
        <w:rPr>
          <w:lang w:eastAsia="fr-FR"/>
        </w:rPr>
        <w:t>Au terme de cette opération, deux sous-produits sont présents :</w:t>
      </w:r>
    </w:p>
    <w:p w14:paraId="113DFD11" w14:textId="7C042E71" w:rsidR="004730D6" w:rsidRDefault="004730D6" w:rsidP="004730D6">
      <w:pPr>
        <w:pStyle w:val="Style1"/>
        <w:spacing w:before="120"/>
      </w:pPr>
      <w:r>
        <w:t>L</w:t>
      </w:r>
      <w:r w:rsidR="00523A34">
        <w:t xml:space="preserve">e </w:t>
      </w:r>
      <w:r w:rsidR="00523A34" w:rsidRPr="00523A34">
        <w:rPr>
          <w:b/>
          <w:bCs/>
          <w:i/>
          <w:iCs/>
          <w:color w:val="365F91" w:themeColor="accent1" w:themeShade="BF"/>
        </w:rPr>
        <w:t xml:space="preserve">sable de scalpage </w:t>
      </w:r>
      <w:r w:rsidR="00523A34">
        <w:t xml:space="preserve">ou </w:t>
      </w:r>
      <w:r w:rsidR="00523A34" w:rsidRPr="00523A34">
        <w:rPr>
          <w:b/>
          <w:bCs/>
          <w:i/>
          <w:iCs/>
          <w:color w:val="365F91" w:themeColor="accent1" w:themeShade="BF"/>
        </w:rPr>
        <w:t xml:space="preserve">sable </w:t>
      </w:r>
      <w:r w:rsidR="00523A34" w:rsidRPr="00523A34">
        <w:rPr>
          <w:b/>
          <w:i/>
          <w:color w:val="365F91" w:themeColor="accent1" w:themeShade="BF"/>
        </w:rPr>
        <w:t>de précriblage</w:t>
      </w:r>
      <w:r w:rsidR="00523A34" w:rsidRPr="00523A34">
        <w:rPr>
          <w:color w:val="365F91" w:themeColor="accent1" w:themeShade="BF"/>
        </w:rPr>
        <w:t xml:space="preserve"> </w:t>
      </w:r>
      <w:r w:rsidR="00523A34">
        <w:t xml:space="preserve">correspond à la fraction </w:t>
      </w:r>
      <w:r>
        <w:t>fine</w:t>
      </w:r>
      <w:r w:rsidR="00523A34">
        <w:t>. En raison de sa qualité médiocre (</w:t>
      </w:r>
      <w:r w:rsidRPr="00523A34">
        <w:rPr>
          <w:i/>
          <w:iCs/>
        </w:rPr>
        <w:t xml:space="preserve">teneur relativement élevée </w:t>
      </w:r>
      <w:r w:rsidR="00523A34" w:rsidRPr="00523A34">
        <w:rPr>
          <w:i/>
          <w:iCs/>
        </w:rPr>
        <w:t xml:space="preserve">en </w:t>
      </w:r>
      <w:r w:rsidRPr="00523A34">
        <w:rPr>
          <w:i/>
          <w:iCs/>
        </w:rPr>
        <w:t>fines</w:t>
      </w:r>
      <w:r w:rsidR="00523A34" w:rsidRPr="00523A34">
        <w:rPr>
          <w:i/>
          <w:iCs/>
        </w:rPr>
        <w:t xml:space="preserve">, en </w:t>
      </w:r>
      <w:r w:rsidRPr="00523A34">
        <w:rPr>
          <w:i/>
          <w:iCs/>
        </w:rPr>
        <w:t xml:space="preserve">matières organiques et </w:t>
      </w:r>
      <w:r w:rsidR="00523A34" w:rsidRPr="00523A34">
        <w:rPr>
          <w:i/>
          <w:iCs/>
        </w:rPr>
        <w:t xml:space="preserve">en </w:t>
      </w:r>
      <w:r w:rsidRPr="00523A34">
        <w:rPr>
          <w:i/>
          <w:iCs/>
        </w:rPr>
        <w:t>roches tendres</w:t>
      </w:r>
      <w:r w:rsidR="00523A34">
        <w:t>), ses domaines d'application sont limités à un matériau de remblai, voire de fondation de voirie "légère" ;</w:t>
      </w:r>
      <w:r w:rsidRPr="002451F1">
        <w:t xml:space="preserve"> </w:t>
      </w:r>
    </w:p>
    <w:p w14:paraId="12222D73" w14:textId="661BE07B" w:rsidR="004730D6" w:rsidRDefault="004730D6" w:rsidP="004730D6">
      <w:pPr>
        <w:pStyle w:val="Style1"/>
      </w:pPr>
      <w:r>
        <w:t>L</w:t>
      </w:r>
      <w:r w:rsidRPr="009C6CE0">
        <w:t xml:space="preserve">a </w:t>
      </w:r>
      <w:r w:rsidRPr="00523A34">
        <w:rPr>
          <w:b/>
          <w:i/>
          <w:color w:val="365F91" w:themeColor="accent1" w:themeShade="BF"/>
        </w:rPr>
        <w:t>fraction grossière</w:t>
      </w:r>
      <w:r w:rsidRPr="00523A34">
        <w:rPr>
          <w:color w:val="365F91" w:themeColor="accent1" w:themeShade="BF"/>
        </w:rPr>
        <w:t xml:space="preserve"> </w:t>
      </w:r>
      <w:r w:rsidR="00523A34">
        <w:t>(</w:t>
      </w:r>
      <w:r w:rsidR="00523A34" w:rsidRPr="00B33E4E">
        <w:rPr>
          <w:i/>
        </w:rPr>
        <w:t>Ø &gt; 100 mm</w:t>
      </w:r>
      <w:r w:rsidR="00523A34">
        <w:t xml:space="preserve">) </w:t>
      </w:r>
      <w:r>
        <w:t xml:space="preserve">est </w:t>
      </w:r>
      <w:r w:rsidR="00523A34">
        <w:t xml:space="preserve">envoyé vers </w:t>
      </w:r>
      <w:r w:rsidR="00DD78FD">
        <w:t>un</w:t>
      </w:r>
      <w:r w:rsidR="00523A34">
        <w:t xml:space="preserve"> concasseur pour créer des</w:t>
      </w:r>
      <w:r>
        <w:t xml:space="preserve"> blocs de plus petite dimension </w:t>
      </w:r>
      <w:r w:rsidR="00523A34">
        <w:t>qui sont r</w:t>
      </w:r>
      <w:r>
        <w:t xml:space="preserve">envoyés dans le dispositif de précriblage. </w:t>
      </w:r>
      <w:r w:rsidR="00523A34">
        <w:t xml:space="preserve">Pour </w:t>
      </w:r>
      <w:r w:rsidR="00347393">
        <w:t>un</w:t>
      </w:r>
      <w:r>
        <w:t xml:space="preserve"> recyclé, cette fraction généralement composée d'éléments de très bonne qualité (</w:t>
      </w:r>
      <w:r w:rsidRPr="00173852">
        <w:rPr>
          <w:i/>
        </w:rPr>
        <w:t>pierre</w:t>
      </w:r>
      <w:r w:rsidR="00523A34">
        <w:rPr>
          <w:i/>
        </w:rPr>
        <w:t xml:space="preserve"> et</w:t>
      </w:r>
      <w:r w:rsidRPr="00173852">
        <w:rPr>
          <w:i/>
        </w:rPr>
        <w:t xml:space="preserve"> béton</w:t>
      </w:r>
      <w:r>
        <w:t xml:space="preserve">) </w:t>
      </w:r>
      <w:r w:rsidR="00523A34">
        <w:t xml:space="preserve">est généralement traitée à part </w:t>
      </w:r>
      <w:r>
        <w:t>comme recyclé de béton ou</w:t>
      </w:r>
      <w:r w:rsidR="00523A34">
        <w:t xml:space="preserve"> ajout </w:t>
      </w:r>
      <w:r>
        <w:t>aux recyclés mixtes en vue d'en améliorer sa qualité.</w:t>
      </w:r>
    </w:p>
    <w:p w14:paraId="44365810" w14:textId="5387AA68" w:rsidR="004730D6" w:rsidRDefault="004730D6" w:rsidP="001F74E6">
      <w:pPr>
        <w:pStyle w:val="Titre4"/>
      </w:pPr>
      <w:bookmarkStart w:id="41" w:name="_Toc508694141"/>
      <w:r>
        <w:t>Triage préliminaire</w:t>
      </w:r>
      <w:r w:rsidRPr="00347393">
        <w:t xml:space="preserve"> </w:t>
      </w:r>
      <w:r w:rsidR="00347393" w:rsidRPr="001F74E6">
        <w:rPr>
          <w:b w:val="0"/>
          <w:bCs/>
        </w:rPr>
        <w:t>(</w:t>
      </w:r>
      <w:r w:rsidRPr="001F74E6">
        <w:rPr>
          <w:b w:val="0"/>
          <w:bCs/>
          <w:i/>
          <w:iCs/>
        </w:rPr>
        <w:t>manuel</w:t>
      </w:r>
      <w:bookmarkEnd w:id="41"/>
      <w:r w:rsidR="00347393" w:rsidRPr="001F74E6">
        <w:rPr>
          <w:b w:val="0"/>
          <w:bCs/>
          <w:i/>
          <w:iCs/>
        </w:rPr>
        <w:t xml:space="preserve"> ou automatisé</w:t>
      </w:r>
      <w:r w:rsidR="00347393" w:rsidRPr="001F74E6">
        <w:rPr>
          <w:b w:val="0"/>
          <w:bCs/>
        </w:rPr>
        <w:t>)</w:t>
      </w:r>
    </w:p>
    <w:p w14:paraId="34260AF2" w14:textId="0F9809FA" w:rsidR="00AB2F4D" w:rsidRDefault="00AB2F4D" w:rsidP="00AB2F4D">
      <w:pPr>
        <w:pStyle w:val="Titre5"/>
      </w:pPr>
      <w:r>
        <w:t>Tri manuel</w:t>
      </w:r>
    </w:p>
    <w:p w14:paraId="73DD3BFF" w14:textId="4D2589D8" w:rsidR="004730D6" w:rsidRPr="00D85F5C" w:rsidRDefault="004730D6" w:rsidP="004730D6">
      <w:pPr>
        <w:pStyle w:val="Paragraphedeliste"/>
        <w:ind w:left="0"/>
      </w:pPr>
      <w:r w:rsidRPr="00FC4B05">
        <w:t xml:space="preserve">Le </w:t>
      </w:r>
      <w:r w:rsidRPr="00347393">
        <w:rPr>
          <w:b/>
          <w:i/>
          <w:color w:val="365F91" w:themeColor="accent1" w:themeShade="BF"/>
        </w:rPr>
        <w:t>triage préliminaire manuel</w:t>
      </w:r>
      <w:r w:rsidR="00347393" w:rsidRPr="00347393">
        <w:rPr>
          <w:b/>
          <w:i/>
          <w:color w:val="365F91" w:themeColor="accent1" w:themeShade="BF"/>
        </w:rPr>
        <w:t xml:space="preserve"> </w:t>
      </w:r>
      <w:r w:rsidR="00523A34">
        <w:t xml:space="preserve">réalisé uniquement sur </w:t>
      </w:r>
      <w:r w:rsidR="00D858C7">
        <w:t>certains granulats secondaires (</w:t>
      </w:r>
      <w:r w:rsidR="00D858C7" w:rsidRPr="00D858C7">
        <w:rPr>
          <w:i/>
          <w:iCs/>
        </w:rPr>
        <w:t xml:space="preserve">recyclés, </w:t>
      </w:r>
      <w:r w:rsidR="00D858C7" w:rsidRPr="00453168">
        <w:rPr>
          <w:i/>
        </w:rPr>
        <w:t>mâchefer, scorie</w:t>
      </w:r>
      <w:r w:rsidR="00D858C7">
        <w:rPr>
          <w:i/>
        </w:rPr>
        <w:t>,</w:t>
      </w:r>
      <w:r w:rsidR="00D858C7" w:rsidRPr="00D858C7">
        <w:rPr>
          <w:i/>
          <w:iCs/>
        </w:rPr>
        <w:t xml:space="preserve"> sable de verre, etc.</w:t>
      </w:r>
      <w:r w:rsidR="00D858C7">
        <w:t xml:space="preserve">) </w:t>
      </w:r>
      <w:r>
        <w:t xml:space="preserve">consiste </w:t>
      </w:r>
      <w:r w:rsidRPr="00347393">
        <w:rPr>
          <w:i/>
          <w:iCs/>
          <w:color w:val="365F91" w:themeColor="accent1" w:themeShade="BF"/>
        </w:rPr>
        <w:t xml:space="preserve">à éliminer à la main les </w:t>
      </w:r>
      <w:r w:rsidR="00D858C7" w:rsidRPr="00347393">
        <w:rPr>
          <w:i/>
          <w:iCs/>
          <w:color w:val="365F91" w:themeColor="accent1" w:themeShade="BF"/>
        </w:rPr>
        <w:t>éléments</w:t>
      </w:r>
      <w:r w:rsidRPr="00347393">
        <w:rPr>
          <w:i/>
          <w:iCs/>
          <w:color w:val="365F91" w:themeColor="accent1" w:themeShade="BF"/>
        </w:rPr>
        <w:t xml:space="preserve"> grossi</w:t>
      </w:r>
      <w:r w:rsidR="00D858C7" w:rsidRPr="00347393">
        <w:rPr>
          <w:i/>
          <w:iCs/>
          <w:color w:val="365F91" w:themeColor="accent1" w:themeShade="BF"/>
        </w:rPr>
        <w:t>ers</w:t>
      </w:r>
      <w:r w:rsidRPr="00347393">
        <w:rPr>
          <w:i/>
          <w:iCs/>
          <w:color w:val="365F91" w:themeColor="accent1" w:themeShade="BF"/>
        </w:rPr>
        <w:t xml:space="preserve"> étrang</w:t>
      </w:r>
      <w:r w:rsidR="00D858C7" w:rsidRPr="00347393">
        <w:rPr>
          <w:i/>
          <w:iCs/>
          <w:color w:val="365F91" w:themeColor="accent1" w:themeShade="BF"/>
        </w:rPr>
        <w:t>ers</w:t>
      </w:r>
      <w:r w:rsidRPr="00347393">
        <w:rPr>
          <w:i/>
          <w:iCs/>
          <w:color w:val="365F91" w:themeColor="accent1" w:themeShade="BF"/>
        </w:rPr>
        <w:t xml:space="preserve"> (acier, plastique, etc.) afin que ceux-ci n'endommagent pas </w:t>
      </w:r>
      <w:r w:rsidR="00D858C7" w:rsidRPr="00347393">
        <w:rPr>
          <w:i/>
          <w:iCs/>
          <w:color w:val="365F91" w:themeColor="accent1" w:themeShade="BF"/>
        </w:rPr>
        <w:t xml:space="preserve">non plus </w:t>
      </w:r>
      <w:r w:rsidRPr="00347393">
        <w:rPr>
          <w:i/>
          <w:iCs/>
          <w:color w:val="365F91" w:themeColor="accent1" w:themeShade="BF"/>
        </w:rPr>
        <w:t>les différents appareils de traitement</w:t>
      </w:r>
      <w:r w:rsidRPr="00757F24">
        <w:t xml:space="preserve">. </w:t>
      </w:r>
    </w:p>
    <w:p w14:paraId="09538BD8" w14:textId="56C3834D" w:rsidR="004730D6" w:rsidRDefault="00DD78FD" w:rsidP="004730D6">
      <w:pPr>
        <w:pStyle w:val="Paragraphedeliste"/>
        <w:ind w:left="0"/>
      </w:pPr>
      <w:r>
        <w:t xml:space="preserve">Les matériaux passent sur un tapis roulant et les </w:t>
      </w:r>
      <w:r w:rsidR="00D858C7">
        <w:t xml:space="preserve">éléments </w:t>
      </w:r>
      <w:r>
        <w:t>étrangers</w:t>
      </w:r>
      <w:r w:rsidR="00D858C7">
        <w:t xml:space="preserve"> sont jetés, </w:t>
      </w:r>
      <w:r w:rsidR="004730D6" w:rsidRPr="00757F24">
        <w:t>soit dans un seul container, soit dans différents containers appropriés</w:t>
      </w:r>
      <w:r w:rsidR="004730D6">
        <w:t>.</w:t>
      </w:r>
    </w:p>
    <w:p w14:paraId="259105C1" w14:textId="3F942743" w:rsidR="00AB2F4D" w:rsidRDefault="00AB2F4D" w:rsidP="00AB2F4D">
      <w:pPr>
        <w:pStyle w:val="Titre5"/>
      </w:pPr>
      <w:r>
        <w:t>Tri automatisé</w:t>
      </w:r>
    </w:p>
    <w:p w14:paraId="652887A7" w14:textId="12DE3D71" w:rsidR="004730D6" w:rsidRDefault="004730D6" w:rsidP="004730D6">
      <w:pPr>
        <w:pStyle w:val="Paragraphedeliste"/>
        <w:ind w:left="0"/>
      </w:pPr>
      <w:r>
        <w:t xml:space="preserve">La tendance actuelle est de remplacer l'opération manuelle </w:t>
      </w:r>
      <w:r w:rsidR="00D858C7">
        <w:t>(</w:t>
      </w:r>
      <w:r w:rsidR="00D858C7" w:rsidRPr="00D858C7">
        <w:rPr>
          <w:i/>
          <w:iCs/>
        </w:rPr>
        <w:t>plus couteuse</w:t>
      </w:r>
      <w:r w:rsidR="00D858C7">
        <w:t xml:space="preserve">) </w:t>
      </w:r>
      <w:r>
        <w:t xml:space="preserve">par un </w:t>
      </w:r>
      <w:r w:rsidRPr="00347393">
        <w:rPr>
          <w:b/>
          <w:i/>
          <w:color w:val="365F91" w:themeColor="accent1" w:themeShade="BF"/>
        </w:rPr>
        <w:t xml:space="preserve">dispositif de </w:t>
      </w:r>
      <w:r w:rsidR="00AB2F4D">
        <w:rPr>
          <w:b/>
          <w:i/>
          <w:color w:val="365F91" w:themeColor="accent1" w:themeShade="BF"/>
        </w:rPr>
        <w:t>tri automatisé</w:t>
      </w:r>
      <w:r w:rsidR="00AB2F4D">
        <w:t xml:space="preserve"> qui consiste à trier </w:t>
      </w:r>
      <w:r>
        <w:t xml:space="preserve">les indésirables </w:t>
      </w:r>
      <w:r w:rsidR="00AB2F4D">
        <w:t xml:space="preserve">selon certaines de leurs propriétés. Ceux-ci sont alors </w:t>
      </w:r>
      <w:r>
        <w:t xml:space="preserve">expulsés au moyen de jets d'air. Cela permet d'avoir </w:t>
      </w:r>
      <w:r w:rsidR="00DD78FD">
        <w:t>un</w:t>
      </w:r>
      <w:r>
        <w:t xml:space="preserve"> rendement</w:t>
      </w:r>
      <w:r w:rsidR="00DD78FD">
        <w:t xml:space="preserve"> </w:t>
      </w:r>
      <w:r>
        <w:t>supérieur au tri manuel</w:t>
      </w:r>
      <w:r w:rsidRPr="00757F24">
        <w:t>.</w:t>
      </w:r>
    </w:p>
    <w:p w14:paraId="2BBD5CC7" w14:textId="77777777" w:rsidR="00D858C7" w:rsidRDefault="00D858C7" w:rsidP="001F74E6">
      <w:pPr>
        <w:pStyle w:val="Titre4"/>
      </w:pPr>
      <w:bookmarkStart w:id="42" w:name="_Toc508694143"/>
      <w:bookmarkStart w:id="43" w:name="_Toc508694142"/>
      <w:proofErr w:type="spellStart"/>
      <w:r>
        <w:t>Démottage</w:t>
      </w:r>
      <w:proofErr w:type="spellEnd"/>
      <w:r>
        <w:t xml:space="preserve"> ou émottage</w:t>
      </w:r>
      <w:bookmarkEnd w:id="42"/>
    </w:p>
    <w:p w14:paraId="1A9D075A" w14:textId="1446DA0F" w:rsidR="00D858C7" w:rsidRDefault="00D858C7" w:rsidP="00D858C7">
      <w:pPr>
        <w:pStyle w:val="Paragraphedeliste"/>
        <w:ind w:left="0"/>
      </w:pPr>
      <w:r w:rsidRPr="006A066C">
        <w:t xml:space="preserve">Le </w:t>
      </w:r>
      <w:proofErr w:type="spellStart"/>
      <w:r w:rsidRPr="00347393">
        <w:rPr>
          <w:b/>
          <w:i/>
          <w:color w:val="365F91" w:themeColor="accent1" w:themeShade="BF"/>
        </w:rPr>
        <w:t>démottage</w:t>
      </w:r>
      <w:proofErr w:type="spellEnd"/>
      <w:r w:rsidRPr="00D858C7">
        <w:rPr>
          <w:bCs/>
          <w:iCs/>
        </w:rPr>
        <w:t xml:space="preserve"> ou </w:t>
      </w:r>
      <w:r w:rsidRPr="00347393">
        <w:rPr>
          <w:b/>
          <w:i/>
          <w:color w:val="365F91" w:themeColor="accent1" w:themeShade="BF"/>
        </w:rPr>
        <w:t>émottage</w:t>
      </w:r>
      <w:r>
        <w:t xml:space="preserve"> </w:t>
      </w:r>
      <w:r w:rsidRPr="006A066C">
        <w:t xml:space="preserve">consiste à </w:t>
      </w:r>
      <w:r w:rsidRPr="00347393">
        <w:rPr>
          <w:i/>
          <w:color w:val="365F91" w:themeColor="accent1" w:themeShade="BF"/>
        </w:rPr>
        <w:t xml:space="preserve">déstructurer les mottes </w:t>
      </w:r>
      <w:r>
        <w:t>tout en empêchant le broyage des éléments. Cette technique est principalement utilisée pour un sol cohérent plastique contenant une certaine quantité de granulats.</w:t>
      </w:r>
    </w:p>
    <w:p w14:paraId="2F5916D9" w14:textId="2AEE9AC4" w:rsidR="00D858C7" w:rsidRDefault="00D858C7" w:rsidP="00D858C7">
      <w:pPr>
        <w:pStyle w:val="Paragraphedeliste"/>
        <w:ind w:left="0"/>
      </w:pPr>
      <w:r>
        <w:t xml:space="preserve">Il existe différents types d'appareils équipés souvent de rotors à couteaux, à pâles, à lames ou à spires qui tournent à faible vitesse afin d'empêcher tout échauffement de la matière et toute production de poussières. La taille et l'espacement entre les éléments conditionnent la granulométrie finale. Des appareils permettent un émottage jusqu'à 60 mm pour un sol fortement plastique. Un godet-cribleur peut être également utilisé.  </w:t>
      </w:r>
    </w:p>
    <w:p w14:paraId="4D69D8FD" w14:textId="0CC74CC1" w:rsidR="00DD78FD" w:rsidRDefault="00DD78FD" w:rsidP="00DD78FD">
      <w:pPr>
        <w:pStyle w:val="Paragraphedeliste"/>
        <w:keepNext/>
        <w:ind w:left="0"/>
        <w:jc w:val="center"/>
      </w:pPr>
      <w:r>
        <w:lastRenderedPageBreak/>
        <w:fldChar w:fldCharType="begin"/>
      </w:r>
      <w:r>
        <w:instrText xml:space="preserve"> INCLUDEPICTURE "http://www.palamaticprocess.fr/sites/default/files/styles/large-600/public/emotteur-sur-mesure-palamatic.jpg?itok=bdjrWQnU" \* MERGEFORMATINET </w:instrText>
      </w:r>
      <w:r>
        <w:fldChar w:fldCharType="separate"/>
      </w:r>
      <w:r w:rsidR="001669A7">
        <w:fldChar w:fldCharType="begin"/>
      </w:r>
      <w:r w:rsidR="001669A7">
        <w:instrText xml:space="preserve"> INCLUDEPICTURE  "http://www.palamaticprocess.fr/sites/default/files/styles/large-600/public/emotteur-sur-mesure-palamatic.jpg?itok=bdjrWQnU" \* MERGEFORMATINET </w:instrText>
      </w:r>
      <w:r w:rsidR="001669A7">
        <w:fldChar w:fldCharType="separate"/>
      </w:r>
      <w:r w:rsidR="001C2F68">
        <w:fldChar w:fldCharType="begin"/>
      </w:r>
      <w:r w:rsidR="001C2F68">
        <w:instrText xml:space="preserve"> INCLUDEPICTURE  "http://www.palamaticprocess.fr/sites/default/files/styles/large-600/public/emotteur-sur-mesure-palamatic.jpg?itok=bdjrWQnU" \* MERGEFORMATINET </w:instrText>
      </w:r>
      <w:r w:rsidR="001C2F68">
        <w:fldChar w:fldCharType="separate"/>
      </w:r>
      <w:r w:rsidR="005C76D2">
        <w:fldChar w:fldCharType="begin"/>
      </w:r>
      <w:r w:rsidR="005C76D2">
        <w:instrText xml:space="preserve"> INCLUDEPICTURE  "http://www.palamaticprocess.fr/sites/default/files/styles/large-600/public/emotteur-sur-mesure-palamatic.jpg?itok=bdjrWQnU" \* MERGEFORMATINET </w:instrText>
      </w:r>
      <w:r w:rsidR="005C76D2">
        <w:fldChar w:fldCharType="separate"/>
      </w:r>
      <w:r w:rsidR="00ED6AA5">
        <w:fldChar w:fldCharType="begin"/>
      </w:r>
      <w:r w:rsidR="00ED6AA5">
        <w:instrText xml:space="preserve"> INCLUDEPICTURE  "http://www.palamaticprocess.fr/sites/default/files/styles/large-600/public/emotteur-sur-mesure-palamatic.jpg?itok=bdjrWQnU" \* MERGEFORMATINET </w:instrText>
      </w:r>
      <w:r w:rsidR="00ED6AA5">
        <w:fldChar w:fldCharType="separate"/>
      </w:r>
      <w:r w:rsidR="0028647F">
        <w:fldChar w:fldCharType="begin"/>
      </w:r>
      <w:r w:rsidR="0028647F">
        <w:instrText xml:space="preserve"> INCLUDEPICTURE  "http://www.palamaticprocess.fr/sites/default/files/styles/large-600/public/emotteur-sur-mesure-palamatic.jpg?itok=bdjrWQnU" \* MERGEFORMATINET </w:instrText>
      </w:r>
      <w:r w:rsidR="0028647F">
        <w:fldChar w:fldCharType="separate"/>
      </w:r>
      <w:r w:rsidR="00834BE8">
        <w:fldChar w:fldCharType="begin"/>
      </w:r>
      <w:r w:rsidR="00834BE8">
        <w:instrText xml:space="preserve"> INCLUDEPICTURE  "http://www.palamaticprocess.fr/sites/default/files/styles/large-600/public/emotteur-sur-mesure-palamatic.jpg?itok=bdjrWQnU" \* MERGEFORMATINET </w:instrText>
      </w:r>
      <w:r w:rsidR="00834BE8">
        <w:fldChar w:fldCharType="separate"/>
      </w:r>
      <w:r w:rsidR="005E352B">
        <w:fldChar w:fldCharType="begin"/>
      </w:r>
      <w:r w:rsidR="005E352B">
        <w:instrText xml:space="preserve"> INCLUDEPICTURE  "http://www.palamaticprocess.fr/sites/default/files/styles/large-600/public/emotteur-sur-mesure-palamatic.jpg?itok=bdjrWQnU" \* MERGEFORMATINET </w:instrText>
      </w:r>
      <w:r w:rsidR="005E352B">
        <w:fldChar w:fldCharType="separate"/>
      </w:r>
      <w:r w:rsidR="00822B86">
        <w:fldChar w:fldCharType="begin"/>
      </w:r>
      <w:r w:rsidR="00822B86">
        <w:instrText xml:space="preserve"> INCLUDEPICTURE  "http://www.palamaticprocess.fr/sites/default/files/styles/large-600/public/emotteur-sur-mesure-palamatic.jpg?itok=bdjrWQnU" \* MERGEFORMATINET </w:instrText>
      </w:r>
      <w:r w:rsidR="00822B86">
        <w:fldChar w:fldCharType="separate"/>
      </w:r>
      <w:r w:rsidR="00BF5404">
        <w:fldChar w:fldCharType="begin"/>
      </w:r>
      <w:r w:rsidR="00BF5404">
        <w:instrText xml:space="preserve"> INCLUDEPICTURE  "http://www.palamaticprocess.fr/sites/default/files/styles/large-600/public/emotteur-sur-mesure-palamatic.jpg?itok=bdjrWQnU" \* MERGEFORMATINET </w:instrText>
      </w:r>
      <w:r w:rsidR="00BF5404">
        <w:fldChar w:fldCharType="separate"/>
      </w:r>
      <w:r w:rsidR="000512E4">
        <w:fldChar w:fldCharType="begin"/>
      </w:r>
      <w:r w:rsidR="000512E4">
        <w:instrText xml:space="preserve"> INCLUDEPICTURE  "http://www.palamaticprocess.fr/sites/default/files/styles/large-600/public/emotteur-sur-mesure-palamatic.jpg?itok=bdjrWQnU" \* MERGEFORMATINET </w:instrText>
      </w:r>
      <w:r w:rsidR="000512E4">
        <w:fldChar w:fldCharType="separate"/>
      </w:r>
      <w:r w:rsidR="001B2A8C">
        <w:fldChar w:fldCharType="begin"/>
      </w:r>
      <w:r w:rsidR="001B2A8C">
        <w:instrText xml:space="preserve"> INCLUDEPICTURE  "http://www.palamaticprocess.fr/sites/default/files/styles/large-600/public/emotteur-sur-mesure-palamatic.jpg?itok=bdjrWQnU" \* MERGEFORMATINET </w:instrText>
      </w:r>
      <w:r w:rsidR="001B2A8C">
        <w:fldChar w:fldCharType="separate"/>
      </w:r>
      <w:r w:rsidR="00CC3F2F">
        <w:fldChar w:fldCharType="begin"/>
      </w:r>
      <w:r w:rsidR="00CC3F2F">
        <w:instrText xml:space="preserve"> INCLUDEPICTURE  "http://www.palamaticprocess.fr/sites/default/files/styles/large-600/public/emotteur-sur-mesure-palamatic.jpg?itok=bdjrWQnU" \* MERGEFORMATINET </w:instrText>
      </w:r>
      <w:r w:rsidR="00CC3F2F">
        <w:fldChar w:fldCharType="separate"/>
      </w:r>
      <w:r w:rsidR="00B62E07">
        <w:fldChar w:fldCharType="begin"/>
      </w:r>
      <w:r w:rsidR="00B62E07">
        <w:instrText xml:space="preserve"> INCLUDEPICTURE  "http://www.palamaticprocess.fr/sites/default/files/styles/large-600/public/emotteur-sur-mesure-palamatic.jpg?itok=bdjrWQnU" \* MERGEFORMATINET </w:instrText>
      </w:r>
      <w:r w:rsidR="00B62E07">
        <w:fldChar w:fldCharType="separate"/>
      </w:r>
      <w:r w:rsidR="0071779C">
        <w:fldChar w:fldCharType="begin"/>
      </w:r>
      <w:r w:rsidR="0071779C">
        <w:instrText xml:space="preserve"> INCLUDEPICTURE  "http://www.palamaticprocess.fr/sites/default/files/styles/large-600/public/emotteur-sur-mesure-palamatic.jpg?itok=bdjrWQnU" \* MERGEFORMATINET </w:instrText>
      </w:r>
      <w:r w:rsidR="0071779C">
        <w:fldChar w:fldCharType="separate"/>
      </w:r>
      <w:r w:rsidR="0093182B">
        <w:fldChar w:fldCharType="begin"/>
      </w:r>
      <w:r w:rsidR="0093182B">
        <w:instrText xml:space="preserve"> INCLUDEPICTURE  "http://www.palamaticprocess.fr/sites/default/files/styles/large-600/public/emotteur-sur-mesure-palamatic.jpg?itok=bdjrWQnU" \* MERGEFORMATINET </w:instrText>
      </w:r>
      <w:r w:rsidR="0093182B">
        <w:fldChar w:fldCharType="separate"/>
      </w:r>
      <w:r w:rsidR="00A06DB3">
        <w:fldChar w:fldCharType="begin"/>
      </w:r>
      <w:r w:rsidR="00A06DB3">
        <w:instrText xml:space="preserve"> INCLUDEPICTURE  "http://www.palamaticprocess.fr/sites/default/files/styles/large-600/public/emotteur-sur-mesure-palamatic.jpg?itok=bdjrWQnU" \* MERGEFORMATINET </w:instrText>
      </w:r>
      <w:r w:rsidR="00A06DB3">
        <w:fldChar w:fldCharType="separate"/>
      </w:r>
      <w:r w:rsidR="0031158C">
        <w:fldChar w:fldCharType="begin"/>
      </w:r>
      <w:r w:rsidR="0031158C">
        <w:instrText xml:space="preserve"> INCLUDEPICTURE  "http://www.palamaticprocess.fr/sites/default/files/styles/large-600/public/emotteur-sur-mesure-palamatic.jpg?itok=bdjrWQnU" \* MERGEFORMATINET </w:instrText>
      </w:r>
      <w:r w:rsidR="0031158C">
        <w:fldChar w:fldCharType="separate"/>
      </w:r>
      <w:r w:rsidR="008F6250">
        <w:fldChar w:fldCharType="begin"/>
      </w:r>
      <w:r w:rsidR="008F6250">
        <w:instrText xml:space="preserve"> INCLUDEPICTURE  "http://www.palamaticprocess.fr/sites/default/files/styles/large-600/public/emotteur-sur-mesure-palamatic.jpg?itok=bdjrWQnU" \* MERGEFORMATINET </w:instrText>
      </w:r>
      <w:r w:rsidR="008F6250">
        <w:fldChar w:fldCharType="separate"/>
      </w:r>
      <w:r w:rsidR="00A6550B">
        <w:fldChar w:fldCharType="begin"/>
      </w:r>
      <w:r w:rsidR="00A6550B">
        <w:instrText xml:space="preserve"> INCLUDEPICTURE  "http://www.palamaticprocess.fr/sites/default/files/styles/large-600/public/emotteur-sur-mesure-palamatic.jpg?itok=bdjrWQnU" \* MERGEFORMATINET </w:instrText>
      </w:r>
      <w:r w:rsidR="00A6550B">
        <w:fldChar w:fldCharType="separate"/>
      </w:r>
      <w:r w:rsidR="00C17259">
        <w:fldChar w:fldCharType="begin"/>
      </w:r>
      <w:r w:rsidR="00C17259">
        <w:instrText xml:space="preserve"> INCLUDEPICTURE  "http://www.palamaticprocess.fr/sites/default/files/styles/large-600/public/emotteur-sur-mesure-palamatic.jpg?itok=bdjrWQnU" \* MERGEFORMATINET </w:instrText>
      </w:r>
      <w:r w:rsidR="00C17259">
        <w:fldChar w:fldCharType="separate"/>
      </w:r>
      <w:r w:rsidR="00052231">
        <w:fldChar w:fldCharType="begin"/>
      </w:r>
      <w:r w:rsidR="00052231">
        <w:instrText xml:space="preserve"> INCLUDEPICTURE  "http://www.palamaticprocess.fr/sites/default/files/styles/large-600/public/emotteur-sur-mesure-palamatic.jpg?itok=bdjrWQnU" \* MERGEFORMATINET </w:instrText>
      </w:r>
      <w:r w:rsidR="00052231">
        <w:fldChar w:fldCharType="separate"/>
      </w:r>
      <w:r w:rsidR="0025047E">
        <w:fldChar w:fldCharType="begin"/>
      </w:r>
      <w:r w:rsidR="0025047E">
        <w:instrText xml:space="preserve"> INCLUDEPICTURE  "http://www.palamaticprocess.fr/sites/default/files/styles/large-600/public/emotteur-sur-mesure-palamatic.jpg?itok=bdjrWQnU" \* MERGEFORMATINET </w:instrText>
      </w:r>
      <w:r w:rsidR="0025047E">
        <w:fldChar w:fldCharType="separate"/>
      </w:r>
      <w:r w:rsidR="00907381">
        <w:fldChar w:fldCharType="begin"/>
      </w:r>
      <w:r w:rsidR="00907381">
        <w:instrText xml:space="preserve"> INCLUDEPICTURE  "http://www.palamaticprocess.fr/sites/default/files/styles/large-600/public/emotteur-sur-mesure-palamatic.jpg?itok=bdjrWQnU" \* MERGEFORMATINET </w:instrText>
      </w:r>
      <w:r w:rsidR="00907381">
        <w:fldChar w:fldCharType="separate"/>
      </w:r>
      <w:r w:rsidR="00005DDF">
        <w:fldChar w:fldCharType="begin"/>
      </w:r>
      <w:r w:rsidR="00005DDF">
        <w:instrText xml:space="preserve"> INCLUDEPICTURE  "http://www.palamaticprocess.fr/sites/default/files/styles/large-600/public/emotteur-sur-mesure-palamatic.jpg?itok=bdjrWQnU" \* MERGEFORMATINET </w:instrText>
      </w:r>
      <w:r w:rsidR="00005DDF">
        <w:fldChar w:fldCharType="separate"/>
      </w:r>
      <w:r w:rsidR="00836706">
        <w:fldChar w:fldCharType="begin"/>
      </w:r>
      <w:r w:rsidR="00836706">
        <w:instrText xml:space="preserve"> INCLUDEPICTURE  "http://www.palamaticprocess.fr/sites/default/files/styles/large-600/public/emotteur-sur-mesure-palamatic.jpg?itok=bdjrWQnU" \* MERGEFORMATINET </w:instrText>
      </w:r>
      <w:r w:rsidR="00836706">
        <w:fldChar w:fldCharType="separate"/>
      </w:r>
      <w:r w:rsidR="007679CF">
        <w:fldChar w:fldCharType="begin"/>
      </w:r>
      <w:r w:rsidR="007679CF">
        <w:instrText xml:space="preserve"> INCLUDEPICTURE  "http://www.palamaticprocess.fr/sites/default/files/styles/large-600/public/emotteur-sur-mesure-palamatic.jpg?itok=bdjrWQnU" \* MERGEFORMATINET </w:instrText>
      </w:r>
      <w:r w:rsidR="007679CF">
        <w:fldChar w:fldCharType="separate"/>
      </w:r>
      <w:r w:rsidR="003930D8">
        <w:fldChar w:fldCharType="begin"/>
      </w:r>
      <w:r w:rsidR="003930D8">
        <w:instrText xml:space="preserve"> INCLUDEPICTURE  "http://www.palamaticprocess.fr/sites/default/files/styles/large-600/public/emotteur-sur-mesure-palamatic.jpg?itok=bdjrWQnU" \* MERGEFORMATINET </w:instrText>
      </w:r>
      <w:r w:rsidR="003930D8">
        <w:fldChar w:fldCharType="separate"/>
      </w:r>
      <w:r w:rsidR="00332F11">
        <w:fldChar w:fldCharType="begin"/>
      </w:r>
      <w:r w:rsidR="00332F11">
        <w:instrText xml:space="preserve"> INCLUDEPICTURE  "http://www.palamaticprocess.fr/sites/default/files/styles/large-600/public/emotteur-sur-mesure-palamatic.jpg?itok=bdjrWQnU" \* MERGEFORMATINET </w:instrText>
      </w:r>
      <w:r w:rsidR="00332F11">
        <w:fldChar w:fldCharType="separate"/>
      </w:r>
      <w:r w:rsidR="00E9515D">
        <w:fldChar w:fldCharType="begin"/>
      </w:r>
      <w:r w:rsidR="00E9515D">
        <w:instrText xml:space="preserve"> INCLUDEPICTURE  "http://www.palamaticprocess.fr/sites/default/files/styles/large-600/public/emotteur-sur-mesure-palamatic.jpg?itok=bdjrWQnU" \* MERGEFORMATINET </w:instrText>
      </w:r>
      <w:r w:rsidR="00E9515D">
        <w:fldChar w:fldCharType="separate"/>
      </w:r>
      <w:r w:rsidR="00093663">
        <w:fldChar w:fldCharType="begin"/>
      </w:r>
      <w:r w:rsidR="00093663">
        <w:instrText xml:space="preserve"> INCLUDEPICTURE  "http://www.palamaticprocess.fr/sites/default/files/styles/large-600/public/emotteur-sur-mesure-palamatic.jpg?itok=bdjrWQnU" \* MERGEFORMATINET </w:instrText>
      </w:r>
      <w:r w:rsidR="00093663">
        <w:fldChar w:fldCharType="separate"/>
      </w:r>
      <w:r w:rsidR="00DC2B96">
        <w:fldChar w:fldCharType="begin"/>
      </w:r>
      <w:r w:rsidR="00DC2B96">
        <w:instrText xml:space="preserve"> INCLUDEPICTURE  "http://www.palamaticprocess.fr/sites/default/files/styles/large-600/public/emotteur-sur-mesure-palamatic.jpg?itok=bdjrWQnU" \* MERGEFORMATINET </w:instrText>
      </w:r>
      <w:r w:rsidR="00DC2B96">
        <w:fldChar w:fldCharType="separate"/>
      </w:r>
      <w:r w:rsidR="006F7BB4">
        <w:fldChar w:fldCharType="begin"/>
      </w:r>
      <w:r w:rsidR="006F7BB4">
        <w:instrText xml:space="preserve"> INCLUDEPICTURE  "http://www.palamaticprocess.fr/sites/default/files/styles/large-600/public/emotteur-sur-mesure-palamatic.jpg?itok=bdjrWQnU" \* MERGEFORMATINET </w:instrText>
      </w:r>
      <w:r w:rsidR="006F7BB4">
        <w:fldChar w:fldCharType="separate"/>
      </w:r>
      <w:r w:rsidR="00F15958">
        <w:fldChar w:fldCharType="begin"/>
      </w:r>
      <w:r w:rsidR="00F15958">
        <w:instrText xml:space="preserve"> INCLUDEPICTURE  "http://www.palamaticprocess.fr/sites/default/files/styles/large-600/public/emotteur-sur-mesure-palamatic.jpg?itok=bdjrWQnU" \* MERGEFORMATINET </w:instrText>
      </w:r>
      <w:r w:rsidR="00F15958">
        <w:fldChar w:fldCharType="separate"/>
      </w:r>
      <w:r w:rsidR="006F5D6B">
        <w:fldChar w:fldCharType="begin"/>
      </w:r>
      <w:r w:rsidR="006F5D6B">
        <w:instrText xml:space="preserve"> INCLUDEPICTURE  "http://www.palamaticprocess.fr/sites/default/files/styles/large-600/public/emotteur-sur-mesure-palamatic.jpg?itok=bdjrWQnU" \* MERGEFORMATINET </w:instrText>
      </w:r>
      <w:r w:rsidR="006F5D6B">
        <w:fldChar w:fldCharType="separate"/>
      </w:r>
      <w:r w:rsidR="00F9301D">
        <w:fldChar w:fldCharType="begin"/>
      </w:r>
      <w:r w:rsidR="00F9301D">
        <w:instrText xml:space="preserve"> INCLUDEPICTURE  "http://www.palamaticprocess.fr/sites/default/files/styles/large-600/public/emotteur-sur-mesure-palamatic.jpg?itok=bdjrWQnU" \* MERGEFORMATINET </w:instrText>
      </w:r>
      <w:r w:rsidR="00F9301D">
        <w:fldChar w:fldCharType="separate"/>
      </w:r>
      <w:r w:rsidR="00F259EB">
        <w:fldChar w:fldCharType="begin"/>
      </w:r>
      <w:r w:rsidR="00F259EB">
        <w:instrText xml:space="preserve"> INCLUDEPICTURE  "http://www.palamaticprocess.fr/sites/default/files/styles/large-600/public/emotteur-sur-mesure-palamatic.jpg?itok=bdjrWQnU" \* MERGEFORMATINET </w:instrText>
      </w:r>
      <w:r w:rsidR="00F259EB">
        <w:fldChar w:fldCharType="separate"/>
      </w:r>
      <w:r w:rsidR="00827933">
        <w:fldChar w:fldCharType="begin"/>
      </w:r>
      <w:r w:rsidR="00827933">
        <w:instrText xml:space="preserve"> INCLUDEPICTURE  "http://www.palamaticprocess.fr/sites/default/files/styles/large-600/public/emotteur-sur-mesure-palamatic.jpg?itok=bdjrWQnU" \* MERGEFORMATINET </w:instrText>
      </w:r>
      <w:r w:rsidR="00827933">
        <w:fldChar w:fldCharType="separate"/>
      </w:r>
      <w:r w:rsidR="008D2C4D">
        <w:fldChar w:fldCharType="begin"/>
      </w:r>
      <w:r w:rsidR="008D2C4D">
        <w:instrText xml:space="preserve"> INCLUDEPICTURE  "http://www.palamaticprocess.fr/sites/default/files/styles/large-600/public/emotteur-sur-mesure-palamatic.jpg?itok=bdjrWQnU" \* MERGEFORMATINET </w:instrText>
      </w:r>
      <w:r w:rsidR="008D2C4D">
        <w:fldChar w:fldCharType="separate"/>
      </w:r>
      <w:r w:rsidR="00D37822">
        <w:fldChar w:fldCharType="begin"/>
      </w:r>
      <w:r w:rsidR="00D37822">
        <w:instrText xml:space="preserve"> INCLUDEPICTURE  "http://www.palamaticprocess.fr/sites/default/files/styles/large-600/public/emotteur-sur-mesure-palamatic.jpg?itok=bdjrWQnU" \* MERGEFORMATINET </w:instrText>
      </w:r>
      <w:r w:rsidR="00D37822">
        <w:fldChar w:fldCharType="separate"/>
      </w:r>
      <w:r>
        <w:fldChar w:fldCharType="begin"/>
      </w:r>
      <w:r>
        <w:instrText xml:space="preserve"> INCLUDEPICTURE  "http://www.palamaticprocess.fr/sites/default/files/styles/large-600/public/emotteur-sur-mesure-palamatic.jpg?itok=bdjrWQnU" \* MERGEFORMATINET </w:instrText>
      </w:r>
      <w:r>
        <w:fldChar w:fldCharType="separate"/>
      </w:r>
      <w:r>
        <w:fldChar w:fldCharType="begin"/>
      </w:r>
      <w:r>
        <w:instrText xml:space="preserve"> INCLUDEPICTURE  "http://www.palamaticprocess.fr/sites/default/files/styles/large-600/public/emotteur-sur-mesure-palamatic.jpg?itok=bdjrWQnU" \* MERGEFORMATINET </w:instrText>
      </w:r>
      <w:r>
        <w:fldChar w:fldCharType="separate"/>
      </w:r>
      <w:r w:rsidR="00000000">
        <w:fldChar w:fldCharType="begin"/>
      </w:r>
      <w:r w:rsidR="00000000">
        <w:instrText xml:space="preserve"> INCLUDEPICTURE  "http://www.palamaticprocess.fr/sites/default/files/styles/large-600/public/emotteur-sur-mesure-palamatic.jpg?itok=bdjrWQnU" \* MERGEFORMATINET </w:instrText>
      </w:r>
      <w:r w:rsidR="00000000">
        <w:fldChar w:fldCharType="separate"/>
      </w:r>
      <w:r w:rsidR="0096553D">
        <w:pict w14:anchorId="2F78B4B0">
          <v:shape id="_x0000_i1033" type="#_x0000_t75" style="width:86.55pt;height:65.35pt">
            <v:imagedata r:id="rId86" r:href="rId87"/>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fldChar w:fldCharType="end"/>
      </w:r>
    </w:p>
    <w:p w14:paraId="1EB40BE0" w14:textId="65631C49" w:rsidR="00DD78FD" w:rsidRDefault="00DD78FD" w:rsidP="00DD78FD">
      <w:pPr>
        <w:pStyle w:val="Lgende"/>
      </w:pPr>
      <w:r>
        <w:t xml:space="preserve">Figure </w:t>
      </w:r>
      <w:fldSimple w:instr=" STYLEREF 1 \s ">
        <w:r w:rsidR="00573086">
          <w:rPr>
            <w:noProof/>
          </w:rPr>
          <w:t>1</w:t>
        </w:r>
      </w:fldSimple>
      <w:r w:rsidR="00573086">
        <w:t>.</w:t>
      </w:r>
      <w:fldSimple w:instr=" SEQ Figure \* ARABIC \s 1 ">
        <w:r w:rsidR="00573086">
          <w:rPr>
            <w:noProof/>
          </w:rPr>
          <w:t>34</w:t>
        </w:r>
      </w:fldSimple>
      <w:r>
        <w:t xml:space="preserve"> </w:t>
      </w:r>
      <w:r w:rsidRPr="00DD78FD">
        <w:rPr>
          <w:b w:val="0"/>
          <w:bCs/>
          <w:i/>
          <w:iCs/>
        </w:rPr>
        <w:t>– Exemple d'émotteur à lames à deux axes : (Source : Internet).</w:t>
      </w:r>
    </w:p>
    <w:p w14:paraId="5EE8F59F" w14:textId="77777777" w:rsidR="004730D6" w:rsidRPr="001F74E6" w:rsidRDefault="004730D6" w:rsidP="001F74E6">
      <w:pPr>
        <w:pStyle w:val="Titre4"/>
        <w:rPr>
          <w:b w:val="0"/>
          <w:bCs/>
        </w:rPr>
      </w:pPr>
      <w:r>
        <w:t>Traitement à la chaux et flocage des argiles</w:t>
      </w:r>
      <w:r w:rsidRPr="00347393">
        <w:t xml:space="preserve"> </w:t>
      </w:r>
      <w:r w:rsidRPr="001F74E6">
        <w:rPr>
          <w:b w:val="0"/>
          <w:bCs/>
        </w:rPr>
        <w:t>(</w:t>
      </w:r>
      <w:r w:rsidRPr="001F74E6">
        <w:rPr>
          <w:b w:val="0"/>
          <w:bCs/>
          <w:i/>
          <w:iCs/>
        </w:rPr>
        <w:t>méthode sèche</w:t>
      </w:r>
      <w:r w:rsidRPr="001F74E6">
        <w:rPr>
          <w:b w:val="0"/>
          <w:bCs/>
        </w:rPr>
        <w:t>)</w:t>
      </w:r>
      <w:bookmarkEnd w:id="43"/>
    </w:p>
    <w:p w14:paraId="2A23BA71" w14:textId="1009FF5A" w:rsidR="004730D6" w:rsidRDefault="004730D6" w:rsidP="004730D6">
      <w:r>
        <w:t xml:space="preserve">Le </w:t>
      </w:r>
      <w:r w:rsidRPr="00347393">
        <w:rPr>
          <w:b/>
          <w:bCs/>
          <w:i/>
          <w:iCs/>
          <w:color w:val="365F91" w:themeColor="accent1" w:themeShade="BF"/>
        </w:rPr>
        <w:t>flocage des argiles</w:t>
      </w:r>
      <w:r w:rsidRPr="00347393">
        <w:rPr>
          <w:color w:val="365F91" w:themeColor="accent1" w:themeShade="BF"/>
        </w:rPr>
        <w:t xml:space="preserve"> </w:t>
      </w:r>
      <w:r>
        <w:t xml:space="preserve">est une </w:t>
      </w:r>
      <w:r w:rsidRPr="00347393">
        <w:rPr>
          <w:i/>
          <w:iCs/>
          <w:color w:val="365F91" w:themeColor="accent1" w:themeShade="BF"/>
        </w:rPr>
        <w:t xml:space="preserve">technique sèche (contrairement aux techniques de lavage) qui consiste à mélanger dans un malaxeur ou mixeur, les granulats avec </w:t>
      </w:r>
      <w:r w:rsidR="000B7E16" w:rsidRPr="00347393">
        <w:rPr>
          <w:i/>
          <w:iCs/>
          <w:color w:val="365F91" w:themeColor="accent1" w:themeShade="BF"/>
        </w:rPr>
        <w:t xml:space="preserve">de </w:t>
      </w:r>
      <w:r w:rsidRPr="00347393">
        <w:rPr>
          <w:i/>
          <w:iCs/>
          <w:color w:val="365F91" w:themeColor="accent1" w:themeShade="BF"/>
        </w:rPr>
        <w:t>la chaux vive</w:t>
      </w:r>
      <w:r>
        <w:t xml:space="preserve"> (</w:t>
      </w:r>
      <w:r>
        <w:rPr>
          <w:i/>
        </w:rPr>
        <w:t>de</w:t>
      </w:r>
      <w:r w:rsidRPr="00CA0B2A">
        <w:rPr>
          <w:i/>
        </w:rPr>
        <w:t xml:space="preserve"> 1 </w:t>
      </w:r>
      <w:r>
        <w:rPr>
          <w:i/>
        </w:rPr>
        <w:t>à</w:t>
      </w:r>
      <w:r w:rsidRPr="00CA0B2A">
        <w:rPr>
          <w:i/>
        </w:rPr>
        <w:t xml:space="preserve"> 6%</w:t>
      </w:r>
      <w:r w:rsidR="00DD78FD">
        <w:rPr>
          <w:i/>
        </w:rPr>
        <w:t xml:space="preserve"> selon la teneur en argiles</w:t>
      </w:r>
      <w:r>
        <w:t>). Ce liant réagit avec l</w:t>
      </w:r>
      <w:r w:rsidR="000B7E16">
        <w:t xml:space="preserve">'argile </w:t>
      </w:r>
      <w:r>
        <w:t xml:space="preserve">pour former des flocs qui se séparent plus facilement des éléments granulaires lors des différents chocs. Le temps de malaxage doit être suffisamment long </w:t>
      </w:r>
      <w:r w:rsidR="00A7325E">
        <w:t>(</w:t>
      </w:r>
      <w:r w:rsidR="00A7325E" w:rsidRPr="009E7286">
        <w:rPr>
          <w:i/>
        </w:rPr>
        <w:t>entre 30 et 100 secondes</w:t>
      </w:r>
      <w:r w:rsidR="00A7325E">
        <w:t xml:space="preserve">) </w:t>
      </w:r>
      <w:r>
        <w:t>afin que le liant puisse réagir avec l'ensemble des particules argileuses.</w:t>
      </w:r>
    </w:p>
    <w:p w14:paraId="37B4472F" w14:textId="77777777" w:rsidR="004730D6" w:rsidRDefault="004730D6" w:rsidP="004730D6">
      <w:r>
        <w:t xml:space="preserve">Le résultat après criblage fournit d'une part, un granulat sec et relativement propre et d'autre part, des flocs de particules fines qui peuvent être valorisés comme sols traités. </w:t>
      </w:r>
    </w:p>
    <w:p w14:paraId="0A3ABCBB" w14:textId="03FB1996" w:rsidR="004730D6" w:rsidRPr="00453168" w:rsidRDefault="004730D6" w:rsidP="00A7325E">
      <w:r>
        <w:t xml:space="preserve">Plusieurs dispositifs existent </w:t>
      </w:r>
      <w:r w:rsidR="00A7325E">
        <w:t>comme l</w:t>
      </w:r>
      <w:r>
        <w:t xml:space="preserve">e </w:t>
      </w:r>
      <w:r w:rsidRPr="00A7325E">
        <w:t>dispositif de BHS-</w:t>
      </w:r>
      <w:proofErr w:type="spellStart"/>
      <w:r w:rsidRPr="00A7325E">
        <w:t>Sonthofen</w:t>
      </w:r>
      <w:proofErr w:type="spellEnd"/>
      <w:r w:rsidRPr="00A7325E">
        <w:t xml:space="preserve"> </w:t>
      </w:r>
      <w:r>
        <w:t>(</w:t>
      </w:r>
      <w:proofErr w:type="spellStart"/>
      <w:r w:rsidRPr="009E7286">
        <w:rPr>
          <w:i/>
        </w:rPr>
        <w:t>Combimix</w:t>
      </w:r>
      <w:proofErr w:type="spellEnd"/>
      <w:r>
        <w:t xml:space="preserve">) </w:t>
      </w:r>
      <w:r w:rsidR="00A7325E">
        <w:t xml:space="preserve">et les systèmes mobiles </w:t>
      </w:r>
      <w:proofErr w:type="spellStart"/>
      <w:r>
        <w:t>Devarem</w:t>
      </w:r>
      <w:proofErr w:type="spellEnd"/>
      <w:r>
        <w:t xml:space="preserve"> (</w:t>
      </w:r>
      <w:r w:rsidRPr="00D871FA">
        <w:rPr>
          <w:i/>
        </w:rPr>
        <w:t>50, 150, 250 et 1500</w:t>
      </w:r>
      <w:r>
        <w:t xml:space="preserve">). </w:t>
      </w:r>
    </w:p>
    <w:p w14:paraId="15828DBD" w14:textId="77777777" w:rsidR="004730D6" w:rsidRDefault="004730D6" w:rsidP="001F74E6">
      <w:pPr>
        <w:pStyle w:val="Titre4"/>
      </w:pPr>
      <w:bookmarkStart w:id="44" w:name="_Toc508694144"/>
      <w:r>
        <w:t>Déchiquetage</w:t>
      </w:r>
      <w:bookmarkEnd w:id="44"/>
      <w:r>
        <w:t xml:space="preserve"> </w:t>
      </w:r>
    </w:p>
    <w:p w14:paraId="4C845803" w14:textId="2466D034" w:rsidR="004730D6" w:rsidRDefault="004730D6" w:rsidP="004730D6">
      <w:r>
        <w:t xml:space="preserve">Le </w:t>
      </w:r>
      <w:r w:rsidRPr="00623DAF">
        <w:rPr>
          <w:b/>
          <w:bCs/>
          <w:i/>
          <w:iCs/>
          <w:color w:val="365F91" w:themeColor="accent1" w:themeShade="BF"/>
        </w:rPr>
        <w:t>déchiquetage</w:t>
      </w:r>
      <w:r>
        <w:t xml:space="preserve"> décompose certains déchets allongés (</w:t>
      </w:r>
      <w:r w:rsidRPr="0044065E">
        <w:rPr>
          <w:i/>
        </w:rPr>
        <w:t>pneus</w:t>
      </w:r>
      <w:r>
        <w:t xml:space="preserve">) en fragments plus fins et allongés. </w:t>
      </w:r>
    </w:p>
    <w:p w14:paraId="0C314874" w14:textId="28E2F519" w:rsidR="004730D6" w:rsidRDefault="004730D6" w:rsidP="004730D6">
      <w:r>
        <w:t>Il s'agit souvent de plusieurs rotors munis de pales épaisses relativement serrées entre elles qui en tournant, entrainent l'élément avec eux et le coupent.</w:t>
      </w:r>
    </w:p>
    <w:p w14:paraId="242A3DC8" w14:textId="6D125DFE" w:rsidR="004730D6" w:rsidRPr="009E7E9C" w:rsidRDefault="004730D6" w:rsidP="001F74E6">
      <w:pPr>
        <w:pStyle w:val="Titre3"/>
      </w:pPr>
      <w:bookmarkStart w:id="45" w:name="_Toc508694145"/>
      <w:bookmarkStart w:id="46" w:name="_Toc119487670"/>
      <w:r>
        <w:t>L</w:t>
      </w:r>
      <w:r w:rsidR="00A7325E">
        <w:t>avage</w:t>
      </w:r>
      <w:r w:rsidRPr="009E7E9C">
        <w:t xml:space="preserve"> </w:t>
      </w:r>
      <w:r w:rsidRPr="001F74E6">
        <w:rPr>
          <w:b w:val="0"/>
        </w:rPr>
        <w:t>(</w:t>
      </w:r>
      <w:r w:rsidRPr="001F74E6">
        <w:rPr>
          <w:b w:val="0"/>
          <w:i/>
          <w:iCs/>
        </w:rPr>
        <w:t>méthode humide</w:t>
      </w:r>
      <w:r w:rsidRPr="001F74E6">
        <w:rPr>
          <w:b w:val="0"/>
        </w:rPr>
        <w:t>)</w:t>
      </w:r>
      <w:bookmarkEnd w:id="45"/>
      <w:bookmarkEnd w:id="46"/>
      <w:r w:rsidRPr="009E7E9C">
        <w:t xml:space="preserve"> </w:t>
      </w:r>
    </w:p>
    <w:p w14:paraId="0390E159" w14:textId="419941BE" w:rsidR="004730D6" w:rsidRDefault="004730D6" w:rsidP="004730D6">
      <w:r>
        <w:t xml:space="preserve">Le </w:t>
      </w:r>
      <w:r w:rsidRPr="00623DAF">
        <w:rPr>
          <w:b/>
          <w:bCs/>
          <w:i/>
          <w:iCs/>
          <w:color w:val="365F91" w:themeColor="accent1" w:themeShade="BF"/>
        </w:rPr>
        <w:t>lavage</w:t>
      </w:r>
      <w:r>
        <w:t xml:space="preserve"> </w:t>
      </w:r>
      <w:r w:rsidRPr="009E1525">
        <w:rPr>
          <w:bCs/>
        </w:rPr>
        <w:t xml:space="preserve">est une </w:t>
      </w:r>
      <w:r w:rsidRPr="00C8783F">
        <w:rPr>
          <w:bCs/>
        </w:rPr>
        <w:t xml:space="preserve">opération essentielle dans le traitement des granulats </w:t>
      </w:r>
      <w:r w:rsidR="006205F7">
        <w:rPr>
          <w:bCs/>
        </w:rPr>
        <w:t xml:space="preserve">argileux </w:t>
      </w:r>
      <w:r w:rsidRPr="00C8783F">
        <w:rPr>
          <w:bCs/>
        </w:rPr>
        <w:t>et, en particulier d</w:t>
      </w:r>
      <w:r w:rsidR="00A7325E">
        <w:rPr>
          <w:bCs/>
        </w:rPr>
        <w:t>u</w:t>
      </w:r>
      <w:r w:rsidRPr="00C8783F">
        <w:rPr>
          <w:bCs/>
        </w:rPr>
        <w:t xml:space="preserve"> sable, car elle permet d'</w:t>
      </w:r>
      <w:r w:rsidRPr="00623DAF">
        <w:rPr>
          <w:bCs/>
          <w:i/>
          <w:iCs/>
          <w:color w:val="365F91" w:themeColor="accent1" w:themeShade="BF"/>
        </w:rPr>
        <w:t>éliminer</w:t>
      </w:r>
      <w:r w:rsidRPr="00C8783F">
        <w:rPr>
          <w:bCs/>
        </w:rPr>
        <w:t xml:space="preserve"> </w:t>
      </w:r>
      <w:r w:rsidRPr="00623DAF">
        <w:rPr>
          <w:bCs/>
          <w:i/>
          <w:iCs/>
          <w:color w:val="365F91" w:themeColor="accent1" w:themeShade="BF"/>
        </w:rPr>
        <w:t>les particules fines</w:t>
      </w:r>
      <w:r w:rsidRPr="00623DAF">
        <w:rPr>
          <w:i/>
          <w:iCs/>
          <w:color w:val="365F91" w:themeColor="accent1" w:themeShade="BF"/>
        </w:rPr>
        <w:t xml:space="preserve"> (cohérentes ou non) au moyen d'eau (pure ou contenant des floculants)</w:t>
      </w:r>
      <w:r>
        <w:t xml:space="preserve">. </w:t>
      </w:r>
      <w:r w:rsidR="00A7325E">
        <w:t>Elle</w:t>
      </w:r>
      <w:r>
        <w:t xml:space="preserve"> s'applique </w:t>
      </w:r>
      <w:r w:rsidR="006205F7">
        <w:t xml:space="preserve">également aux fractions granulaires </w:t>
      </w:r>
      <w:r w:rsidR="002C1CCB">
        <w:t>(</w:t>
      </w:r>
      <w:r w:rsidR="002C1CCB" w:rsidRPr="002C1CCB">
        <w:rPr>
          <w:i/>
          <w:iCs/>
        </w:rPr>
        <w:t>alluvions ou granulat riche en fines</w:t>
      </w:r>
      <w:r w:rsidR="002C1CCB">
        <w:t xml:space="preserve">) </w:t>
      </w:r>
      <w:r w:rsidR="006205F7">
        <w:t>d</w:t>
      </w:r>
      <w:r>
        <w:t xml:space="preserve">evant servir à une application liée </w:t>
      </w:r>
      <w:r>
        <w:rPr>
          <w:bCs/>
        </w:rPr>
        <w:t>(</w:t>
      </w:r>
      <w:r w:rsidRPr="00F063F4">
        <w:rPr>
          <w:bCs/>
          <w:i/>
        </w:rPr>
        <w:t>ciment, chaux, laitier</w:t>
      </w:r>
      <w:r w:rsidR="002C1CCB">
        <w:rPr>
          <w:bCs/>
          <w:i/>
        </w:rPr>
        <w:t xml:space="preserve"> et</w:t>
      </w:r>
      <w:r w:rsidRPr="00F063F4">
        <w:rPr>
          <w:bCs/>
          <w:i/>
        </w:rPr>
        <w:t xml:space="preserve"> bitume</w:t>
      </w:r>
      <w:r>
        <w:rPr>
          <w:bCs/>
        </w:rPr>
        <w:t>). La présence de fines surtout argileuse</w:t>
      </w:r>
      <w:r w:rsidR="00A7325E">
        <w:rPr>
          <w:bCs/>
        </w:rPr>
        <w:t>s</w:t>
      </w:r>
      <w:r>
        <w:rPr>
          <w:bCs/>
        </w:rPr>
        <w:t xml:space="preserve"> affecte généralement l'adhérence d</w:t>
      </w:r>
      <w:r w:rsidR="00623DAF">
        <w:rPr>
          <w:bCs/>
        </w:rPr>
        <w:t>u</w:t>
      </w:r>
      <w:r>
        <w:rPr>
          <w:bCs/>
        </w:rPr>
        <w:t xml:space="preserve"> liant et modifie les comportements de l'eau (</w:t>
      </w:r>
      <w:r w:rsidRPr="008F261B">
        <w:rPr>
          <w:bCs/>
          <w:i/>
        </w:rPr>
        <w:t>adso</w:t>
      </w:r>
      <w:r>
        <w:rPr>
          <w:bCs/>
          <w:i/>
        </w:rPr>
        <w:t>rp</w:t>
      </w:r>
      <w:r w:rsidRPr="008F261B">
        <w:rPr>
          <w:bCs/>
          <w:i/>
        </w:rPr>
        <w:t>tion ou absorption trop importante</w:t>
      </w:r>
      <w:r>
        <w:rPr>
          <w:bCs/>
        </w:rPr>
        <w:t xml:space="preserve">). </w:t>
      </w:r>
      <w:r w:rsidR="006205F7">
        <w:t>Cette opération peut intervenir à différentes étapes du traitement (</w:t>
      </w:r>
      <w:r w:rsidR="006205F7" w:rsidRPr="009E7E9C">
        <w:rPr>
          <w:i/>
        </w:rPr>
        <w:t>en début ou à la fin</w:t>
      </w:r>
      <w:r w:rsidR="006205F7">
        <w:t>).</w:t>
      </w:r>
    </w:p>
    <w:p w14:paraId="45647ADE" w14:textId="5795CF9D" w:rsidR="006205F7" w:rsidRDefault="006205F7" w:rsidP="006205F7">
      <w:pPr>
        <w:rPr>
          <w:bCs/>
        </w:rPr>
      </w:pPr>
      <w:r>
        <w:t>L'opération fournit d'une part, un granulat propre</w:t>
      </w:r>
      <w:r w:rsidR="00D204D3">
        <w:t>,</w:t>
      </w:r>
      <w:r>
        <w:t xml:space="preserve"> humide </w:t>
      </w:r>
      <w:r w:rsidR="00D204D3">
        <w:t xml:space="preserve">et parfois spécifiques à certaines applications </w:t>
      </w:r>
      <w:r>
        <w:t>et d'autre part, une boue de lavage difficile à valoriser. La majorité</w:t>
      </w:r>
      <w:r w:rsidR="00623DAF">
        <w:t xml:space="preserve"> de ces boues</w:t>
      </w:r>
      <w:r>
        <w:t xml:space="preserve"> sert à combler le trou de la carrière à l'exception des fines de porphyre qui peuvent être utilisé</w:t>
      </w:r>
      <w:r w:rsidR="00623DAF">
        <w:t>es</w:t>
      </w:r>
      <w:r>
        <w:t xml:space="preserve"> dans la céramique en raison de leur teneur en feldspaths (</w:t>
      </w:r>
      <w:r w:rsidRPr="006205F7">
        <w:rPr>
          <w:i/>
          <w:iCs/>
        </w:rPr>
        <w:t>diminution de la température et du temps de cuisson</w:t>
      </w:r>
      <w:r>
        <w:t>). L'eau est traitée avant d'être</w:t>
      </w:r>
      <w:r w:rsidR="00623DAF">
        <w:t>,</w:t>
      </w:r>
      <w:r>
        <w:t xml:space="preserve"> soit réinjecté dans le dispositif de lavage, soit rejetée en rivière.  </w:t>
      </w:r>
    </w:p>
    <w:p w14:paraId="6821D5F1" w14:textId="101C1983" w:rsidR="004730D6" w:rsidRDefault="006205F7" w:rsidP="004730D6">
      <w:r>
        <w:t xml:space="preserve">Plusieurs techniques </w:t>
      </w:r>
      <w:r w:rsidR="004730D6" w:rsidRPr="00C22BF5">
        <w:t xml:space="preserve">plus ou moins complexes </w:t>
      </w:r>
      <w:r>
        <w:t xml:space="preserve">existent </w:t>
      </w:r>
      <w:r w:rsidR="004730D6" w:rsidRPr="00C22BF5">
        <w:t xml:space="preserve">selon la </w:t>
      </w:r>
      <w:r w:rsidR="00A7325E">
        <w:t xml:space="preserve">taille des éléments </w:t>
      </w:r>
      <w:r w:rsidR="004730D6" w:rsidRPr="00C22BF5">
        <w:t>à laver, leur degré de pollution initial et le degré de propreté final recherché. Dans certains cas, une classification par voie humide supplémentaire permet de reconstituer un sable propre de granulométrie étroite et relativement constante (</w:t>
      </w:r>
      <w:r w:rsidR="004730D6" w:rsidRPr="00C22BF5">
        <w:rPr>
          <w:i/>
        </w:rPr>
        <w:t>élimination de l'excédent de sable fin et ajout éventuel d'élément grossier si déficit</w:t>
      </w:r>
      <w:r w:rsidR="004730D6" w:rsidRPr="00C22BF5">
        <w:t xml:space="preserve">). </w:t>
      </w:r>
    </w:p>
    <w:p w14:paraId="75196ABF" w14:textId="0D34DFCD" w:rsidR="004730D6" w:rsidRDefault="004730D6" w:rsidP="004730D6">
      <w:pPr>
        <w:pBdr>
          <w:top w:val="single" w:sz="4" w:space="1" w:color="auto"/>
          <w:left w:val="single" w:sz="4" w:space="4" w:color="auto"/>
          <w:bottom w:val="single" w:sz="4" w:space="1" w:color="auto"/>
          <w:right w:val="single" w:sz="4" w:space="4" w:color="auto"/>
        </w:pBdr>
        <w:shd w:val="clear" w:color="auto" w:fill="B4C6E7"/>
        <w:rPr>
          <w:sz w:val="20"/>
        </w:rPr>
      </w:pPr>
      <w:r w:rsidRPr="006205F7">
        <w:t>REMARQUE</w:t>
      </w:r>
      <w:r>
        <w:t xml:space="preserve"> </w:t>
      </w:r>
      <w:r w:rsidRPr="006205F7">
        <w:rPr>
          <w:sz w:val="20"/>
        </w:rPr>
        <w:t xml:space="preserve">: </w:t>
      </w:r>
      <w:r w:rsidR="006205F7">
        <w:rPr>
          <w:sz w:val="20"/>
        </w:rPr>
        <w:t>U</w:t>
      </w:r>
      <w:r w:rsidRPr="006205F7">
        <w:rPr>
          <w:sz w:val="20"/>
        </w:rPr>
        <w:t>n criblage par voie sèche pour un sable humide ayant subi un lavage n'est économiquement pas rentable, notamment en ce qui concerne les coûts liés au séchage préalable.</w:t>
      </w:r>
    </w:p>
    <w:p w14:paraId="514D1B94" w14:textId="0C4A9526" w:rsidR="004730D6" w:rsidRPr="00593D3F" w:rsidRDefault="004730D6" w:rsidP="001F74E6">
      <w:pPr>
        <w:pStyle w:val="Titre4"/>
      </w:pPr>
      <w:r>
        <w:t>Rinçage sur crible</w:t>
      </w:r>
      <w:r w:rsidRPr="006205F7">
        <w:t xml:space="preserve"> </w:t>
      </w:r>
      <w:r w:rsidR="006205F7" w:rsidRPr="001F74E6">
        <w:rPr>
          <w:b w:val="0"/>
          <w:bCs/>
        </w:rPr>
        <w:t>(</w:t>
      </w:r>
      <w:r w:rsidR="006205F7" w:rsidRPr="001F74E6">
        <w:rPr>
          <w:b w:val="0"/>
          <w:bCs/>
          <w:i/>
          <w:iCs/>
        </w:rPr>
        <w:t>tout granulat</w:t>
      </w:r>
      <w:r w:rsidR="006205F7" w:rsidRPr="001F74E6">
        <w:rPr>
          <w:b w:val="0"/>
          <w:bCs/>
        </w:rPr>
        <w:t>)</w:t>
      </w:r>
    </w:p>
    <w:p w14:paraId="1627DBA1" w14:textId="02F8A757" w:rsidR="004730D6" w:rsidRDefault="004730D6" w:rsidP="004730D6">
      <w:pPr>
        <w:rPr>
          <w:bCs/>
        </w:rPr>
      </w:pPr>
      <w:r w:rsidRPr="00F74CE0">
        <w:t xml:space="preserve">Le </w:t>
      </w:r>
      <w:r w:rsidRPr="00623DAF">
        <w:rPr>
          <w:b/>
          <w:bCs/>
          <w:i/>
          <w:iCs/>
          <w:color w:val="365F91" w:themeColor="accent1" w:themeShade="BF"/>
        </w:rPr>
        <w:t>rinçage sur crible</w:t>
      </w:r>
      <w:r w:rsidRPr="00623DAF">
        <w:rPr>
          <w:color w:val="365F91" w:themeColor="accent1" w:themeShade="BF"/>
        </w:rPr>
        <w:t xml:space="preserve"> </w:t>
      </w:r>
      <w:r>
        <w:t xml:space="preserve">consiste à placer des rampes d'arrosage juste au-dessus du crible de précriblage. L'action simultanée des jets d'eau et de la vibration </w:t>
      </w:r>
      <w:r w:rsidR="006205F7">
        <w:t xml:space="preserve">du </w:t>
      </w:r>
      <w:r>
        <w:t xml:space="preserve">crible permet de </w:t>
      </w:r>
      <w:r w:rsidRPr="00623DAF">
        <w:rPr>
          <w:i/>
          <w:iCs/>
          <w:color w:val="365F91" w:themeColor="accent1" w:themeShade="BF"/>
        </w:rPr>
        <w:t>détacher les particules argileuses collées sur les gros granulats ainsi que les matières organiques tout en désintégrant les mottes d'argile</w:t>
      </w:r>
      <w:r>
        <w:t>.</w:t>
      </w:r>
      <w:r w:rsidRPr="00801930">
        <w:t xml:space="preserve"> </w:t>
      </w:r>
      <w:r w:rsidR="008B7649" w:rsidRPr="009E1525">
        <w:rPr>
          <w:bCs/>
        </w:rPr>
        <w:t xml:space="preserve">Les </w:t>
      </w:r>
      <w:r w:rsidR="008B7649">
        <w:rPr>
          <w:bCs/>
        </w:rPr>
        <w:t xml:space="preserve">particules fines </w:t>
      </w:r>
      <w:r w:rsidR="008B7649" w:rsidRPr="009E1525">
        <w:rPr>
          <w:bCs/>
        </w:rPr>
        <w:t>sont emportées vers le crible inférieur lui aussi équipé de jets.</w:t>
      </w:r>
    </w:p>
    <w:p w14:paraId="175A2CD2" w14:textId="77777777" w:rsidR="00D204D3" w:rsidRDefault="00D204D3" w:rsidP="00D204D3">
      <w:pPr>
        <w:keepNext/>
        <w:jc w:val="center"/>
      </w:pPr>
      <w:r>
        <w:rPr>
          <w:bCs/>
          <w:noProof/>
        </w:rPr>
        <w:drawing>
          <wp:inline distT="0" distB="0" distL="0" distR="0" wp14:anchorId="459F0F15" wp14:editId="12A7C6B3">
            <wp:extent cx="959757" cy="765958"/>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76443" cy="779274"/>
                    </a:xfrm>
                    <a:prstGeom prst="rect">
                      <a:avLst/>
                    </a:prstGeom>
                    <a:noFill/>
                    <a:ln>
                      <a:noFill/>
                    </a:ln>
                  </pic:spPr>
                </pic:pic>
              </a:graphicData>
            </a:graphic>
          </wp:inline>
        </w:drawing>
      </w:r>
    </w:p>
    <w:p w14:paraId="18385EF1" w14:textId="75460F1E" w:rsidR="00D204D3" w:rsidRDefault="00D204D3" w:rsidP="00D204D3">
      <w:pPr>
        <w:pStyle w:val="Lgende"/>
      </w:pPr>
      <w:r>
        <w:t xml:space="preserve">Figure </w:t>
      </w:r>
      <w:fldSimple w:instr=" STYLEREF 1 \s ">
        <w:r w:rsidR="00573086">
          <w:rPr>
            <w:noProof/>
          </w:rPr>
          <w:t>1</w:t>
        </w:r>
      </w:fldSimple>
      <w:r w:rsidR="00573086">
        <w:t>.</w:t>
      </w:r>
      <w:fldSimple w:instr=" SEQ Figure \* ARABIC \s 1 ">
        <w:r w:rsidR="00573086">
          <w:rPr>
            <w:noProof/>
          </w:rPr>
          <w:t>35</w:t>
        </w:r>
      </w:fldSimple>
      <w:r>
        <w:t xml:space="preserve"> - </w:t>
      </w:r>
      <w:r w:rsidRPr="002F08AA">
        <w:rPr>
          <w:rFonts w:cs="Helvetica"/>
          <w:b w:val="0"/>
          <w:i/>
          <w:color w:val="333333"/>
        </w:rPr>
        <w:t>Exemple de rampes de jets d'eau au-dessus d'un crible</w:t>
      </w:r>
      <w:r>
        <w:rPr>
          <w:rFonts w:cs="Helvetica"/>
          <w:b w:val="0"/>
          <w:i/>
          <w:color w:val="333333"/>
        </w:rPr>
        <w:t xml:space="preserve"> (Source : Internet).</w:t>
      </w:r>
    </w:p>
    <w:p w14:paraId="12216152" w14:textId="5F223EEA" w:rsidR="004730D6" w:rsidRDefault="004730D6" w:rsidP="004730D6">
      <w:r>
        <w:t xml:space="preserve">Une variante consiste à placer des buses sous pression </w:t>
      </w:r>
      <w:r>
        <w:rPr>
          <w:bCs/>
        </w:rPr>
        <w:t xml:space="preserve">afin de générer une vapeur d'eau qui </w:t>
      </w:r>
      <w:r w:rsidR="006205F7">
        <w:rPr>
          <w:bCs/>
        </w:rPr>
        <w:t>v</w:t>
      </w:r>
      <w:r w:rsidRPr="009E1525">
        <w:rPr>
          <w:bCs/>
        </w:rPr>
        <w:t>aporise un nuage d'eau</w:t>
      </w:r>
      <w:r w:rsidR="00623DAF">
        <w:rPr>
          <w:bCs/>
        </w:rPr>
        <w:t xml:space="preserve"> et</w:t>
      </w:r>
      <w:r w:rsidR="008B7649">
        <w:rPr>
          <w:bCs/>
        </w:rPr>
        <w:t xml:space="preserve"> </w:t>
      </w:r>
      <w:r w:rsidR="008B7649" w:rsidRPr="009E1525">
        <w:rPr>
          <w:bCs/>
        </w:rPr>
        <w:t>élimine les fines et les argiles collées sur les granulats.</w:t>
      </w:r>
    </w:p>
    <w:p w14:paraId="6D0A37BA" w14:textId="47942FB5" w:rsidR="004730D6" w:rsidRPr="00575767" w:rsidRDefault="004730D6" w:rsidP="008B7649">
      <w:r>
        <w:lastRenderedPageBreak/>
        <w:t xml:space="preserve">L'efficacité d'un tel traitement dépend de la quantité de granulats présents sur le crible. Moins il y a de granulats, plus efficace est le rinçage. </w:t>
      </w:r>
      <w:r w:rsidR="008B7649">
        <w:t xml:space="preserve">Elle ne permet </w:t>
      </w:r>
      <w:r>
        <w:t xml:space="preserve">toutefois pas de classer les granulats. </w:t>
      </w:r>
    </w:p>
    <w:p w14:paraId="3C08DEF8" w14:textId="647D6287" w:rsidR="004730D6" w:rsidRDefault="004730D6" w:rsidP="005B7C3E">
      <w:pPr>
        <w:pStyle w:val="Titre4"/>
      </w:pPr>
      <w:r>
        <w:t xml:space="preserve"> </w:t>
      </w:r>
      <w:r w:rsidR="008B7649">
        <w:t>T</w:t>
      </w:r>
      <w:r>
        <w:t>rommel</w:t>
      </w:r>
      <w:r w:rsidR="008B7649">
        <w:t xml:space="preserve"> </w:t>
      </w:r>
      <w:r w:rsidR="008B7649" w:rsidRPr="005B7C3E">
        <w:rPr>
          <w:b w:val="0"/>
          <w:bCs/>
        </w:rPr>
        <w:t>(</w:t>
      </w:r>
      <w:r w:rsidR="008B7649" w:rsidRPr="005B7C3E">
        <w:rPr>
          <w:b w:val="0"/>
          <w:bCs/>
          <w:i/>
          <w:iCs/>
        </w:rPr>
        <w:t>tout granulat</w:t>
      </w:r>
      <w:r w:rsidR="008B7649" w:rsidRPr="005B7C3E">
        <w:rPr>
          <w:b w:val="0"/>
          <w:bCs/>
        </w:rPr>
        <w:t>)</w:t>
      </w:r>
    </w:p>
    <w:p w14:paraId="3B5EA86F" w14:textId="77777777" w:rsidR="004730D6" w:rsidRDefault="004730D6" w:rsidP="004730D6">
      <w:r w:rsidRPr="00F74CE0">
        <w:t>Le</w:t>
      </w:r>
      <w:r w:rsidRPr="002F79FF">
        <w:rPr>
          <w:b/>
          <w:i/>
        </w:rPr>
        <w:t xml:space="preserve"> </w:t>
      </w:r>
      <w:r w:rsidRPr="001E4706">
        <w:rPr>
          <w:b/>
          <w:bCs/>
          <w:i/>
          <w:iCs/>
          <w:color w:val="365F91" w:themeColor="accent1" w:themeShade="BF"/>
        </w:rPr>
        <w:t>trommel</w:t>
      </w:r>
      <w:r w:rsidRPr="00705C51">
        <w:t xml:space="preserve"> </w:t>
      </w:r>
      <w:r>
        <w:t>est un tube cylindrique rotatif et</w:t>
      </w:r>
      <w:r w:rsidRPr="000044A4">
        <w:t xml:space="preserve"> </w:t>
      </w:r>
      <w:r>
        <w:t>perforé. La rotation engendre le brassage des grains entre eux et sur le fond du trommel ; ce qui assure le nettoyage des particules principalement grossières.</w:t>
      </w:r>
      <w:r w:rsidRPr="002F79FF">
        <w:t xml:space="preserve"> </w:t>
      </w:r>
      <w:r>
        <w:t>Très souvent, cette technique est complétée par un rinçage sur crible. Mais cette technique demeure peu utilisée.</w:t>
      </w:r>
    </w:p>
    <w:p w14:paraId="0B4C5C61" w14:textId="77777777" w:rsidR="008B7649" w:rsidRPr="00593D3F" w:rsidRDefault="004730D6" w:rsidP="00BC6FED">
      <w:pPr>
        <w:pStyle w:val="Titre4"/>
      </w:pPr>
      <w:r>
        <w:t>Laveur débourbeur ou tube débourbeur</w:t>
      </w:r>
      <w:r w:rsidR="008B7649">
        <w:t xml:space="preserve"> </w:t>
      </w:r>
      <w:r w:rsidR="008B7649" w:rsidRPr="00BC6FED">
        <w:rPr>
          <w:b w:val="0"/>
          <w:bCs/>
        </w:rPr>
        <w:t>(</w:t>
      </w:r>
      <w:r w:rsidR="008B7649" w:rsidRPr="00BC6FED">
        <w:rPr>
          <w:b w:val="0"/>
          <w:bCs/>
          <w:i/>
          <w:iCs/>
        </w:rPr>
        <w:t>tout granulat</w:t>
      </w:r>
      <w:r w:rsidR="008B7649" w:rsidRPr="00BC6FED">
        <w:rPr>
          <w:b w:val="0"/>
          <w:bCs/>
        </w:rPr>
        <w:t>)</w:t>
      </w:r>
    </w:p>
    <w:p w14:paraId="2D6E26B7" w14:textId="77777777" w:rsidR="004730D6" w:rsidRDefault="004730D6" w:rsidP="004730D6">
      <w:r w:rsidRPr="00F74CE0">
        <w:t xml:space="preserve">Le </w:t>
      </w:r>
      <w:r w:rsidRPr="001E4706">
        <w:rPr>
          <w:b/>
          <w:bCs/>
          <w:i/>
          <w:iCs/>
          <w:color w:val="365F91" w:themeColor="accent1" w:themeShade="BF"/>
        </w:rPr>
        <w:t>laveur débourbeur</w:t>
      </w:r>
      <w:r w:rsidRPr="001E4706">
        <w:rPr>
          <w:color w:val="365F91" w:themeColor="accent1" w:themeShade="BF"/>
        </w:rPr>
        <w:t xml:space="preserve"> </w:t>
      </w:r>
      <w:r>
        <w:t>est un dispositif de lavage souvent utilisé lorsque les procédés classiques de lavage (</w:t>
      </w:r>
      <w:r w:rsidRPr="00106F46">
        <w:rPr>
          <w:i/>
        </w:rPr>
        <w:t>criblage, trommel</w:t>
      </w:r>
      <w:r>
        <w:t>) ne permettent pas d'atteindre un rendement minimum.</w:t>
      </w:r>
    </w:p>
    <w:p w14:paraId="603F9136" w14:textId="48BBBCC9" w:rsidR="004730D6" w:rsidRPr="00190758" w:rsidRDefault="004730D6" w:rsidP="0093710D">
      <w:r>
        <w:t>Le dispositif est composé d'</w:t>
      </w:r>
      <w:r w:rsidRPr="00D73FC7">
        <w:t>un tube</w:t>
      </w:r>
      <w:r>
        <w:t xml:space="preserve"> </w:t>
      </w:r>
      <w:r w:rsidR="0093710D">
        <w:t xml:space="preserve">rotatif </w:t>
      </w:r>
      <w:r>
        <w:t>ou virole en acier</w:t>
      </w:r>
      <w:r w:rsidRPr="00D73FC7">
        <w:t xml:space="preserve"> muni à </w:t>
      </w:r>
      <w:r>
        <w:t>l'intérieur de pales de relevage assurant le</w:t>
      </w:r>
      <w:r w:rsidRPr="00D73FC7">
        <w:t xml:space="preserve"> brassage des matériaux dans un courant d'eau. </w:t>
      </w:r>
      <w:r w:rsidRPr="00190758">
        <w:rPr>
          <w:bCs/>
        </w:rPr>
        <w:t xml:space="preserve">Deux types existent </w:t>
      </w:r>
      <w:r w:rsidR="0093710D">
        <w:rPr>
          <w:bCs/>
        </w:rPr>
        <w:t>s</w:t>
      </w:r>
      <w:r w:rsidR="0093710D">
        <w:t xml:space="preserve">elon le sens de circulation de l'eau par rapport à celui du granulat </w:t>
      </w:r>
      <w:r w:rsidRPr="00190758">
        <w:rPr>
          <w:bCs/>
        </w:rPr>
        <w:t>:</w:t>
      </w:r>
      <w:r w:rsidR="0093710D">
        <w:rPr>
          <w:bCs/>
        </w:rPr>
        <w:t xml:space="preserve"> le </w:t>
      </w:r>
      <w:r w:rsidRPr="0093710D">
        <w:rPr>
          <w:bCs/>
          <w:i/>
          <w:color w:val="365F91" w:themeColor="accent1" w:themeShade="BF"/>
        </w:rPr>
        <w:t>tube débourbeur à simple flux</w:t>
      </w:r>
      <w:r w:rsidRPr="0093710D">
        <w:rPr>
          <w:color w:val="365F91" w:themeColor="accent1" w:themeShade="BF"/>
        </w:rPr>
        <w:t xml:space="preserve"> </w:t>
      </w:r>
      <w:r w:rsidR="0093710D">
        <w:t>(</w:t>
      </w:r>
      <w:r w:rsidR="0093710D" w:rsidRPr="0093710D">
        <w:rPr>
          <w:i/>
          <w:iCs/>
        </w:rPr>
        <w:t>sens identique et évacuation par débordement</w:t>
      </w:r>
      <w:r w:rsidR="0093710D">
        <w:t xml:space="preserve">) et le </w:t>
      </w:r>
      <w:r w:rsidR="0093710D" w:rsidRPr="0093710D">
        <w:rPr>
          <w:i/>
          <w:iCs/>
          <w:color w:val="365F91" w:themeColor="accent1" w:themeShade="BF"/>
        </w:rPr>
        <w:t>tube débourbeur à contre flux</w:t>
      </w:r>
      <w:r w:rsidR="0093710D" w:rsidRPr="0093710D">
        <w:rPr>
          <w:color w:val="365F91" w:themeColor="accent1" w:themeShade="BF"/>
        </w:rPr>
        <w:t xml:space="preserve"> </w:t>
      </w:r>
      <w:r w:rsidR="0093710D">
        <w:t>(</w:t>
      </w:r>
      <w:r w:rsidR="0093710D" w:rsidRPr="0093710D">
        <w:rPr>
          <w:i/>
          <w:iCs/>
        </w:rPr>
        <w:t>sens opposés et présence d'une eau de plus en plus propre à fur et à mesure du traitement</w:t>
      </w:r>
      <w:r w:rsidR="0093710D">
        <w:t xml:space="preserve">). </w:t>
      </w:r>
      <w:r w:rsidRPr="00190758">
        <w:t xml:space="preserve"> </w:t>
      </w:r>
    </w:p>
    <w:p w14:paraId="11372B3E" w14:textId="102D5E78" w:rsidR="004730D6" w:rsidRDefault="004730D6" w:rsidP="00BC6FED">
      <w:pPr>
        <w:pStyle w:val="Titre4"/>
      </w:pPr>
      <w:r w:rsidRPr="00BC6FED">
        <w:t>Vis débourbeur</w:t>
      </w:r>
      <w:r w:rsidR="0093710D">
        <w:t xml:space="preserve"> </w:t>
      </w:r>
      <w:r w:rsidR="0093710D" w:rsidRPr="00BC6FED">
        <w:rPr>
          <w:b w:val="0"/>
          <w:bCs/>
        </w:rPr>
        <w:t>(</w:t>
      </w:r>
      <w:r w:rsidR="0093710D" w:rsidRPr="00BC6FED">
        <w:rPr>
          <w:b w:val="0"/>
          <w:bCs/>
          <w:i/>
          <w:iCs/>
        </w:rPr>
        <w:t>sable</w:t>
      </w:r>
      <w:r w:rsidR="0093710D" w:rsidRPr="00BC6FED">
        <w:rPr>
          <w:b w:val="0"/>
          <w:bCs/>
        </w:rPr>
        <w:t>)</w:t>
      </w:r>
    </w:p>
    <w:p w14:paraId="0C82A1F3" w14:textId="11C033E9" w:rsidR="004730D6" w:rsidRDefault="004730D6" w:rsidP="004730D6">
      <w:pPr>
        <w:pStyle w:val="Style1"/>
        <w:numPr>
          <w:ilvl w:val="0"/>
          <w:numId w:val="0"/>
        </w:numPr>
      </w:pPr>
      <w:r w:rsidRPr="00F74CE0">
        <w:t xml:space="preserve">La </w:t>
      </w:r>
      <w:r w:rsidRPr="001E4706">
        <w:rPr>
          <w:b/>
          <w:bCs/>
          <w:i/>
          <w:iCs/>
          <w:color w:val="365F91" w:themeColor="accent1" w:themeShade="BF"/>
        </w:rPr>
        <w:t>vis débourbeur</w:t>
      </w:r>
      <w:r w:rsidRPr="001E4706">
        <w:rPr>
          <w:b/>
          <w:i/>
          <w:color w:val="365F91" w:themeColor="accent1" w:themeShade="BF"/>
        </w:rPr>
        <w:t xml:space="preserve"> </w:t>
      </w:r>
      <w:r>
        <w:t>est composée d'une ou de deux vis spiralées sans fin qui permettent de brasser l</w:t>
      </w:r>
      <w:r w:rsidR="0093710D">
        <w:t>e mélange sableux</w:t>
      </w:r>
      <w:r>
        <w:t xml:space="preserve"> et de mettre en suspension la fraction argileuse. </w:t>
      </w:r>
      <w:r w:rsidRPr="0012096A">
        <w:t>Le sable</w:t>
      </w:r>
      <w:r w:rsidR="0093710D">
        <w:t xml:space="preserve"> est</w:t>
      </w:r>
      <w:r w:rsidRPr="0012096A">
        <w:t xml:space="preserve"> entrainé vers le haut par la vis tandis que l</w:t>
      </w:r>
      <w:r w:rsidR="0093710D">
        <w:t>'</w:t>
      </w:r>
      <w:r w:rsidRPr="0012096A">
        <w:t>argile et l'eau sont évacuées par débordement au pied de la vis.</w:t>
      </w:r>
      <w:r>
        <w:t xml:space="preserve"> </w:t>
      </w:r>
    </w:p>
    <w:p w14:paraId="0A8B9224" w14:textId="76EEFFD0" w:rsidR="004730D6" w:rsidRDefault="004730D6" w:rsidP="004730D6">
      <w:pPr>
        <w:pStyle w:val="Style1"/>
        <w:numPr>
          <w:ilvl w:val="0"/>
          <w:numId w:val="0"/>
        </w:numPr>
      </w:pPr>
      <w:r>
        <w:t xml:space="preserve">Ce procédé convient pour </w:t>
      </w:r>
      <w:r w:rsidR="0093710D">
        <w:t>un sable peu contaminé.</w:t>
      </w:r>
    </w:p>
    <w:p w14:paraId="27721EA9" w14:textId="4A8259F7" w:rsidR="004730D6" w:rsidRPr="00BC6FED" w:rsidRDefault="004730D6" w:rsidP="00BC6FED">
      <w:pPr>
        <w:pStyle w:val="Titre4"/>
        <w:rPr>
          <w:b w:val="0"/>
          <w:bCs/>
        </w:rPr>
      </w:pPr>
      <w:r>
        <w:t>Hydrocyclone ou classificateur à cône</w:t>
      </w:r>
      <w:r w:rsidR="0093710D" w:rsidRPr="0093710D">
        <w:t xml:space="preserve"> </w:t>
      </w:r>
      <w:bookmarkStart w:id="47" w:name="_Hlk61366580"/>
      <w:r w:rsidR="0093710D" w:rsidRPr="00BC6FED">
        <w:rPr>
          <w:b w:val="0"/>
          <w:bCs/>
        </w:rPr>
        <w:t>(</w:t>
      </w:r>
      <w:r w:rsidR="0093710D" w:rsidRPr="00BC6FED">
        <w:rPr>
          <w:b w:val="0"/>
          <w:bCs/>
          <w:i/>
          <w:iCs/>
        </w:rPr>
        <w:t>sable</w:t>
      </w:r>
      <w:r w:rsidR="0093710D" w:rsidRPr="00BC6FED">
        <w:rPr>
          <w:b w:val="0"/>
          <w:bCs/>
        </w:rPr>
        <w:t>)</w:t>
      </w:r>
      <w:bookmarkEnd w:id="47"/>
    </w:p>
    <w:p w14:paraId="600EF9FB" w14:textId="6CCA36F2" w:rsidR="004730D6" w:rsidRDefault="004730D6" w:rsidP="0093710D">
      <w:pPr>
        <w:rPr>
          <w:iCs/>
        </w:rPr>
      </w:pPr>
      <w:r w:rsidRPr="00D56E40">
        <w:rPr>
          <w:iCs/>
        </w:rPr>
        <w:t>L</w:t>
      </w:r>
      <w:r>
        <w:rPr>
          <w:iCs/>
        </w:rPr>
        <w:t>'</w:t>
      </w:r>
      <w:r w:rsidRPr="001E4706">
        <w:rPr>
          <w:b/>
          <w:bCs/>
          <w:i/>
          <w:color w:val="365F91" w:themeColor="accent1" w:themeShade="BF"/>
        </w:rPr>
        <w:t>hydrocyclone</w:t>
      </w:r>
      <w:r>
        <w:rPr>
          <w:iCs/>
        </w:rPr>
        <w:t xml:space="preserve"> est co</w:t>
      </w:r>
      <w:r w:rsidR="0093710D">
        <w:rPr>
          <w:iCs/>
        </w:rPr>
        <w:t xml:space="preserve">nstitué </w:t>
      </w:r>
      <w:r>
        <w:rPr>
          <w:iCs/>
        </w:rPr>
        <w:t>d'un cône inverse</w:t>
      </w:r>
      <w:r w:rsidR="0093710D">
        <w:rPr>
          <w:iCs/>
        </w:rPr>
        <w:t xml:space="preserve"> vertical ou incliné où le </w:t>
      </w:r>
      <w:r>
        <w:t xml:space="preserve">mélange liquide est introduit dans la partie supérieure sous </w:t>
      </w:r>
      <w:r w:rsidRPr="009E1525">
        <w:t>une pression tangentielle afin de créer un mouvement rotatif</w:t>
      </w:r>
      <w:r>
        <w:t xml:space="preserve"> (</w:t>
      </w:r>
      <w:r w:rsidRPr="0093710D">
        <w:rPr>
          <w:bCs/>
          <w:i/>
          <w:color w:val="365F91" w:themeColor="accent1" w:themeShade="BF"/>
        </w:rPr>
        <w:t>vortex</w:t>
      </w:r>
      <w:r>
        <w:t>)</w:t>
      </w:r>
      <w:r w:rsidR="0093710D">
        <w:t>. La</w:t>
      </w:r>
      <w:r w:rsidRPr="009E1525">
        <w:t xml:space="preserve"> force centrifuge sépare les grains.</w:t>
      </w:r>
      <w:r>
        <w:t xml:space="preserve"> </w:t>
      </w:r>
      <w:r w:rsidRPr="00146041">
        <w:t>L</w:t>
      </w:r>
      <w:r w:rsidR="0093710D">
        <w:t xml:space="preserve">a fraction fine </w:t>
      </w:r>
      <w:r>
        <w:t xml:space="preserve">et </w:t>
      </w:r>
      <w:r w:rsidRPr="00146041">
        <w:t>légère</w:t>
      </w:r>
      <w:r>
        <w:t xml:space="preserve"> (</w:t>
      </w:r>
      <w:r w:rsidRPr="00913D51">
        <w:rPr>
          <w:i/>
        </w:rPr>
        <w:t>argile, matière organique, majorité des polluants</w:t>
      </w:r>
      <w:r>
        <w:t>)</w:t>
      </w:r>
      <w:r w:rsidR="00581213">
        <w:t>, l</w:t>
      </w:r>
      <w:r w:rsidR="0093710D">
        <w:t>'</w:t>
      </w:r>
      <w:r w:rsidRPr="00146041">
        <w:t xml:space="preserve">eau </w:t>
      </w:r>
      <w:r w:rsidR="00581213">
        <w:t>et les différents sels (</w:t>
      </w:r>
      <w:r w:rsidR="00581213" w:rsidRPr="00581213">
        <w:rPr>
          <w:i/>
          <w:iCs/>
        </w:rPr>
        <w:t>chlorures</w:t>
      </w:r>
      <w:r w:rsidR="00581213">
        <w:t xml:space="preserve">) </w:t>
      </w:r>
      <w:r w:rsidRPr="009E1525">
        <w:t xml:space="preserve">sont aspirés vers le haut sous l'effet de la dépression </w:t>
      </w:r>
      <w:r>
        <w:t xml:space="preserve">présente </w:t>
      </w:r>
      <w:r w:rsidRPr="009E1525">
        <w:t>dans le centre du vortex</w:t>
      </w:r>
      <w:r>
        <w:t xml:space="preserve"> et </w:t>
      </w:r>
      <w:r w:rsidRPr="00146041">
        <w:t>sont évacué</w:t>
      </w:r>
      <w:r>
        <w:t>s par débordement</w:t>
      </w:r>
      <w:r w:rsidRPr="00D56E40">
        <w:t xml:space="preserve"> </w:t>
      </w:r>
      <w:r>
        <w:t>ou par un orifice axial situé dans la partie supérieure de l'appareil ("</w:t>
      </w:r>
      <w:r w:rsidRPr="0093710D">
        <w:rPr>
          <w:bCs/>
          <w:i/>
          <w:color w:val="365F91" w:themeColor="accent1" w:themeShade="BF"/>
        </w:rPr>
        <w:t>surverse</w:t>
      </w:r>
      <w:r>
        <w:t>"). Le sable plus dense est rejeté contre la paroi sur laquelle il glisse pour rejoindre le fond et être extrait ("</w:t>
      </w:r>
      <w:r w:rsidRPr="0093710D">
        <w:rPr>
          <w:bCs/>
          <w:i/>
          <w:color w:val="365F91" w:themeColor="accent1" w:themeShade="BF"/>
        </w:rPr>
        <w:t>souverse</w:t>
      </w:r>
      <w:r>
        <w:t>")</w:t>
      </w:r>
      <w:r w:rsidR="0093710D">
        <w:t>.</w:t>
      </w:r>
    </w:p>
    <w:p w14:paraId="3999020D" w14:textId="77777777" w:rsidR="004730D6" w:rsidRPr="009E1525" w:rsidRDefault="004730D6" w:rsidP="004730D6">
      <w:pPr>
        <w:rPr>
          <w:bCs/>
        </w:rPr>
      </w:pPr>
      <w:r>
        <w:t xml:space="preserve">Le point de coupure est réglé par la vitesse du vortex en jouant sur la pression d'alimentation, la géométrie du cyclone et le diamètre de la buse de souverse. </w:t>
      </w:r>
      <w:r>
        <w:rPr>
          <w:bCs/>
        </w:rPr>
        <w:t xml:space="preserve">Elle </w:t>
      </w:r>
      <w:r w:rsidRPr="009E1525">
        <w:rPr>
          <w:bCs/>
        </w:rPr>
        <w:t>varie entre 40</w:t>
      </w:r>
      <w:r>
        <w:rPr>
          <w:bCs/>
        </w:rPr>
        <w:t xml:space="preserve"> µ</w:t>
      </w:r>
      <w:r w:rsidRPr="009E1525">
        <w:rPr>
          <w:bCs/>
        </w:rPr>
        <w:t xml:space="preserve"> et plusieurs centaines de microns. Le débit peut atteindre 1</w:t>
      </w:r>
      <w:r>
        <w:rPr>
          <w:bCs/>
        </w:rPr>
        <w:t>.</w:t>
      </w:r>
      <w:r w:rsidRPr="009E1525">
        <w:rPr>
          <w:bCs/>
        </w:rPr>
        <w:t>200 m³/h avec une production de sable de 300 t/h.</w:t>
      </w:r>
    </w:p>
    <w:p w14:paraId="3DF08DD5" w14:textId="065FEC68" w:rsidR="004730D6" w:rsidRDefault="0093710D" w:rsidP="004730D6">
      <w:pPr>
        <w:rPr>
          <w:bCs/>
        </w:rPr>
      </w:pPr>
      <w:r>
        <w:rPr>
          <w:bCs/>
        </w:rPr>
        <w:t>Un</w:t>
      </w:r>
      <w:r w:rsidR="004730D6" w:rsidRPr="009E1525">
        <w:rPr>
          <w:bCs/>
        </w:rPr>
        <w:t xml:space="preserve"> seul hydrocyclone permet le lavage d'un sable </w:t>
      </w:r>
      <w:r>
        <w:rPr>
          <w:bCs/>
        </w:rPr>
        <w:t>moyennement contaminé</w:t>
      </w:r>
      <w:r w:rsidR="004730D6" w:rsidRPr="009E1525">
        <w:rPr>
          <w:bCs/>
        </w:rPr>
        <w:t xml:space="preserve">. </w:t>
      </w:r>
      <w:r w:rsidR="004730D6">
        <w:rPr>
          <w:bCs/>
        </w:rPr>
        <w:t>Mais</w:t>
      </w:r>
      <w:r>
        <w:rPr>
          <w:bCs/>
        </w:rPr>
        <w:t xml:space="preserve"> pour un sable </w:t>
      </w:r>
      <w:r w:rsidR="004730D6">
        <w:rPr>
          <w:bCs/>
        </w:rPr>
        <w:t xml:space="preserve">plus </w:t>
      </w:r>
      <w:r w:rsidR="004730D6" w:rsidRPr="009E1525">
        <w:rPr>
          <w:bCs/>
        </w:rPr>
        <w:t xml:space="preserve">pollué ou </w:t>
      </w:r>
      <w:r w:rsidR="00F51174">
        <w:rPr>
          <w:bCs/>
        </w:rPr>
        <w:t>une</w:t>
      </w:r>
      <w:r w:rsidR="004730D6" w:rsidRPr="009E1525">
        <w:rPr>
          <w:bCs/>
        </w:rPr>
        <w:t xml:space="preserve"> production spécifique, plusieurs hydrocyclones peuvent être montés en série. </w:t>
      </w:r>
    </w:p>
    <w:p w14:paraId="507DE770" w14:textId="7A067CAD" w:rsidR="004730D6" w:rsidRDefault="004730D6" w:rsidP="004730D6">
      <w:pPr>
        <w:rPr>
          <w:bCs/>
        </w:rPr>
      </w:pPr>
      <w:r>
        <w:rPr>
          <w:bCs/>
        </w:rPr>
        <w:t>Dans certains cas, l'hydrocyclone est couplé à un essoreur qui permet d'éliminer la teneur en eau supplémentaire des éléments grossiers</w:t>
      </w:r>
      <w:r w:rsidR="00581213">
        <w:rPr>
          <w:bCs/>
        </w:rPr>
        <w:t xml:space="preserve"> (</w:t>
      </w:r>
      <w:r w:rsidR="00581213" w:rsidRPr="00581213">
        <w:rPr>
          <w:bCs/>
          <w:i/>
          <w:iCs/>
        </w:rPr>
        <w:t>teneur en eau finale inférieure à 20 %</w:t>
      </w:r>
      <w:r w:rsidR="00581213">
        <w:rPr>
          <w:bCs/>
        </w:rPr>
        <w:t>)</w:t>
      </w:r>
      <w:r>
        <w:rPr>
          <w:bCs/>
        </w:rPr>
        <w:t>. Il s'agit souvent d'</w:t>
      </w:r>
      <w:r w:rsidRPr="009E1525">
        <w:rPr>
          <w:bCs/>
        </w:rPr>
        <w:t>un</w:t>
      </w:r>
      <w:r w:rsidRPr="009E1525">
        <w:rPr>
          <w:b/>
          <w:bCs/>
          <w:i/>
        </w:rPr>
        <w:t xml:space="preserve"> </w:t>
      </w:r>
      <w:r w:rsidRPr="00623DAF">
        <w:rPr>
          <w:b/>
          <w:bCs/>
          <w:i/>
          <w:color w:val="365F91" w:themeColor="accent1" w:themeShade="BF"/>
        </w:rPr>
        <w:t>essoreur vibrant</w:t>
      </w:r>
      <w:r w:rsidRPr="00623DAF">
        <w:rPr>
          <w:bCs/>
          <w:color w:val="365F91" w:themeColor="accent1" w:themeShade="BF"/>
        </w:rPr>
        <w:t xml:space="preserve"> </w:t>
      </w:r>
      <w:r w:rsidRPr="009E1525">
        <w:rPr>
          <w:bCs/>
        </w:rPr>
        <w:t>équipé de grilles à fissures modulaires en polyuréthane et de tuyaute</w:t>
      </w:r>
      <w:r>
        <w:rPr>
          <w:bCs/>
        </w:rPr>
        <w:t>ries souples et rigides</w:t>
      </w:r>
      <w:r w:rsidRPr="009E1525">
        <w:rPr>
          <w:bCs/>
        </w:rPr>
        <w:t>. L'ensemble doit être résistant à l'abrasion d</w:t>
      </w:r>
      <w:r w:rsidR="00581213">
        <w:rPr>
          <w:bCs/>
        </w:rPr>
        <w:t>u</w:t>
      </w:r>
      <w:r w:rsidRPr="009E1525">
        <w:rPr>
          <w:bCs/>
        </w:rPr>
        <w:t xml:space="preserve"> sable (</w:t>
      </w:r>
      <w:r w:rsidRPr="009E1525">
        <w:rPr>
          <w:bCs/>
          <w:i/>
        </w:rPr>
        <w:t>blindage en caoutchouc armé</w:t>
      </w:r>
      <w:r w:rsidRPr="009E1525">
        <w:rPr>
          <w:bCs/>
        </w:rPr>
        <w:t>).</w:t>
      </w:r>
    </w:p>
    <w:p w14:paraId="0924A356" w14:textId="09612D16" w:rsidR="004730D6" w:rsidRDefault="001E4706" w:rsidP="004730D6">
      <w:pPr>
        <w:keepNext/>
        <w:spacing w:before="0"/>
        <w:jc w:val="center"/>
      </w:pPr>
      <w:r>
        <w:rPr>
          <w:noProof/>
        </w:rPr>
        <w:drawing>
          <wp:inline distT="0" distB="0" distL="0" distR="0" wp14:anchorId="4FCA0FF4" wp14:editId="42C2AB1B">
            <wp:extent cx="2280063" cy="1499496"/>
            <wp:effectExtent l="0" t="0" r="6350" b="571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84295" cy="1502279"/>
                    </a:xfrm>
                    <a:prstGeom prst="rect">
                      <a:avLst/>
                    </a:prstGeom>
                    <a:noFill/>
                    <a:ln>
                      <a:noFill/>
                    </a:ln>
                  </pic:spPr>
                </pic:pic>
              </a:graphicData>
            </a:graphic>
          </wp:inline>
        </w:drawing>
      </w:r>
    </w:p>
    <w:p w14:paraId="5D9AC014" w14:textId="49D651C4" w:rsidR="004730D6" w:rsidRPr="00F65E0B" w:rsidRDefault="004730D6" w:rsidP="004730D6">
      <w:pPr>
        <w:pStyle w:val="Lgende"/>
        <w:rPr>
          <w:b w:val="0"/>
          <w:bCs/>
          <w:szCs w:val="22"/>
        </w:rPr>
      </w:pPr>
      <w:r>
        <w:t xml:space="preserve">Figure </w:t>
      </w:r>
      <w:fldSimple w:instr=" STYLEREF 1 \s ">
        <w:r w:rsidR="00573086">
          <w:rPr>
            <w:noProof/>
          </w:rPr>
          <w:t>1</w:t>
        </w:r>
      </w:fldSimple>
      <w:r w:rsidR="00573086">
        <w:t>.</w:t>
      </w:r>
      <w:fldSimple w:instr=" SEQ Figure \* ARABIC \s 1 ">
        <w:r w:rsidR="00573086">
          <w:rPr>
            <w:noProof/>
          </w:rPr>
          <w:t>36</w:t>
        </w:r>
      </w:fldSimple>
      <w:r w:rsidRPr="00911E30">
        <w:rPr>
          <w:b w:val="0"/>
          <w:bCs/>
        </w:rPr>
        <w:t xml:space="preserve"> -</w:t>
      </w:r>
      <w:r w:rsidRPr="009E1525">
        <w:rPr>
          <w:bCs/>
        </w:rPr>
        <w:t xml:space="preserve"> </w:t>
      </w:r>
      <w:r w:rsidRPr="00F65E0B">
        <w:rPr>
          <w:b w:val="0"/>
          <w:bCs/>
          <w:i/>
        </w:rPr>
        <w:t>Principe d'un hydrocyclone.</w:t>
      </w:r>
    </w:p>
    <w:p w14:paraId="14C7B50E" w14:textId="47E9386B" w:rsidR="004730D6" w:rsidRDefault="004730D6" w:rsidP="001E4706">
      <w:pPr>
        <w:spacing w:before="120"/>
        <w:rPr>
          <w:bCs/>
        </w:rPr>
      </w:pPr>
      <w:r w:rsidRPr="009E1525">
        <w:rPr>
          <w:bCs/>
        </w:rPr>
        <w:t>L</w:t>
      </w:r>
      <w:r w:rsidR="00FA676A">
        <w:rPr>
          <w:bCs/>
        </w:rPr>
        <w:t>'</w:t>
      </w:r>
      <w:r>
        <w:rPr>
          <w:bCs/>
        </w:rPr>
        <w:t>hydro</w:t>
      </w:r>
      <w:r w:rsidRPr="009E1525">
        <w:rPr>
          <w:bCs/>
        </w:rPr>
        <w:t xml:space="preserve">cyclone </w:t>
      </w:r>
      <w:r w:rsidR="00FA676A">
        <w:rPr>
          <w:bCs/>
        </w:rPr>
        <w:t>est</w:t>
      </w:r>
      <w:r w:rsidRPr="009E1525">
        <w:rPr>
          <w:bCs/>
        </w:rPr>
        <w:t xml:space="preserve"> </w:t>
      </w:r>
      <w:r>
        <w:rPr>
          <w:bCs/>
        </w:rPr>
        <w:t xml:space="preserve">aussi </w:t>
      </w:r>
      <w:r w:rsidRPr="009E1525">
        <w:rPr>
          <w:bCs/>
        </w:rPr>
        <w:t>utilisé pour le traitement d</w:t>
      </w:r>
      <w:r w:rsidR="00F51174">
        <w:rPr>
          <w:bCs/>
        </w:rPr>
        <w:t>'une</w:t>
      </w:r>
      <w:r w:rsidRPr="009E1525">
        <w:rPr>
          <w:bCs/>
        </w:rPr>
        <w:t xml:space="preserve"> </w:t>
      </w:r>
      <w:r>
        <w:rPr>
          <w:bCs/>
        </w:rPr>
        <w:t>boue bentonitique (</w:t>
      </w:r>
      <w:r w:rsidRPr="00913D51">
        <w:rPr>
          <w:bCs/>
          <w:i/>
        </w:rPr>
        <w:t>travaux souterrains et fondations</w:t>
      </w:r>
      <w:r>
        <w:rPr>
          <w:bCs/>
        </w:rPr>
        <w:t>), de boue de curage, de sol pollué et la séparation de minerais.</w:t>
      </w:r>
    </w:p>
    <w:p w14:paraId="4C79A23E" w14:textId="20431581" w:rsidR="004730D6" w:rsidRDefault="004730D6" w:rsidP="00BC6FED">
      <w:pPr>
        <w:pStyle w:val="Titre4"/>
      </w:pPr>
      <w:r>
        <w:t>Centrifugeuse</w:t>
      </w:r>
      <w:r w:rsidR="00F51174">
        <w:t xml:space="preserve"> </w:t>
      </w:r>
      <w:r w:rsidR="00F51174" w:rsidRPr="00BC6FED">
        <w:rPr>
          <w:b w:val="0"/>
          <w:bCs/>
        </w:rPr>
        <w:t>(</w:t>
      </w:r>
      <w:r w:rsidR="00F51174" w:rsidRPr="00BC6FED">
        <w:rPr>
          <w:b w:val="0"/>
          <w:bCs/>
          <w:i/>
          <w:iCs/>
        </w:rPr>
        <w:t>sable</w:t>
      </w:r>
      <w:r w:rsidR="00F51174" w:rsidRPr="00BC6FED">
        <w:rPr>
          <w:b w:val="0"/>
          <w:bCs/>
        </w:rPr>
        <w:t>)</w:t>
      </w:r>
      <w:r>
        <w:t xml:space="preserve"> </w:t>
      </w:r>
    </w:p>
    <w:p w14:paraId="7151FB4A" w14:textId="03AE2ECF" w:rsidR="004730D6" w:rsidRDefault="004730D6" w:rsidP="00F51174">
      <w:r w:rsidRPr="00D56E40">
        <w:t>L</w:t>
      </w:r>
      <w:r w:rsidR="00F51174">
        <w:t>a</w:t>
      </w:r>
      <w:r w:rsidRPr="00D56E40">
        <w:t xml:space="preserve"> </w:t>
      </w:r>
      <w:r w:rsidRPr="001E4706">
        <w:rPr>
          <w:b/>
          <w:bCs/>
          <w:i/>
          <w:iCs/>
          <w:color w:val="365F91" w:themeColor="accent1" w:themeShade="BF"/>
        </w:rPr>
        <w:t>centrifugeuse</w:t>
      </w:r>
      <w:r>
        <w:t xml:space="preserve"> dont le principe est similaire à l'hydrocyclone permet d'obtenir une coupure plus petite</w:t>
      </w:r>
      <w:r w:rsidR="00F51174">
        <w:t xml:space="preserve"> </w:t>
      </w:r>
      <w:r w:rsidR="00581213">
        <w:br/>
      </w:r>
      <w:r w:rsidR="00F51174" w:rsidRPr="00D56E40">
        <w:t>(</w:t>
      </w:r>
      <w:r w:rsidR="00F51174" w:rsidRPr="00824B3D">
        <w:rPr>
          <w:i/>
        </w:rPr>
        <w:t>&lt; 5µm</w:t>
      </w:r>
      <w:r w:rsidR="00F51174" w:rsidRPr="00D56E40">
        <w:t>)</w:t>
      </w:r>
      <w:r>
        <w:t xml:space="preserve"> en faisant intervenir </w:t>
      </w:r>
      <w:r w:rsidR="001E4706">
        <w:t>une</w:t>
      </w:r>
      <w:r>
        <w:t xml:space="preserve"> force centrifuge plus importante. </w:t>
      </w:r>
      <w:r w:rsidRPr="00D56E40">
        <w:t xml:space="preserve">L’accélération développée doit pouvoir </w:t>
      </w:r>
      <w:r w:rsidRPr="00D56E40">
        <w:lastRenderedPageBreak/>
        <w:t xml:space="preserve">atteindre plusieurs centaines </w:t>
      </w:r>
      <w:r w:rsidR="00F51174">
        <w:t>à</w:t>
      </w:r>
      <w:r w:rsidRPr="00D56E40">
        <w:t xml:space="preserve"> milliers de fois l’accélération due à la pesanteur g pour que les forces soient suffisantes pour agir sur des particules uniques. </w:t>
      </w:r>
    </w:p>
    <w:p w14:paraId="471BF773" w14:textId="3CD44362" w:rsidR="004730D6" w:rsidRPr="00593D3F" w:rsidRDefault="004730D6" w:rsidP="00BC6FED">
      <w:pPr>
        <w:pStyle w:val="Titre4"/>
      </w:pPr>
      <w:r w:rsidRPr="00593D3F">
        <w:t>Cellule d'attrition</w:t>
      </w:r>
      <w:r w:rsidR="00F51174">
        <w:t xml:space="preserve"> </w:t>
      </w:r>
      <w:r w:rsidR="00F51174" w:rsidRPr="00BC6FED">
        <w:rPr>
          <w:b w:val="0"/>
          <w:bCs/>
        </w:rPr>
        <w:t>(</w:t>
      </w:r>
      <w:r w:rsidR="00F51174" w:rsidRPr="00BC6FED">
        <w:rPr>
          <w:b w:val="0"/>
          <w:bCs/>
          <w:i/>
          <w:iCs/>
        </w:rPr>
        <w:t>sable</w:t>
      </w:r>
      <w:r w:rsidR="00F51174" w:rsidRPr="00BC6FED">
        <w:rPr>
          <w:b w:val="0"/>
          <w:bCs/>
        </w:rPr>
        <w:t>)</w:t>
      </w:r>
    </w:p>
    <w:p w14:paraId="21A23447" w14:textId="77777777" w:rsidR="00537BE3" w:rsidRDefault="004730D6" w:rsidP="004730D6">
      <w:pPr>
        <w:pStyle w:val="Paragraphedeliste"/>
        <w:ind w:left="0"/>
      </w:pPr>
      <w:r w:rsidRPr="003730B7">
        <w:t>L</w:t>
      </w:r>
      <w:r w:rsidR="00F51174">
        <w:t>a</w:t>
      </w:r>
      <w:r w:rsidRPr="003730B7">
        <w:t xml:space="preserve"> </w:t>
      </w:r>
      <w:r w:rsidRPr="001E4706">
        <w:rPr>
          <w:b/>
          <w:bCs/>
          <w:i/>
          <w:iCs/>
          <w:color w:val="365F91" w:themeColor="accent1" w:themeShade="BF"/>
        </w:rPr>
        <w:t>cellule d'attrition</w:t>
      </w:r>
      <w:r w:rsidRPr="001E4706">
        <w:rPr>
          <w:color w:val="365F91" w:themeColor="accent1" w:themeShade="BF"/>
        </w:rPr>
        <w:t xml:space="preserve"> </w:t>
      </w:r>
      <w:r w:rsidR="00F51174">
        <w:t>est composé de deux pales</w:t>
      </w:r>
      <w:r w:rsidR="00F51174" w:rsidRPr="00F51174">
        <w:t xml:space="preserve"> </w:t>
      </w:r>
      <w:r w:rsidR="00F51174">
        <w:t>opposées, inclinées à 45° dont la rotation génère l'attrition des éléments ainsi que des collisions entre eux. La fraction fine collée est ainsi éliminée par attrition.</w:t>
      </w:r>
      <w:r w:rsidR="001E4706">
        <w:t xml:space="preserve"> </w:t>
      </w:r>
    </w:p>
    <w:p w14:paraId="12EA67E5" w14:textId="5788FCF5" w:rsidR="00F51174" w:rsidRDefault="001E4706" w:rsidP="004730D6">
      <w:pPr>
        <w:pStyle w:val="Paragraphedeliste"/>
        <w:ind w:left="0"/>
      </w:pPr>
      <w:r>
        <w:t>Ce dispositif a été longtemps utilisé pour le traitement de sable industriel à forte valeur ajouté</w:t>
      </w:r>
      <w:r w:rsidR="003004B7">
        <w:t>e</w:t>
      </w:r>
      <w:r>
        <w:t xml:space="preserve"> </w:t>
      </w:r>
      <w:r w:rsidR="003004B7">
        <w:t>(</w:t>
      </w:r>
      <w:r w:rsidR="003004B7" w:rsidRPr="003004B7">
        <w:rPr>
          <w:i/>
          <w:iCs/>
        </w:rPr>
        <w:t>verrerie</w:t>
      </w:r>
      <w:r w:rsidR="003004B7">
        <w:t xml:space="preserve">) </w:t>
      </w:r>
      <w:r>
        <w:t xml:space="preserve">car son usage engendre un certain coût </w:t>
      </w:r>
      <w:r w:rsidR="00DC16BC">
        <w:t>dû</w:t>
      </w:r>
      <w:r>
        <w:t xml:space="preserve"> à l'usure fréquente des pièces.</w:t>
      </w:r>
      <w:r w:rsidR="00537BE3">
        <w:t xml:space="preserve"> Toutefois, vu sa faible consommation en eau, cette technique associé à de l'</w:t>
      </w:r>
      <w:proofErr w:type="spellStart"/>
      <w:r w:rsidR="00537BE3">
        <w:t>hydrocyclonage</w:t>
      </w:r>
      <w:proofErr w:type="spellEnd"/>
      <w:r w:rsidR="00537BE3">
        <w:t xml:space="preserve"> permet de laver des sables de médiocre qualité comme les sables issus du creusement de tunnel ou des sables de curage. </w:t>
      </w:r>
    </w:p>
    <w:p w14:paraId="007F019A" w14:textId="26D5D224" w:rsidR="00DC16BC" w:rsidRDefault="00DC16BC" w:rsidP="00DC16BC">
      <w:pPr>
        <w:pStyle w:val="Titre4"/>
      </w:pPr>
      <w:r>
        <w:t xml:space="preserve">Roue à aubes </w:t>
      </w:r>
      <w:r w:rsidRPr="00DC16BC">
        <w:rPr>
          <w:b w:val="0"/>
          <w:bCs/>
        </w:rPr>
        <w:t>(</w:t>
      </w:r>
      <w:r w:rsidRPr="00DC16BC">
        <w:rPr>
          <w:b w:val="0"/>
          <w:bCs/>
          <w:i/>
          <w:iCs/>
        </w:rPr>
        <w:t>sable</w:t>
      </w:r>
      <w:r w:rsidRPr="00DC16BC">
        <w:rPr>
          <w:b w:val="0"/>
          <w:bCs/>
        </w:rPr>
        <w:t>)</w:t>
      </w:r>
    </w:p>
    <w:p w14:paraId="332517ED" w14:textId="4817E781" w:rsidR="00DC16BC" w:rsidRDefault="00DC16BC" w:rsidP="00DC16BC">
      <w:pPr>
        <w:pStyle w:val="Paragraphedeliste"/>
        <w:ind w:left="0"/>
      </w:pPr>
      <w:r w:rsidRPr="00DC16BC">
        <w:t>La</w:t>
      </w:r>
      <w:r w:rsidRPr="00D73FC7">
        <w:rPr>
          <w:b/>
          <w:i/>
        </w:rPr>
        <w:t xml:space="preserve"> </w:t>
      </w:r>
      <w:r w:rsidRPr="00DC16BC">
        <w:rPr>
          <w:b/>
          <w:i/>
          <w:color w:val="365F91" w:themeColor="accent1" w:themeShade="BF"/>
        </w:rPr>
        <w:t>roue à aubes</w:t>
      </w:r>
      <w:r w:rsidRPr="00DC16BC">
        <w:rPr>
          <w:color w:val="365F91" w:themeColor="accent1" w:themeShade="BF"/>
        </w:rPr>
        <w:t xml:space="preserve"> </w:t>
      </w:r>
      <w:r>
        <w:t>(</w:t>
      </w:r>
      <w:r w:rsidRPr="00F638FD">
        <w:rPr>
          <w:i/>
        </w:rPr>
        <w:t>décanteur</w:t>
      </w:r>
      <w:r>
        <w:rPr>
          <w:i/>
        </w:rPr>
        <w:t>-</w:t>
      </w:r>
      <w:proofErr w:type="spellStart"/>
      <w:r w:rsidRPr="00F638FD">
        <w:rPr>
          <w:i/>
        </w:rPr>
        <w:t>égoutteur</w:t>
      </w:r>
      <w:proofErr w:type="spellEnd"/>
      <w:r w:rsidRPr="00F638FD">
        <w:rPr>
          <w:i/>
        </w:rPr>
        <w:t xml:space="preserve"> à aubes</w:t>
      </w:r>
      <w:r>
        <w:t xml:space="preserve">) </w:t>
      </w:r>
      <w:r w:rsidRPr="00911E30">
        <w:rPr>
          <w:bCs/>
        </w:rPr>
        <w:t>est constitué</w:t>
      </w:r>
      <w:r>
        <w:rPr>
          <w:bCs/>
        </w:rPr>
        <w:t>e</w:t>
      </w:r>
      <w:r w:rsidRPr="00911E30">
        <w:rPr>
          <w:bCs/>
        </w:rPr>
        <w:t xml:space="preserve"> d'une ou de plusieurs roues à aube et d'une cuve.</w:t>
      </w:r>
      <w:r w:rsidRPr="00245D31">
        <w:t xml:space="preserve"> </w:t>
      </w:r>
      <w:r>
        <w:t>Le matériau se déverse dans une auge où il décante. Des godets perforés fixés sur une roue remontent les sables récupérés dans une goulotte après renversement du godet. L'eau et les fines sont évacuées par débordement. Il ne s'agit pas d'un réel appareil de lavage car il n'y a pas de vraies fonctions d'attrition et de lavage.</w:t>
      </w:r>
      <w:r w:rsidRPr="00DC16BC">
        <w:t xml:space="preserve"> </w:t>
      </w:r>
    </w:p>
    <w:p w14:paraId="3113B8B7" w14:textId="349F4947" w:rsidR="00DC16BC" w:rsidRDefault="00DC16BC" w:rsidP="00DC16BC">
      <w:pPr>
        <w:pStyle w:val="Paragraphedeliste"/>
        <w:keepNext/>
        <w:ind w:left="0"/>
        <w:jc w:val="center"/>
      </w:pPr>
      <w:r w:rsidRPr="003444A4">
        <w:rPr>
          <w:rFonts w:ascii="Helvetica" w:hAnsi="Helvetica" w:cs="Helvetica"/>
          <w:noProof/>
          <w:color w:val="333333"/>
          <w:sz w:val="18"/>
          <w:szCs w:val="18"/>
        </w:rPr>
        <w:drawing>
          <wp:inline distT="0" distB="0" distL="0" distR="0" wp14:anchorId="3F802C02" wp14:editId="0801E561">
            <wp:extent cx="1066890" cy="1015341"/>
            <wp:effectExtent l="0" t="0" r="0" b="0"/>
            <wp:docPr id="70" name="Image 70" descr="Une image contenant conteneur, corbeille, boî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conteneur, corbeille, boîte&#10;&#10;Description générée automatiquemen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73742" cy="1021862"/>
                    </a:xfrm>
                    <a:prstGeom prst="rect">
                      <a:avLst/>
                    </a:prstGeom>
                    <a:noFill/>
                    <a:ln>
                      <a:noFill/>
                    </a:ln>
                  </pic:spPr>
                </pic:pic>
              </a:graphicData>
            </a:graphic>
          </wp:inline>
        </w:drawing>
      </w:r>
    </w:p>
    <w:p w14:paraId="5CA2013F" w14:textId="39436E59" w:rsidR="00DC16BC" w:rsidRPr="002F08AA" w:rsidRDefault="00DC16BC" w:rsidP="00DC16BC">
      <w:pPr>
        <w:pStyle w:val="Lgende"/>
        <w:rPr>
          <w:rFonts w:ascii="Helvetica" w:hAnsi="Helvetica" w:cs="Helvetica"/>
          <w:b w:val="0"/>
          <w:color w:val="333333"/>
        </w:rPr>
      </w:pPr>
      <w:r>
        <w:t xml:space="preserve">Figure </w:t>
      </w:r>
      <w:fldSimple w:instr=" STYLEREF 1 \s ">
        <w:r w:rsidR="00573086">
          <w:rPr>
            <w:noProof/>
          </w:rPr>
          <w:t>1</w:t>
        </w:r>
      </w:fldSimple>
      <w:r w:rsidR="00573086">
        <w:t>.</w:t>
      </w:r>
      <w:fldSimple w:instr=" SEQ Figure \* ARABIC \s 1 ">
        <w:r w:rsidR="00573086">
          <w:rPr>
            <w:noProof/>
          </w:rPr>
          <w:t>37</w:t>
        </w:r>
      </w:fldSimple>
      <w:r w:rsidRPr="00245D31">
        <w:rPr>
          <w:rFonts w:cs="Helvetica"/>
          <w:b w:val="0"/>
          <w:color w:val="333333"/>
        </w:rPr>
        <w:t xml:space="preserve"> –</w:t>
      </w:r>
      <w:r w:rsidRPr="00245D31">
        <w:rPr>
          <w:rFonts w:cs="Helvetica"/>
          <w:color w:val="333333"/>
        </w:rPr>
        <w:t xml:space="preserve"> </w:t>
      </w:r>
      <w:r w:rsidRPr="002F08AA">
        <w:rPr>
          <w:rFonts w:cs="Helvetica"/>
          <w:b w:val="0"/>
          <w:i/>
          <w:color w:val="333333"/>
        </w:rPr>
        <w:t>Exemple de roue à aubes</w:t>
      </w:r>
      <w:r>
        <w:rPr>
          <w:rFonts w:cs="Helvetica"/>
          <w:b w:val="0"/>
          <w:i/>
          <w:color w:val="333333"/>
        </w:rPr>
        <w:t xml:space="preserve"> (Source : Internet).</w:t>
      </w:r>
    </w:p>
    <w:p w14:paraId="4E16B3A4" w14:textId="561E82E7" w:rsidR="00DC16BC" w:rsidRDefault="00DC16BC" w:rsidP="00DC16BC">
      <w:pPr>
        <w:pStyle w:val="Paragraphedeliste"/>
        <w:spacing w:before="120"/>
        <w:ind w:left="0"/>
      </w:pPr>
      <w:r>
        <w:t>Des améliorations sont apparues ces dernières années. Un système de dépression situé sous les godets de la roue conduit à une humidité acceptable. L'augmentation de la taille du bac tend à compenser le défaut de coupure un peu trop haute et de pertes de sable fin de sablon. Les roues actuelles comprennent un bac beaucoup plus grand, doté d'une spirale qui rapporte vers les godets les fines et un essoreur vibrant qui améliore l'humidité des sables en sortie de roue.</w:t>
      </w:r>
    </w:p>
    <w:p w14:paraId="57F667AE" w14:textId="6B90CAC8" w:rsidR="00DC16BC" w:rsidRDefault="00DC16BC" w:rsidP="00DC16BC">
      <w:pPr>
        <w:pStyle w:val="Paragraphedeliste"/>
        <w:ind w:left="0"/>
      </w:pPr>
      <w:r w:rsidRPr="00A34200">
        <w:t>La roue à aubes présente plusieurs avantages : simplicité et robustesse, faible consommation d'énergie, usure assez faible également liée à la durabilité</w:t>
      </w:r>
      <w:r>
        <w:t xml:space="preserve">. </w:t>
      </w:r>
      <w:r w:rsidRPr="00A34200">
        <w:t xml:space="preserve">Le défaut réside dans la coupure un </w:t>
      </w:r>
      <w:r>
        <w:t>petit</w:t>
      </w:r>
      <w:r w:rsidRPr="00A34200">
        <w:t xml:space="preserve"> </w:t>
      </w:r>
      <w:r>
        <w:t>peu haut, vers 125 à 200 µm.</w:t>
      </w:r>
    </w:p>
    <w:p w14:paraId="21026A43" w14:textId="33AF5ED5" w:rsidR="004730D6" w:rsidRPr="006A6B21" w:rsidRDefault="004A46A4" w:rsidP="00BC6FED">
      <w:pPr>
        <w:pStyle w:val="Titre3"/>
      </w:pPr>
      <w:bookmarkStart w:id="48" w:name="_Toc508694148"/>
      <w:bookmarkStart w:id="49" w:name="_Toc119487671"/>
      <w:r>
        <w:t xml:space="preserve">Réduction granulométrique </w:t>
      </w:r>
      <w:bookmarkEnd w:id="48"/>
      <w:r w:rsidR="00476153">
        <w:t xml:space="preserve">ou </w:t>
      </w:r>
      <w:proofErr w:type="spellStart"/>
      <w:r w:rsidR="00476153">
        <w:t>comminution</w:t>
      </w:r>
      <w:bookmarkEnd w:id="49"/>
      <w:proofErr w:type="spellEnd"/>
    </w:p>
    <w:p w14:paraId="74C2AC6A" w14:textId="2DF21D83" w:rsidR="004A46A4" w:rsidRDefault="004730D6" w:rsidP="004730D6">
      <w:pPr>
        <w:rPr>
          <w:bCs/>
        </w:rPr>
      </w:pPr>
      <w:r w:rsidRPr="009E1525">
        <w:rPr>
          <w:bCs/>
        </w:rPr>
        <w:t xml:space="preserve">La </w:t>
      </w:r>
      <w:r w:rsidRPr="004A46A4">
        <w:rPr>
          <w:b/>
          <w:bCs/>
          <w:i/>
          <w:color w:val="365F91" w:themeColor="accent1" w:themeShade="BF"/>
        </w:rPr>
        <w:t>réduction granulométrique</w:t>
      </w:r>
      <w:r>
        <w:rPr>
          <w:bCs/>
        </w:rPr>
        <w:t xml:space="preserve">, </w:t>
      </w:r>
      <w:proofErr w:type="spellStart"/>
      <w:r w:rsidRPr="004A46A4">
        <w:rPr>
          <w:b/>
          <w:bCs/>
          <w:i/>
          <w:color w:val="365F91" w:themeColor="accent1" w:themeShade="BF"/>
        </w:rPr>
        <w:t>comminution</w:t>
      </w:r>
      <w:proofErr w:type="spellEnd"/>
      <w:r>
        <w:rPr>
          <w:b/>
          <w:bCs/>
          <w:i/>
        </w:rPr>
        <w:t xml:space="preserve"> </w:t>
      </w:r>
      <w:r>
        <w:rPr>
          <w:bCs/>
        </w:rPr>
        <w:t>ou</w:t>
      </w:r>
      <w:r w:rsidRPr="00130A34">
        <w:rPr>
          <w:bCs/>
        </w:rPr>
        <w:t xml:space="preserve"> </w:t>
      </w:r>
      <w:r w:rsidRPr="004A46A4">
        <w:rPr>
          <w:b/>
          <w:bCs/>
          <w:i/>
          <w:color w:val="365F91" w:themeColor="accent1" w:themeShade="BF"/>
        </w:rPr>
        <w:t>fragmentation</w:t>
      </w:r>
      <w:r>
        <w:rPr>
          <w:b/>
          <w:bCs/>
          <w:i/>
        </w:rPr>
        <w:t xml:space="preserve"> </w:t>
      </w:r>
      <w:r w:rsidRPr="00824B3D">
        <w:rPr>
          <w:bCs/>
        </w:rPr>
        <w:t>désignent</w:t>
      </w:r>
      <w:r w:rsidRPr="00130A34">
        <w:rPr>
          <w:bCs/>
          <w:i/>
        </w:rPr>
        <w:t xml:space="preserve"> </w:t>
      </w:r>
      <w:r w:rsidRPr="00705232">
        <w:rPr>
          <w:bCs/>
          <w:i/>
          <w:color w:val="365F91" w:themeColor="accent1" w:themeShade="BF"/>
        </w:rPr>
        <w:t>l'ensemble des opérations qui permettent principalement de réduire la taille des éléments</w:t>
      </w:r>
      <w:r w:rsidRPr="009E1525">
        <w:rPr>
          <w:bCs/>
        </w:rPr>
        <w:t>.</w:t>
      </w:r>
      <w:r>
        <w:rPr>
          <w:bCs/>
        </w:rPr>
        <w:t xml:space="preserve"> </w:t>
      </w:r>
    </w:p>
    <w:p w14:paraId="5C953863" w14:textId="364E4BE7" w:rsidR="004730D6" w:rsidRDefault="004730D6" w:rsidP="004730D6">
      <w:pPr>
        <w:rPr>
          <w:bCs/>
        </w:rPr>
      </w:pPr>
      <w:r>
        <w:rPr>
          <w:bCs/>
        </w:rPr>
        <w:t>Cependant, d'autres objectifs peuvent être remplis durant cette opération :</w:t>
      </w:r>
    </w:p>
    <w:p w14:paraId="63A11F1B" w14:textId="3455FC81" w:rsidR="004730D6" w:rsidRPr="00130A34" w:rsidRDefault="004730D6" w:rsidP="004730D6">
      <w:pPr>
        <w:pStyle w:val="Style1"/>
      </w:pPr>
      <w:r w:rsidRPr="004A46A4">
        <w:rPr>
          <w:b/>
          <w:i/>
          <w:color w:val="365F91" w:themeColor="accent1" w:themeShade="BF"/>
        </w:rPr>
        <w:t>Conférer des spécifications de forme, de texture et, de distribution granulométrique</w:t>
      </w:r>
      <w:r w:rsidR="004A46A4">
        <w:t xml:space="preserve"> ;</w:t>
      </w:r>
    </w:p>
    <w:p w14:paraId="3733334A" w14:textId="1B34BF71" w:rsidR="004730D6" w:rsidRPr="00256413" w:rsidRDefault="004730D6" w:rsidP="004730D6">
      <w:pPr>
        <w:pStyle w:val="Style1"/>
      </w:pPr>
      <w:r w:rsidRPr="004A46A4">
        <w:rPr>
          <w:b/>
          <w:i/>
          <w:color w:val="365F91" w:themeColor="accent1" w:themeShade="BF"/>
        </w:rPr>
        <w:t xml:space="preserve">Libérer certains matériaux </w:t>
      </w:r>
      <w:r w:rsidRPr="004B4A75">
        <w:t>avant de pouvoir procéder à leur séparation</w:t>
      </w:r>
      <w:r w:rsidR="004A46A4">
        <w:t xml:space="preserve"> ;</w:t>
      </w:r>
      <w:r w:rsidRPr="004B4A75">
        <w:t xml:space="preserve"> </w:t>
      </w:r>
    </w:p>
    <w:p w14:paraId="4243679D" w14:textId="34639DFC" w:rsidR="004730D6" w:rsidRPr="00130A34" w:rsidRDefault="004730D6" w:rsidP="004730D6">
      <w:pPr>
        <w:pStyle w:val="Style1"/>
      </w:pPr>
      <w:r w:rsidRPr="004A46A4">
        <w:rPr>
          <w:b/>
          <w:i/>
          <w:color w:val="365F91" w:themeColor="accent1" w:themeShade="BF"/>
        </w:rPr>
        <w:t>Augmenter la réactivité des grains</w:t>
      </w:r>
      <w:r w:rsidRPr="004A46A4">
        <w:rPr>
          <w:color w:val="365F91" w:themeColor="accent1" w:themeShade="BF"/>
        </w:rPr>
        <w:t xml:space="preserve"> </w:t>
      </w:r>
      <w:r w:rsidRPr="00256413">
        <w:t>vis-à-vis de processus</w:t>
      </w:r>
      <w:r w:rsidRPr="00130A34">
        <w:t xml:space="preserve"> dont la cinétique dépend de la finesse</w:t>
      </w:r>
      <w:r w:rsidR="004A46A4">
        <w:t xml:space="preserve"> ;</w:t>
      </w:r>
    </w:p>
    <w:p w14:paraId="2EEAC1AF" w14:textId="0969AE3F" w:rsidR="004730D6" w:rsidRPr="004B4A75" w:rsidRDefault="004730D6" w:rsidP="004730D6">
      <w:pPr>
        <w:pStyle w:val="Style1"/>
      </w:pPr>
      <w:r w:rsidRPr="004A46A4">
        <w:rPr>
          <w:b/>
          <w:i/>
          <w:color w:val="365F91" w:themeColor="accent1" w:themeShade="BF"/>
        </w:rPr>
        <w:t>Faciliter la manutention, le conditionnement ou l’utilisation des granulats</w:t>
      </w:r>
      <w:r w:rsidR="004A46A4">
        <w:t xml:space="preserve"> ;</w:t>
      </w:r>
      <w:r w:rsidRPr="00256413">
        <w:t xml:space="preserve"> </w:t>
      </w:r>
    </w:p>
    <w:p w14:paraId="7F1533A2" w14:textId="77777777" w:rsidR="004730D6" w:rsidRDefault="004730D6" w:rsidP="004730D6">
      <w:pPr>
        <w:pStyle w:val="Style1"/>
      </w:pPr>
      <w:r w:rsidRPr="004A46A4">
        <w:rPr>
          <w:b/>
          <w:i/>
          <w:color w:val="365F91" w:themeColor="accent1" w:themeShade="BF"/>
        </w:rPr>
        <w:t>Homogénéiser</w:t>
      </w:r>
      <w:r w:rsidRPr="004A46A4">
        <w:rPr>
          <w:color w:val="365F91" w:themeColor="accent1" w:themeShade="BF"/>
        </w:rPr>
        <w:t xml:space="preserve"> </w:t>
      </w:r>
      <w:r w:rsidRPr="00256413">
        <w:t>(</w:t>
      </w:r>
      <w:r w:rsidRPr="003204B3">
        <w:rPr>
          <w:i/>
        </w:rPr>
        <w:t>mélanges, dilution solides, dosages</w:t>
      </w:r>
      <w:r w:rsidRPr="00256413">
        <w:t>).</w:t>
      </w:r>
    </w:p>
    <w:p w14:paraId="0940BA21" w14:textId="29597C0A" w:rsidR="00EB3A0A" w:rsidRPr="00EB3A0A" w:rsidRDefault="00EB3A0A" w:rsidP="00EB3A0A">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sz w:val="20"/>
        </w:rPr>
      </w:pPr>
      <w:r>
        <w:t xml:space="preserve">REMARQUE </w:t>
      </w:r>
      <w:r w:rsidRPr="00EB3A0A">
        <w:rPr>
          <w:sz w:val="20"/>
        </w:rPr>
        <w:t>: Ces différents objectifs sont plus facilement remplis en carrière en partant d'éléments grossiers (</w:t>
      </w:r>
      <w:r w:rsidRPr="00EB3A0A">
        <w:rPr>
          <w:i/>
          <w:iCs/>
          <w:sz w:val="20"/>
        </w:rPr>
        <w:t>de taille supérieure à 50 cm</w:t>
      </w:r>
      <w:r w:rsidRPr="00EB3A0A">
        <w:rPr>
          <w:sz w:val="20"/>
        </w:rPr>
        <w:t>).</w:t>
      </w:r>
    </w:p>
    <w:p w14:paraId="6B6ABE9E" w14:textId="4BC96BFE" w:rsidR="004730D6" w:rsidRDefault="004730D6" w:rsidP="004730D6">
      <w:pPr>
        <w:spacing w:before="120"/>
      </w:pPr>
      <w:r w:rsidRPr="00EC6158">
        <w:t>Pour parvenir à ces objectifs, plusieurs étapes sont souvent nécessaires</w:t>
      </w:r>
      <w:r w:rsidR="00705232">
        <w:t xml:space="preserve"> et sont reprises dans le tableau ci-dessous.</w:t>
      </w:r>
    </w:p>
    <w:p w14:paraId="791F9B78" w14:textId="5158B2F5" w:rsidR="004730D6" w:rsidRDefault="004730D6" w:rsidP="004730D6">
      <w:pPr>
        <w:pStyle w:val="Lgende"/>
        <w:keepNext/>
      </w:pPr>
      <w:r>
        <w:t xml:space="preserve">Tableau </w:t>
      </w:r>
      <w:fldSimple w:instr=" STYLEREF 1 \s ">
        <w:r w:rsidR="008771DA">
          <w:rPr>
            <w:noProof/>
          </w:rPr>
          <w:t>1</w:t>
        </w:r>
      </w:fldSimple>
      <w:r w:rsidR="008771DA">
        <w:t>.</w:t>
      </w:r>
      <w:fldSimple w:instr=" SEQ Tableau \* ROMAN \s 1 ">
        <w:r w:rsidR="008771DA">
          <w:rPr>
            <w:noProof/>
          </w:rPr>
          <w:t>XXXIII</w:t>
        </w:r>
      </w:fldSimple>
      <w:r>
        <w:t xml:space="preserve"> </w:t>
      </w:r>
      <w:r w:rsidRPr="00F91DBE">
        <w:rPr>
          <w:b w:val="0"/>
          <w:bCs/>
        </w:rPr>
        <w:t>–</w:t>
      </w:r>
      <w:r w:rsidRPr="00F91DBE">
        <w:rPr>
          <w:bCs/>
        </w:rPr>
        <w:t xml:space="preserve"> Définition des différentes opérations de réduction granulométrique</w:t>
      </w:r>
      <w:r>
        <w:rPr>
          <w:b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880"/>
        <w:gridCol w:w="2855"/>
      </w:tblGrid>
      <w:tr w:rsidR="004730D6" w:rsidRPr="00380661" w14:paraId="00567615" w14:textId="77777777" w:rsidTr="004A46A4">
        <w:trPr>
          <w:jc w:val="center"/>
        </w:trPr>
        <w:tc>
          <w:tcPr>
            <w:tcW w:w="4115" w:type="dxa"/>
            <w:gridSpan w:val="2"/>
            <w:shd w:val="clear" w:color="auto" w:fill="B8CCE4" w:themeFill="accent1" w:themeFillTint="66"/>
          </w:tcPr>
          <w:p w14:paraId="4C9C5656" w14:textId="77777777" w:rsidR="004730D6" w:rsidRPr="004A46A4" w:rsidRDefault="004730D6" w:rsidP="004730D6">
            <w:pPr>
              <w:spacing w:before="40"/>
              <w:jc w:val="center"/>
              <w:rPr>
                <w:b/>
                <w:bCs/>
                <w:color w:val="365F91" w:themeColor="accent1" w:themeShade="BF"/>
                <w:sz w:val="20"/>
              </w:rPr>
            </w:pPr>
            <w:r w:rsidRPr="004A46A4">
              <w:rPr>
                <w:b/>
                <w:bCs/>
                <w:color w:val="365F91" w:themeColor="accent1" w:themeShade="BF"/>
                <w:sz w:val="20"/>
              </w:rPr>
              <w:t>Opérations</w:t>
            </w:r>
          </w:p>
        </w:tc>
        <w:tc>
          <w:tcPr>
            <w:tcW w:w="2855" w:type="dxa"/>
            <w:shd w:val="clear" w:color="auto" w:fill="B8CCE4" w:themeFill="accent1" w:themeFillTint="66"/>
          </w:tcPr>
          <w:p w14:paraId="24A8F1F1" w14:textId="77777777" w:rsidR="004730D6" w:rsidRPr="004A46A4" w:rsidRDefault="004730D6" w:rsidP="004730D6">
            <w:pPr>
              <w:spacing w:before="40"/>
              <w:jc w:val="center"/>
              <w:rPr>
                <w:b/>
                <w:bCs/>
                <w:color w:val="365F91" w:themeColor="accent1" w:themeShade="BF"/>
                <w:sz w:val="20"/>
              </w:rPr>
            </w:pPr>
            <w:r w:rsidRPr="004A46A4">
              <w:rPr>
                <w:b/>
                <w:bCs/>
                <w:color w:val="365F91" w:themeColor="accent1" w:themeShade="BF"/>
                <w:sz w:val="20"/>
              </w:rPr>
              <w:t>Diamètre des grains obtenus</w:t>
            </w:r>
          </w:p>
        </w:tc>
      </w:tr>
      <w:tr w:rsidR="004730D6" w:rsidRPr="00380661" w14:paraId="47C82931" w14:textId="77777777" w:rsidTr="004730D6">
        <w:trPr>
          <w:jc w:val="center"/>
        </w:trPr>
        <w:tc>
          <w:tcPr>
            <w:tcW w:w="4115" w:type="dxa"/>
            <w:gridSpan w:val="2"/>
            <w:shd w:val="clear" w:color="auto" w:fill="auto"/>
          </w:tcPr>
          <w:p w14:paraId="0FFCBAB4" w14:textId="77777777" w:rsidR="004730D6" w:rsidRPr="00A26416" w:rsidRDefault="004730D6" w:rsidP="004730D6">
            <w:pPr>
              <w:spacing w:before="40"/>
              <w:jc w:val="center"/>
              <w:rPr>
                <w:bCs/>
                <w:color w:val="365F91" w:themeColor="accent1" w:themeShade="BF"/>
                <w:sz w:val="20"/>
              </w:rPr>
            </w:pPr>
            <w:r w:rsidRPr="00A26416">
              <w:rPr>
                <w:bCs/>
                <w:color w:val="365F91" w:themeColor="accent1" w:themeShade="BF"/>
                <w:sz w:val="20"/>
              </w:rPr>
              <w:t>Fragmentation préliminaire ou débitage</w:t>
            </w:r>
          </w:p>
        </w:tc>
        <w:tc>
          <w:tcPr>
            <w:tcW w:w="2855" w:type="dxa"/>
            <w:shd w:val="clear" w:color="auto" w:fill="auto"/>
          </w:tcPr>
          <w:p w14:paraId="6D935246" w14:textId="77777777" w:rsidR="004730D6" w:rsidRPr="00A26416" w:rsidRDefault="004730D6" w:rsidP="004730D6">
            <w:pPr>
              <w:spacing w:before="40"/>
              <w:jc w:val="center"/>
              <w:rPr>
                <w:bCs/>
                <w:sz w:val="20"/>
              </w:rPr>
            </w:pPr>
            <w:r w:rsidRPr="00A26416">
              <w:rPr>
                <w:bCs/>
                <w:sz w:val="20"/>
              </w:rPr>
              <w:t>50 cm</w:t>
            </w:r>
          </w:p>
        </w:tc>
      </w:tr>
      <w:tr w:rsidR="004730D6" w:rsidRPr="00380661" w14:paraId="20FE465B" w14:textId="77777777" w:rsidTr="004730D6">
        <w:trPr>
          <w:jc w:val="center"/>
        </w:trPr>
        <w:tc>
          <w:tcPr>
            <w:tcW w:w="2235" w:type="dxa"/>
            <w:vMerge w:val="restart"/>
            <w:shd w:val="clear" w:color="auto" w:fill="auto"/>
            <w:vAlign w:val="center"/>
          </w:tcPr>
          <w:p w14:paraId="64E12014" w14:textId="77777777" w:rsidR="004730D6" w:rsidRPr="00A26416" w:rsidRDefault="004730D6" w:rsidP="004730D6">
            <w:pPr>
              <w:spacing w:before="40"/>
              <w:jc w:val="center"/>
              <w:rPr>
                <w:bCs/>
                <w:color w:val="365F91" w:themeColor="accent1" w:themeShade="BF"/>
                <w:sz w:val="20"/>
              </w:rPr>
            </w:pPr>
            <w:r w:rsidRPr="00A26416">
              <w:rPr>
                <w:bCs/>
                <w:color w:val="365F91" w:themeColor="accent1" w:themeShade="BF"/>
                <w:sz w:val="20"/>
              </w:rPr>
              <w:t>Fragmentation</w:t>
            </w:r>
          </w:p>
        </w:tc>
        <w:tc>
          <w:tcPr>
            <w:tcW w:w="1880" w:type="dxa"/>
            <w:shd w:val="clear" w:color="auto" w:fill="auto"/>
          </w:tcPr>
          <w:p w14:paraId="2B9892F5" w14:textId="77777777" w:rsidR="004730D6" w:rsidRPr="00A26416" w:rsidRDefault="004730D6" w:rsidP="004730D6">
            <w:pPr>
              <w:spacing w:before="40"/>
              <w:jc w:val="center"/>
              <w:rPr>
                <w:bCs/>
                <w:color w:val="365F91" w:themeColor="accent1" w:themeShade="BF"/>
                <w:sz w:val="20"/>
              </w:rPr>
            </w:pPr>
            <w:r w:rsidRPr="00A26416">
              <w:rPr>
                <w:bCs/>
                <w:color w:val="365F91" w:themeColor="accent1" w:themeShade="BF"/>
                <w:sz w:val="20"/>
              </w:rPr>
              <w:t>Concassage</w:t>
            </w:r>
          </w:p>
        </w:tc>
        <w:tc>
          <w:tcPr>
            <w:tcW w:w="2855" w:type="dxa"/>
            <w:shd w:val="clear" w:color="auto" w:fill="auto"/>
          </w:tcPr>
          <w:p w14:paraId="174A85DE" w14:textId="77777777" w:rsidR="004730D6" w:rsidRPr="00A26416" w:rsidRDefault="004730D6" w:rsidP="004730D6">
            <w:pPr>
              <w:spacing w:before="40"/>
              <w:jc w:val="center"/>
              <w:rPr>
                <w:bCs/>
                <w:sz w:val="20"/>
              </w:rPr>
            </w:pPr>
            <w:r w:rsidRPr="00A26416">
              <w:rPr>
                <w:bCs/>
                <w:sz w:val="20"/>
              </w:rPr>
              <w:t>10 mm</w:t>
            </w:r>
          </w:p>
        </w:tc>
      </w:tr>
      <w:tr w:rsidR="004730D6" w:rsidRPr="00380661" w14:paraId="1E1AC12C" w14:textId="77777777" w:rsidTr="004730D6">
        <w:trPr>
          <w:jc w:val="center"/>
        </w:trPr>
        <w:tc>
          <w:tcPr>
            <w:tcW w:w="2235" w:type="dxa"/>
            <w:vMerge/>
            <w:shd w:val="clear" w:color="auto" w:fill="auto"/>
          </w:tcPr>
          <w:p w14:paraId="55DDC715" w14:textId="77777777" w:rsidR="004730D6" w:rsidRPr="00A26416" w:rsidRDefault="004730D6" w:rsidP="004730D6">
            <w:pPr>
              <w:spacing w:before="40"/>
              <w:jc w:val="center"/>
              <w:rPr>
                <w:bCs/>
                <w:color w:val="365F91" w:themeColor="accent1" w:themeShade="BF"/>
                <w:sz w:val="20"/>
              </w:rPr>
            </w:pPr>
          </w:p>
        </w:tc>
        <w:tc>
          <w:tcPr>
            <w:tcW w:w="1880" w:type="dxa"/>
            <w:shd w:val="clear" w:color="auto" w:fill="auto"/>
          </w:tcPr>
          <w:p w14:paraId="382B490C" w14:textId="77777777" w:rsidR="004730D6" w:rsidRPr="00A26416" w:rsidRDefault="004730D6" w:rsidP="004730D6">
            <w:pPr>
              <w:spacing w:before="40"/>
              <w:jc w:val="center"/>
              <w:rPr>
                <w:bCs/>
                <w:color w:val="365F91" w:themeColor="accent1" w:themeShade="BF"/>
                <w:sz w:val="20"/>
              </w:rPr>
            </w:pPr>
            <w:r w:rsidRPr="00A26416">
              <w:rPr>
                <w:bCs/>
                <w:color w:val="365F91" w:themeColor="accent1" w:themeShade="BF"/>
                <w:sz w:val="20"/>
              </w:rPr>
              <w:t>Broyage</w:t>
            </w:r>
          </w:p>
        </w:tc>
        <w:tc>
          <w:tcPr>
            <w:tcW w:w="2855" w:type="dxa"/>
            <w:shd w:val="clear" w:color="auto" w:fill="auto"/>
          </w:tcPr>
          <w:p w14:paraId="6F9E11B8" w14:textId="77777777" w:rsidR="004730D6" w:rsidRPr="00A26416" w:rsidRDefault="004730D6" w:rsidP="004730D6">
            <w:pPr>
              <w:spacing w:before="40"/>
              <w:jc w:val="center"/>
              <w:rPr>
                <w:bCs/>
                <w:sz w:val="20"/>
              </w:rPr>
            </w:pPr>
            <w:r w:rsidRPr="00A26416">
              <w:rPr>
                <w:bCs/>
                <w:sz w:val="20"/>
              </w:rPr>
              <w:t>1 mm</w:t>
            </w:r>
          </w:p>
        </w:tc>
      </w:tr>
      <w:tr w:rsidR="004730D6" w:rsidRPr="00380661" w14:paraId="3AA5E2A8" w14:textId="77777777" w:rsidTr="004730D6">
        <w:trPr>
          <w:jc w:val="center"/>
        </w:trPr>
        <w:tc>
          <w:tcPr>
            <w:tcW w:w="4115" w:type="dxa"/>
            <w:gridSpan w:val="2"/>
            <w:shd w:val="clear" w:color="auto" w:fill="auto"/>
          </w:tcPr>
          <w:p w14:paraId="03717C3F" w14:textId="77777777" w:rsidR="004730D6" w:rsidRPr="00A26416" w:rsidRDefault="004730D6" w:rsidP="004730D6">
            <w:pPr>
              <w:spacing w:before="40"/>
              <w:jc w:val="center"/>
              <w:rPr>
                <w:bCs/>
                <w:color w:val="365F91" w:themeColor="accent1" w:themeShade="BF"/>
                <w:sz w:val="20"/>
              </w:rPr>
            </w:pPr>
            <w:r w:rsidRPr="00A26416">
              <w:rPr>
                <w:bCs/>
                <w:color w:val="365F91" w:themeColor="accent1" w:themeShade="BF"/>
                <w:sz w:val="20"/>
              </w:rPr>
              <w:t>Pulvérisation</w:t>
            </w:r>
          </w:p>
        </w:tc>
        <w:tc>
          <w:tcPr>
            <w:tcW w:w="2855" w:type="dxa"/>
            <w:shd w:val="clear" w:color="auto" w:fill="auto"/>
          </w:tcPr>
          <w:p w14:paraId="33B82666" w14:textId="77777777" w:rsidR="004730D6" w:rsidRPr="00A26416" w:rsidRDefault="004730D6" w:rsidP="004730D6">
            <w:pPr>
              <w:spacing w:before="40"/>
              <w:jc w:val="center"/>
              <w:rPr>
                <w:bCs/>
                <w:sz w:val="20"/>
              </w:rPr>
            </w:pPr>
            <w:r w:rsidRPr="00A26416">
              <w:rPr>
                <w:bCs/>
                <w:sz w:val="20"/>
              </w:rPr>
              <w:t>&lt; 0,4 mm</w:t>
            </w:r>
          </w:p>
        </w:tc>
      </w:tr>
      <w:tr w:rsidR="004730D6" w:rsidRPr="00380661" w14:paraId="75B9518B" w14:textId="77777777" w:rsidTr="004730D6">
        <w:trPr>
          <w:jc w:val="center"/>
        </w:trPr>
        <w:tc>
          <w:tcPr>
            <w:tcW w:w="4115" w:type="dxa"/>
            <w:gridSpan w:val="2"/>
            <w:shd w:val="clear" w:color="auto" w:fill="auto"/>
          </w:tcPr>
          <w:p w14:paraId="08F52B70" w14:textId="77777777" w:rsidR="004730D6" w:rsidRPr="00A26416" w:rsidRDefault="004730D6" w:rsidP="004730D6">
            <w:pPr>
              <w:spacing w:before="40"/>
              <w:jc w:val="center"/>
              <w:rPr>
                <w:bCs/>
                <w:color w:val="365F91" w:themeColor="accent1" w:themeShade="BF"/>
                <w:sz w:val="20"/>
              </w:rPr>
            </w:pPr>
            <w:r w:rsidRPr="00A26416">
              <w:rPr>
                <w:bCs/>
                <w:color w:val="365F91" w:themeColor="accent1" w:themeShade="BF"/>
                <w:sz w:val="20"/>
              </w:rPr>
              <w:lastRenderedPageBreak/>
              <w:t>Micronisation</w:t>
            </w:r>
          </w:p>
        </w:tc>
        <w:tc>
          <w:tcPr>
            <w:tcW w:w="2855" w:type="dxa"/>
            <w:shd w:val="clear" w:color="auto" w:fill="auto"/>
          </w:tcPr>
          <w:p w14:paraId="40902A73" w14:textId="77777777" w:rsidR="004730D6" w:rsidRPr="00A26416" w:rsidRDefault="004730D6" w:rsidP="004730D6">
            <w:pPr>
              <w:spacing w:before="40"/>
              <w:jc w:val="center"/>
              <w:rPr>
                <w:bCs/>
                <w:sz w:val="20"/>
              </w:rPr>
            </w:pPr>
            <w:proofErr w:type="gramStart"/>
            <w:r w:rsidRPr="00A26416">
              <w:rPr>
                <w:bCs/>
                <w:sz w:val="20"/>
              </w:rPr>
              <w:t>µm</w:t>
            </w:r>
            <w:proofErr w:type="gramEnd"/>
          </w:p>
        </w:tc>
      </w:tr>
    </w:tbl>
    <w:p w14:paraId="617A448B" w14:textId="74C6DFC8" w:rsidR="004730D6" w:rsidRPr="004A46A4" w:rsidRDefault="004730D6" w:rsidP="004730D6">
      <w:pPr>
        <w:pBdr>
          <w:top w:val="single" w:sz="4" w:space="1" w:color="auto"/>
          <w:left w:val="single" w:sz="4" w:space="4" w:color="auto"/>
          <w:bottom w:val="single" w:sz="4" w:space="1" w:color="auto"/>
          <w:right w:val="single" w:sz="4" w:space="4" w:color="auto"/>
        </w:pBdr>
        <w:shd w:val="clear" w:color="auto" w:fill="B4C6E7"/>
        <w:spacing w:before="120"/>
        <w:rPr>
          <w:bCs/>
          <w:sz w:val="20"/>
        </w:rPr>
      </w:pPr>
      <w:r w:rsidRPr="004A46A4">
        <w:rPr>
          <w:bCs/>
        </w:rPr>
        <w:t>REMARQUE</w:t>
      </w:r>
      <w:r w:rsidRPr="00256413">
        <w:rPr>
          <w:bCs/>
        </w:rPr>
        <w:t xml:space="preserve"> </w:t>
      </w:r>
      <w:r w:rsidRPr="004A46A4">
        <w:rPr>
          <w:bCs/>
          <w:sz w:val="20"/>
        </w:rPr>
        <w:t xml:space="preserve">: Le terme </w:t>
      </w:r>
      <w:r w:rsidRPr="004A46A4">
        <w:rPr>
          <w:b/>
          <w:i/>
          <w:iCs/>
          <w:color w:val="365F91" w:themeColor="accent1" w:themeShade="BF"/>
          <w:sz w:val="20"/>
        </w:rPr>
        <w:t>fragmentation</w:t>
      </w:r>
      <w:r w:rsidRPr="004A46A4">
        <w:rPr>
          <w:bCs/>
          <w:sz w:val="20"/>
        </w:rPr>
        <w:t xml:space="preserve"> est </w:t>
      </w:r>
      <w:r w:rsidR="004A46A4">
        <w:rPr>
          <w:bCs/>
          <w:sz w:val="20"/>
        </w:rPr>
        <w:t xml:space="preserve">souvent </w:t>
      </w:r>
      <w:r w:rsidRPr="004A46A4">
        <w:rPr>
          <w:bCs/>
          <w:sz w:val="20"/>
        </w:rPr>
        <w:t>utilisé pour regrouper les opérations de concassage et de broyage. De plus, les carriers emploient souvent les termes "broyage" et "broyeur" pour désigner un "concassage" et un "concasseur".</w:t>
      </w:r>
    </w:p>
    <w:p w14:paraId="3707ADB1" w14:textId="32E80A71" w:rsidR="004730D6" w:rsidRPr="00DC6055" w:rsidRDefault="004730D6" w:rsidP="00A26416">
      <w:pPr>
        <w:pStyle w:val="Textebrut"/>
        <w:spacing w:before="120"/>
        <w:jc w:val="both"/>
        <w:rPr>
          <w:rFonts w:ascii="Book Antiqua" w:hAnsi="Book Antiqua"/>
          <w:iCs/>
        </w:rPr>
      </w:pPr>
      <w:r w:rsidRPr="004A46A4">
        <w:rPr>
          <w:rFonts w:ascii="Book Antiqua" w:hAnsi="Book Antiqua"/>
          <w:sz w:val="22"/>
          <w:szCs w:val="22"/>
          <w:lang w:eastAsia="fr-BE"/>
        </w:rPr>
        <w:t>Différentes modes de réduction existent</w:t>
      </w:r>
      <w:r>
        <w:rPr>
          <w:rFonts w:ascii="Book Antiqua" w:hAnsi="Book Antiqua"/>
          <w:lang w:eastAsia="fr-BE"/>
        </w:rPr>
        <w:t xml:space="preserve"> </w:t>
      </w:r>
      <w:r w:rsidRPr="009E1525">
        <w:rPr>
          <w:rFonts w:ascii="Book Antiqua" w:hAnsi="Book Antiqua"/>
          <w:lang w:eastAsia="fr-BE"/>
        </w:rPr>
        <w:t>:</w:t>
      </w:r>
    </w:p>
    <w:p w14:paraId="3C9F3F0F" w14:textId="092F3056" w:rsidR="004730D6" w:rsidRPr="009E1525" w:rsidRDefault="004730D6" w:rsidP="004A46A4">
      <w:pPr>
        <w:pStyle w:val="Style1"/>
        <w:rPr>
          <w:lang w:eastAsia="fr-BE"/>
        </w:rPr>
      </w:pPr>
      <w:r w:rsidRPr="004A46A4">
        <w:rPr>
          <w:iCs/>
          <w:lang w:eastAsia="fr-BE"/>
        </w:rPr>
        <w:t>L'</w:t>
      </w:r>
      <w:r w:rsidRPr="004A46A4">
        <w:rPr>
          <w:b/>
          <w:i/>
          <w:color w:val="365F91" w:themeColor="accent1" w:themeShade="BF"/>
          <w:lang w:eastAsia="fr-BE"/>
        </w:rPr>
        <w:t>écrasement</w:t>
      </w:r>
      <w:r>
        <w:rPr>
          <w:b/>
          <w:i/>
          <w:lang w:eastAsia="fr-BE"/>
        </w:rPr>
        <w:t xml:space="preserve"> </w:t>
      </w:r>
      <w:r w:rsidRPr="000B4F70">
        <w:rPr>
          <w:lang w:eastAsia="fr-BE"/>
        </w:rPr>
        <w:t xml:space="preserve">ou </w:t>
      </w:r>
      <w:r w:rsidRPr="004A46A4">
        <w:rPr>
          <w:lang w:eastAsia="fr-BE"/>
        </w:rPr>
        <w:t>la</w:t>
      </w:r>
      <w:r w:rsidRPr="004A46A4">
        <w:rPr>
          <w:b/>
          <w:i/>
          <w:color w:val="365F91" w:themeColor="accent1" w:themeShade="BF"/>
          <w:lang w:eastAsia="fr-BE"/>
        </w:rPr>
        <w:t xml:space="preserve"> compression des particules</w:t>
      </w:r>
      <w:r w:rsidRPr="004A46A4">
        <w:rPr>
          <w:color w:val="365F91" w:themeColor="accent1" w:themeShade="BF"/>
          <w:lang w:eastAsia="fr-BE"/>
        </w:rPr>
        <w:t xml:space="preserve"> </w:t>
      </w:r>
      <w:r w:rsidRPr="009E1525">
        <w:rPr>
          <w:lang w:eastAsia="fr-BE"/>
        </w:rPr>
        <w:t xml:space="preserve">entre </w:t>
      </w:r>
      <w:r w:rsidR="004A46A4">
        <w:rPr>
          <w:lang w:eastAsia="fr-BE"/>
        </w:rPr>
        <w:t>deux</w:t>
      </w:r>
      <w:r>
        <w:rPr>
          <w:lang w:eastAsia="fr-BE"/>
        </w:rPr>
        <w:t xml:space="preserve"> pièces de concassage. </w:t>
      </w:r>
      <w:r w:rsidR="004A46A4">
        <w:rPr>
          <w:lang w:eastAsia="fr-BE"/>
        </w:rPr>
        <w:t>S</w:t>
      </w:r>
      <w:r>
        <w:rPr>
          <w:lang w:eastAsia="fr-BE"/>
        </w:rPr>
        <w:t>i la majorité des éléments se cassent sous la contrainte appliquée, une minorité tend à absorber l'énergie sans se casser ; ce qui a comme conséquence, une perte de rendement énergétique. Les concasseurs à mâchoires, les concasseurs giratoires et les concasseurs à cylindre fonctionnent selon ce principe</w:t>
      </w:r>
      <w:r w:rsidR="00A26416">
        <w:rPr>
          <w:lang w:eastAsia="fr-BE"/>
        </w:rPr>
        <w:t xml:space="preserve"> ;</w:t>
      </w:r>
      <w:r>
        <w:rPr>
          <w:lang w:eastAsia="fr-BE"/>
        </w:rPr>
        <w:t xml:space="preserve"> </w:t>
      </w:r>
    </w:p>
    <w:p w14:paraId="44430189" w14:textId="6B36FC4F" w:rsidR="004730D6" w:rsidRPr="00A227D6" w:rsidRDefault="004730D6" w:rsidP="004A46A4">
      <w:pPr>
        <w:pStyle w:val="Style1"/>
        <w:rPr>
          <w:lang w:eastAsia="fr-BE"/>
        </w:rPr>
      </w:pPr>
      <w:r>
        <w:rPr>
          <w:lang w:eastAsia="fr-BE"/>
        </w:rPr>
        <w:t>L'</w:t>
      </w:r>
      <w:r w:rsidRPr="004A46A4">
        <w:rPr>
          <w:b/>
          <w:i/>
          <w:color w:val="365F91" w:themeColor="accent1" w:themeShade="BF"/>
          <w:lang w:eastAsia="fr-BE"/>
        </w:rPr>
        <w:t>impact</w:t>
      </w:r>
      <w:r>
        <w:rPr>
          <w:lang w:eastAsia="fr-BE"/>
        </w:rPr>
        <w:t xml:space="preserve"> ou</w:t>
      </w:r>
      <w:r w:rsidRPr="00A227D6">
        <w:rPr>
          <w:lang w:eastAsia="fr-BE"/>
        </w:rPr>
        <w:t xml:space="preserve"> </w:t>
      </w:r>
      <w:r w:rsidRPr="004A46A4">
        <w:rPr>
          <w:b/>
          <w:i/>
          <w:color w:val="365F91" w:themeColor="accent1" w:themeShade="BF"/>
          <w:lang w:eastAsia="fr-BE"/>
        </w:rPr>
        <w:t>percussion</w:t>
      </w:r>
      <w:r>
        <w:rPr>
          <w:b/>
          <w:i/>
          <w:lang w:eastAsia="fr-BE"/>
        </w:rPr>
        <w:t xml:space="preserve"> </w:t>
      </w:r>
      <w:r>
        <w:rPr>
          <w:lang w:eastAsia="fr-BE"/>
        </w:rPr>
        <w:t xml:space="preserve">est une méthode efficace </w:t>
      </w:r>
      <w:r w:rsidR="004A46A4">
        <w:rPr>
          <w:lang w:eastAsia="fr-BE"/>
        </w:rPr>
        <w:t>pour</w:t>
      </w:r>
      <w:r>
        <w:rPr>
          <w:lang w:eastAsia="fr-BE"/>
        </w:rPr>
        <w:t xml:space="preserve"> transmettre l'énergie au sein de l'élément et présente de ce fait, un meilleur rendement énergétique. </w:t>
      </w:r>
      <w:r w:rsidR="004A46A4">
        <w:rPr>
          <w:lang w:eastAsia="fr-BE"/>
        </w:rPr>
        <w:t xml:space="preserve">De plus, elle fournit </w:t>
      </w:r>
      <w:r>
        <w:rPr>
          <w:lang w:eastAsia="fr-BE"/>
        </w:rPr>
        <w:t>une forme plus régulière aux différents fragments. T</w:t>
      </w:r>
      <w:r w:rsidRPr="00A227D6">
        <w:rPr>
          <w:lang w:eastAsia="fr-BE"/>
        </w:rPr>
        <w:t xml:space="preserve">rois </w:t>
      </w:r>
      <w:r w:rsidR="004A46A4">
        <w:rPr>
          <w:lang w:eastAsia="fr-BE"/>
        </w:rPr>
        <w:t>types</w:t>
      </w:r>
      <w:r w:rsidR="00705232">
        <w:rPr>
          <w:lang w:eastAsia="fr-BE"/>
        </w:rPr>
        <w:t xml:space="preserve"> d'impact</w:t>
      </w:r>
      <w:r w:rsidRPr="00A227D6">
        <w:rPr>
          <w:lang w:eastAsia="fr-BE"/>
        </w:rPr>
        <w:t xml:space="preserve"> existent</w:t>
      </w:r>
      <w:r w:rsidR="004A46A4">
        <w:rPr>
          <w:lang w:eastAsia="fr-BE"/>
        </w:rPr>
        <w:t xml:space="preserve"> :</w:t>
      </w:r>
    </w:p>
    <w:p w14:paraId="599EAB80" w14:textId="164B2A28" w:rsidR="004730D6" w:rsidRPr="009E1525" w:rsidRDefault="004730D6" w:rsidP="004A46A4">
      <w:pPr>
        <w:pStyle w:val="Style3"/>
      </w:pPr>
      <w:r w:rsidRPr="004A46A4">
        <w:rPr>
          <w:i/>
          <w:iCs w:val="0"/>
          <w:color w:val="365F91" w:themeColor="accent1" w:themeShade="BF"/>
        </w:rPr>
        <w:t>L'impact par projection des grains sur une surface fixe</w:t>
      </w:r>
      <w:r w:rsidRPr="004A46A4">
        <w:rPr>
          <w:color w:val="365F91" w:themeColor="accent1" w:themeShade="BF"/>
        </w:rPr>
        <w:t xml:space="preserve"> </w:t>
      </w:r>
      <w:r w:rsidRPr="00A227D6">
        <w:t>(</w:t>
      </w:r>
      <w:r w:rsidR="004A46A4" w:rsidRPr="004A46A4">
        <w:rPr>
          <w:i/>
          <w:iCs w:val="0"/>
        </w:rPr>
        <w:t>principe de l'</w:t>
      </w:r>
      <w:r w:rsidRPr="004A46A4">
        <w:rPr>
          <w:i/>
          <w:iCs w:val="0"/>
        </w:rPr>
        <w:t>enclume</w:t>
      </w:r>
      <w:r>
        <w:t>) ;</w:t>
      </w:r>
      <w:r w:rsidRPr="00A227D6">
        <w:t xml:space="preserve"> </w:t>
      </w:r>
    </w:p>
    <w:p w14:paraId="37263953" w14:textId="082EB3DF" w:rsidR="004730D6" w:rsidRPr="009E1525" w:rsidRDefault="004730D6" w:rsidP="00627281">
      <w:pPr>
        <w:pStyle w:val="Style2"/>
        <w:numPr>
          <w:ilvl w:val="0"/>
          <w:numId w:val="6"/>
        </w:numPr>
        <w:ind w:left="1134" w:hanging="567"/>
        <w:rPr>
          <w:lang w:eastAsia="fr-BE"/>
        </w:rPr>
      </w:pPr>
      <w:r w:rsidRPr="004A46A4">
        <w:rPr>
          <w:i/>
          <w:iCs/>
          <w:color w:val="365F91" w:themeColor="accent1" w:themeShade="BF"/>
          <w:lang w:eastAsia="fr-BE"/>
        </w:rPr>
        <w:t xml:space="preserve">L'impact </w:t>
      </w:r>
      <w:r w:rsidR="004A46A4" w:rsidRPr="004A46A4">
        <w:rPr>
          <w:i/>
          <w:iCs/>
          <w:color w:val="365F91" w:themeColor="accent1" w:themeShade="BF"/>
          <w:lang w:eastAsia="fr-BE"/>
        </w:rPr>
        <w:t xml:space="preserve">par collision entre les éléments et un </w:t>
      </w:r>
      <w:r w:rsidRPr="004A46A4">
        <w:rPr>
          <w:i/>
          <w:iCs/>
          <w:color w:val="365F91" w:themeColor="accent1" w:themeShade="BF"/>
          <w:lang w:eastAsia="fr-BE"/>
        </w:rPr>
        <w:t>corps broyant mobile</w:t>
      </w:r>
      <w:r w:rsidRPr="004A46A4">
        <w:rPr>
          <w:i/>
          <w:color w:val="365F91" w:themeColor="accent1" w:themeShade="BF"/>
          <w:lang w:eastAsia="fr-BE"/>
        </w:rPr>
        <w:t xml:space="preserve"> </w:t>
      </w:r>
      <w:r w:rsidRPr="004A46A4">
        <w:rPr>
          <w:iCs/>
          <w:lang w:eastAsia="fr-BE"/>
        </w:rPr>
        <w:t xml:space="preserve">se déplaçant </w:t>
      </w:r>
      <w:r w:rsidR="004A46A4" w:rsidRPr="004A46A4">
        <w:rPr>
          <w:iCs/>
          <w:lang w:eastAsia="fr-BE"/>
        </w:rPr>
        <w:t>rapidement</w:t>
      </w:r>
      <w:r w:rsidR="004A46A4">
        <w:rPr>
          <w:i/>
          <w:lang w:eastAsia="fr-BE"/>
        </w:rPr>
        <w:t xml:space="preserve"> </w:t>
      </w:r>
      <w:r w:rsidR="004A46A4">
        <w:rPr>
          <w:i/>
          <w:lang w:eastAsia="fr-BE"/>
        </w:rPr>
        <w:br/>
      </w:r>
      <w:r w:rsidR="004A46A4" w:rsidRPr="004A46A4">
        <w:rPr>
          <w:iCs/>
          <w:lang w:eastAsia="fr-BE"/>
        </w:rPr>
        <w:t>(</w:t>
      </w:r>
      <w:r w:rsidR="004A46A4">
        <w:rPr>
          <w:i/>
          <w:lang w:eastAsia="fr-BE"/>
        </w:rPr>
        <w:t>v</w:t>
      </w:r>
      <w:r w:rsidRPr="00A227D6">
        <w:rPr>
          <w:i/>
          <w:lang w:eastAsia="fr-BE"/>
        </w:rPr>
        <w:t xml:space="preserve"> &gt; 100 m/sec</w:t>
      </w:r>
      <w:r w:rsidR="004A46A4" w:rsidRPr="004A46A4">
        <w:rPr>
          <w:iCs/>
          <w:lang w:eastAsia="fr-BE"/>
        </w:rPr>
        <w:t>)</w:t>
      </w:r>
      <w:r>
        <w:rPr>
          <w:i/>
          <w:lang w:eastAsia="fr-BE"/>
        </w:rPr>
        <w:t xml:space="preserve"> ;</w:t>
      </w:r>
      <w:r w:rsidRPr="00A227D6">
        <w:rPr>
          <w:i/>
          <w:lang w:eastAsia="fr-BE"/>
        </w:rPr>
        <w:t> </w:t>
      </w:r>
    </w:p>
    <w:p w14:paraId="5071E73D" w14:textId="783840AD" w:rsidR="004730D6" w:rsidRPr="009E1525" w:rsidRDefault="004730D6" w:rsidP="00627281">
      <w:pPr>
        <w:pStyle w:val="Style2"/>
        <w:numPr>
          <w:ilvl w:val="0"/>
          <w:numId w:val="6"/>
        </w:numPr>
        <w:ind w:left="1134" w:hanging="567"/>
        <w:rPr>
          <w:lang w:eastAsia="fr-BE"/>
        </w:rPr>
      </w:pPr>
      <w:r w:rsidRPr="004A46A4">
        <w:rPr>
          <w:rStyle w:val="Style3Car"/>
          <w:i/>
          <w:iCs w:val="0"/>
          <w:color w:val="365F91" w:themeColor="accent1" w:themeShade="BF"/>
        </w:rPr>
        <w:t>L</w:t>
      </w:r>
      <w:r w:rsidR="004A46A4" w:rsidRPr="004A46A4">
        <w:rPr>
          <w:rStyle w:val="Style3Car"/>
          <w:i/>
          <w:iCs w:val="0"/>
          <w:color w:val="365F91" w:themeColor="accent1" w:themeShade="BF"/>
        </w:rPr>
        <w:t>'impact entre les particules</w:t>
      </w:r>
      <w:r w:rsidR="004A46A4">
        <w:rPr>
          <w:lang w:eastAsia="fr-BE"/>
        </w:rPr>
        <w:t>.</w:t>
      </w:r>
    </w:p>
    <w:p w14:paraId="3CC0F0F1" w14:textId="0A8CAD72" w:rsidR="004730D6" w:rsidRPr="009E1525" w:rsidRDefault="004730D6" w:rsidP="004A46A4">
      <w:pPr>
        <w:pStyle w:val="Style1"/>
        <w:rPr>
          <w:lang w:eastAsia="fr-BE"/>
        </w:rPr>
      </w:pPr>
      <w:r w:rsidRPr="009E1525">
        <w:rPr>
          <w:lang w:eastAsia="fr-BE"/>
        </w:rPr>
        <w:t xml:space="preserve">Le </w:t>
      </w:r>
      <w:r w:rsidRPr="004A46A4">
        <w:rPr>
          <w:b/>
          <w:bCs/>
          <w:i/>
          <w:iCs/>
          <w:color w:val="365F91" w:themeColor="accent1" w:themeShade="BF"/>
          <w:lang w:eastAsia="fr-BE"/>
        </w:rPr>
        <w:t>cisaillement</w:t>
      </w:r>
      <w:r w:rsidR="004A46A4" w:rsidRPr="004A46A4">
        <w:rPr>
          <w:b/>
          <w:bCs/>
          <w:i/>
          <w:iCs/>
          <w:color w:val="365F91" w:themeColor="accent1" w:themeShade="BF"/>
          <w:lang w:eastAsia="fr-BE"/>
        </w:rPr>
        <w:t xml:space="preserve"> </w:t>
      </w:r>
      <w:r w:rsidR="004A46A4">
        <w:rPr>
          <w:lang w:eastAsia="fr-BE"/>
        </w:rPr>
        <w:t>;</w:t>
      </w:r>
    </w:p>
    <w:p w14:paraId="50E828F6" w14:textId="4249612A" w:rsidR="004730D6" w:rsidRDefault="004730D6" w:rsidP="004A46A4">
      <w:pPr>
        <w:pStyle w:val="Style1"/>
        <w:rPr>
          <w:lang w:eastAsia="fr-BE"/>
        </w:rPr>
      </w:pPr>
      <w:r w:rsidRPr="00073896">
        <w:rPr>
          <w:lang w:eastAsia="fr-BE"/>
        </w:rPr>
        <w:t>L'</w:t>
      </w:r>
      <w:r w:rsidRPr="004A46A4">
        <w:rPr>
          <w:b/>
          <w:bCs/>
          <w:i/>
          <w:iCs/>
          <w:color w:val="365F91" w:themeColor="accent1" w:themeShade="BF"/>
          <w:lang w:eastAsia="fr-BE"/>
        </w:rPr>
        <w:t>attrition</w:t>
      </w:r>
      <w:r w:rsidRPr="00073896">
        <w:rPr>
          <w:lang w:eastAsia="fr-BE"/>
        </w:rPr>
        <w:t>,</w:t>
      </w:r>
      <w:r w:rsidRPr="009E1525">
        <w:rPr>
          <w:lang w:eastAsia="fr-BE"/>
        </w:rPr>
        <w:t xml:space="preserve"> </w:t>
      </w:r>
      <w:r w:rsidRPr="00073896">
        <w:rPr>
          <w:lang w:eastAsia="fr-BE"/>
        </w:rPr>
        <w:t>l'</w:t>
      </w:r>
      <w:r w:rsidRPr="004A46A4">
        <w:rPr>
          <w:b/>
          <w:bCs/>
          <w:i/>
          <w:iCs/>
          <w:color w:val="365F91" w:themeColor="accent1" w:themeShade="BF"/>
          <w:lang w:eastAsia="fr-BE"/>
        </w:rPr>
        <w:t>abrasion</w:t>
      </w:r>
      <w:r>
        <w:rPr>
          <w:lang w:eastAsia="fr-BE"/>
        </w:rPr>
        <w:t xml:space="preserve"> </w:t>
      </w:r>
      <w:r w:rsidRPr="00073896">
        <w:rPr>
          <w:lang w:eastAsia="fr-BE"/>
        </w:rPr>
        <w:t>et l'</w:t>
      </w:r>
      <w:r w:rsidRPr="0004336D">
        <w:rPr>
          <w:b/>
          <w:bCs/>
          <w:i/>
          <w:iCs/>
          <w:color w:val="365F91" w:themeColor="accent1" w:themeShade="BF"/>
          <w:lang w:eastAsia="fr-BE"/>
        </w:rPr>
        <w:t xml:space="preserve">usure par frottement </w:t>
      </w:r>
      <w:r w:rsidRPr="009E1525">
        <w:rPr>
          <w:lang w:eastAsia="fr-BE"/>
        </w:rPr>
        <w:t>entre deux corps rigides entre lesquels sont placées les particules solides</w:t>
      </w:r>
      <w:r>
        <w:rPr>
          <w:lang w:eastAsia="fr-BE"/>
        </w:rPr>
        <w:t>. Ce mode est souvent utilisé pour la production de particules de très petite dimension car il est très énergivore. Il ne convient pas pour la production de granulats classiques.</w:t>
      </w:r>
    </w:p>
    <w:p w14:paraId="75785648" w14:textId="0D906841" w:rsidR="004730D6" w:rsidRDefault="004730D6" w:rsidP="004730D6">
      <w:pPr>
        <w:keepNext/>
        <w:spacing w:before="120"/>
        <w:jc w:val="center"/>
      </w:pPr>
      <w:r w:rsidRPr="00902638">
        <w:rPr>
          <w:noProof/>
          <w:lang w:eastAsia="fr-BE"/>
        </w:rPr>
        <w:drawing>
          <wp:inline distT="0" distB="0" distL="0" distR="0" wp14:anchorId="0E6D53FE" wp14:editId="4C369107">
            <wp:extent cx="2344559" cy="1579418"/>
            <wp:effectExtent l="0" t="0" r="0" b="1905"/>
            <wp:docPr id="3161" name="Imag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61369" cy="1590742"/>
                    </a:xfrm>
                    <a:prstGeom prst="rect">
                      <a:avLst/>
                    </a:prstGeom>
                    <a:noFill/>
                    <a:ln>
                      <a:noFill/>
                    </a:ln>
                  </pic:spPr>
                </pic:pic>
              </a:graphicData>
            </a:graphic>
          </wp:inline>
        </w:drawing>
      </w:r>
    </w:p>
    <w:p w14:paraId="2492FE18" w14:textId="09771898" w:rsidR="004730D6" w:rsidRPr="00B5351A" w:rsidRDefault="004730D6" w:rsidP="004730D6">
      <w:pPr>
        <w:pStyle w:val="Lgende"/>
        <w:rPr>
          <w:lang w:eastAsia="fr-BE"/>
        </w:rPr>
      </w:pPr>
      <w:r>
        <w:t xml:space="preserve">Figure </w:t>
      </w:r>
      <w:fldSimple w:instr=" STYLEREF 1 \s ">
        <w:r w:rsidR="00573086">
          <w:rPr>
            <w:noProof/>
          </w:rPr>
          <w:t>1</w:t>
        </w:r>
      </w:fldSimple>
      <w:r w:rsidR="00573086">
        <w:t>.</w:t>
      </w:r>
      <w:fldSimple w:instr=" SEQ Figure \* ARABIC \s 1 ">
        <w:r w:rsidR="00573086">
          <w:rPr>
            <w:noProof/>
          </w:rPr>
          <w:t>38</w:t>
        </w:r>
      </w:fldSimple>
      <w:r w:rsidRPr="00AF1FF2">
        <w:rPr>
          <w:b w:val="0"/>
          <w:lang w:eastAsia="fr-BE"/>
        </w:rPr>
        <w:t xml:space="preserve"> -</w:t>
      </w:r>
      <w:r w:rsidRPr="00BC4E36">
        <w:rPr>
          <w:lang w:eastAsia="fr-BE"/>
        </w:rPr>
        <w:t xml:space="preserve"> </w:t>
      </w:r>
      <w:r w:rsidRPr="00593596">
        <w:rPr>
          <w:b w:val="0"/>
          <w:i/>
          <w:lang w:eastAsia="fr-BE"/>
        </w:rPr>
        <w:t>Exemples de modes de fractionnement.</w:t>
      </w:r>
    </w:p>
    <w:p w14:paraId="362AB4F6" w14:textId="728A9EDD" w:rsidR="004730D6" w:rsidRDefault="0004336D" w:rsidP="0004336D">
      <w:pPr>
        <w:spacing w:before="120"/>
      </w:pPr>
      <w:r>
        <w:t>L</w:t>
      </w:r>
      <w:r w:rsidR="004730D6" w:rsidRPr="00130A34">
        <w:t xml:space="preserve">a quantification des phénomènes de </w:t>
      </w:r>
      <w:r w:rsidR="004730D6">
        <w:t>réduction granulométrique</w:t>
      </w:r>
      <w:r w:rsidR="004730D6" w:rsidRPr="00130A34">
        <w:t xml:space="preserve"> est établie à l’aide de lois énergétiques</w:t>
      </w:r>
      <w:r>
        <w:t xml:space="preserve"> (</w:t>
      </w:r>
      <w:r w:rsidRPr="0004336D">
        <w:rPr>
          <w:i/>
          <w:iCs/>
        </w:rPr>
        <w:t xml:space="preserve">Kick, Bond et </w:t>
      </w:r>
      <w:proofErr w:type="spellStart"/>
      <w:r w:rsidRPr="0004336D">
        <w:rPr>
          <w:i/>
          <w:iCs/>
        </w:rPr>
        <w:t>Rittinger</w:t>
      </w:r>
      <w:proofErr w:type="spellEnd"/>
      <w:r>
        <w:t>)</w:t>
      </w:r>
      <w:r w:rsidR="004730D6" w:rsidRPr="00130A34">
        <w:t>, d’indices caractérisan</w:t>
      </w:r>
      <w:r w:rsidR="004730D6">
        <w:t>t l’aptitude à la fragmentation</w:t>
      </w:r>
      <w:r>
        <w:t xml:space="preserve"> (</w:t>
      </w:r>
      <w:proofErr w:type="spellStart"/>
      <w:r w:rsidRPr="0004336D">
        <w:rPr>
          <w:i/>
          <w:iCs/>
        </w:rPr>
        <w:t>Hardgrove</w:t>
      </w:r>
      <w:proofErr w:type="spellEnd"/>
      <w:r w:rsidRPr="0004336D">
        <w:rPr>
          <w:i/>
          <w:iCs/>
        </w:rPr>
        <w:t xml:space="preserve">, </w:t>
      </w:r>
      <w:proofErr w:type="spellStart"/>
      <w:r w:rsidRPr="0004336D">
        <w:rPr>
          <w:i/>
          <w:iCs/>
        </w:rPr>
        <w:t>Papadakis</w:t>
      </w:r>
      <w:proofErr w:type="spellEnd"/>
      <w:r w:rsidRPr="0004336D">
        <w:rPr>
          <w:i/>
          <w:iCs/>
        </w:rPr>
        <w:t>, Bond et abrasion</w:t>
      </w:r>
      <w:r>
        <w:t>)</w:t>
      </w:r>
      <w:r w:rsidR="004730D6">
        <w:t xml:space="preserve"> et </w:t>
      </w:r>
      <w:r w:rsidR="004730D6" w:rsidRPr="00130A34">
        <w:t xml:space="preserve">de </w:t>
      </w:r>
      <w:r w:rsidR="004730D6">
        <w:t>la courbe granulométrique.</w:t>
      </w:r>
      <w:r w:rsidR="004730D6" w:rsidRPr="004C6D41">
        <w:t xml:space="preserve"> </w:t>
      </w:r>
      <w:r w:rsidR="004730D6">
        <w:t>D'autres paramètres comme la finesse et la forme des grains, les résistances à la compression et à l'attrition interviennent également.</w:t>
      </w:r>
    </w:p>
    <w:p w14:paraId="2B7AB167" w14:textId="4D0CC316" w:rsidR="004730D6" w:rsidRPr="009E1525" w:rsidRDefault="0004336D" w:rsidP="004730D6">
      <w:pPr>
        <w:rPr>
          <w:bCs/>
        </w:rPr>
      </w:pPr>
      <w:r>
        <w:rPr>
          <w:bCs/>
        </w:rPr>
        <w:t>Cependant, i</w:t>
      </w:r>
      <w:r w:rsidR="004730D6">
        <w:rPr>
          <w:bCs/>
        </w:rPr>
        <w:t>l n'existe pas d</w:t>
      </w:r>
      <w:r w:rsidR="00044240">
        <w:rPr>
          <w:bCs/>
        </w:rPr>
        <w:t>'appareil</w:t>
      </w:r>
      <w:r w:rsidR="004730D6">
        <w:rPr>
          <w:bCs/>
        </w:rPr>
        <w:t xml:space="preserve"> idéal. Chaque méthode a ses avantages et ses inconvénients. </w:t>
      </w:r>
      <w:r w:rsidR="004730D6" w:rsidRPr="009E1525">
        <w:rPr>
          <w:bCs/>
        </w:rPr>
        <w:t>L</w:t>
      </w:r>
      <w:r w:rsidR="004730D6">
        <w:rPr>
          <w:bCs/>
        </w:rPr>
        <w:t xml:space="preserve">e choix du processus de réduction granulométrique </w:t>
      </w:r>
      <w:r w:rsidR="004730D6" w:rsidRPr="009E1525">
        <w:rPr>
          <w:bCs/>
        </w:rPr>
        <w:t>dépend</w:t>
      </w:r>
      <w:r w:rsidR="004730D6">
        <w:rPr>
          <w:bCs/>
        </w:rPr>
        <w:t xml:space="preserve"> de nombreux </w:t>
      </w:r>
      <w:r w:rsidR="004730D6" w:rsidRPr="009E1525">
        <w:rPr>
          <w:bCs/>
        </w:rPr>
        <w:t>paramètres</w:t>
      </w:r>
      <w:r w:rsidR="004730D6">
        <w:rPr>
          <w:bCs/>
        </w:rPr>
        <w:t xml:space="preserve"> dont les plus importants sont </w:t>
      </w:r>
      <w:r w:rsidR="004730D6" w:rsidRPr="009E1525">
        <w:rPr>
          <w:bCs/>
        </w:rPr>
        <w:t>:</w:t>
      </w:r>
      <w:r>
        <w:rPr>
          <w:bCs/>
        </w:rPr>
        <w:t xml:space="preserve"> </w:t>
      </w:r>
      <w:r w:rsidR="00A26416">
        <w:rPr>
          <w:bCs/>
        </w:rPr>
        <w:t>L</w:t>
      </w:r>
      <w:r>
        <w:rPr>
          <w:bCs/>
        </w:rPr>
        <w:t>a dimension maximale des matériaux initiaux, la réduction granulométrique, la nature d</w:t>
      </w:r>
      <w:r w:rsidR="00A26416">
        <w:rPr>
          <w:bCs/>
        </w:rPr>
        <w:t>u</w:t>
      </w:r>
      <w:r>
        <w:rPr>
          <w:bCs/>
        </w:rPr>
        <w:t xml:space="preserve"> granulat, le débit et la forme des grains finaux, la consommation d'énergie</w:t>
      </w:r>
      <w:r w:rsidR="00A26416">
        <w:rPr>
          <w:bCs/>
        </w:rPr>
        <w:t xml:space="preserve"> ainsi que les</w:t>
      </w:r>
      <w:r>
        <w:rPr>
          <w:bCs/>
        </w:rPr>
        <w:t xml:space="preserve"> coût</w:t>
      </w:r>
      <w:r w:rsidR="00A26416">
        <w:rPr>
          <w:bCs/>
        </w:rPr>
        <w:t>s</w:t>
      </w:r>
      <w:r>
        <w:rPr>
          <w:bCs/>
        </w:rPr>
        <w:t xml:space="preserve"> d'investissement et de maintenance.</w:t>
      </w:r>
    </w:p>
    <w:p w14:paraId="45D0BA9B" w14:textId="5C046915" w:rsidR="004730D6" w:rsidRDefault="004730D6" w:rsidP="0004336D">
      <w:r>
        <w:t>Toutefois, l</w:t>
      </w:r>
      <w:r w:rsidR="0004336D">
        <w:t>a dimension granulométrique (</w:t>
      </w:r>
      <w:r w:rsidR="0004336D" w:rsidRPr="0004336D">
        <w:rPr>
          <w:i/>
          <w:iCs/>
        </w:rPr>
        <w:t>initiale et finale</w:t>
      </w:r>
      <w:r w:rsidR="0004336D">
        <w:t xml:space="preserve">) </w:t>
      </w:r>
      <w:r>
        <w:t>reste le critère principal dans le choix des appareils de fragmentation. Le tableau ci-dessous fixe les grandes tendances.</w:t>
      </w:r>
    </w:p>
    <w:p w14:paraId="7393B667" w14:textId="2A745673" w:rsidR="004730D6" w:rsidRDefault="004730D6" w:rsidP="004730D6">
      <w:pPr>
        <w:pStyle w:val="Lgende"/>
      </w:pPr>
      <w:r>
        <w:t xml:space="preserve">Tableau </w:t>
      </w:r>
      <w:fldSimple w:instr=" STYLEREF 1 \s ">
        <w:r w:rsidR="008771DA">
          <w:rPr>
            <w:noProof/>
          </w:rPr>
          <w:t>1</w:t>
        </w:r>
      </w:fldSimple>
      <w:r w:rsidR="008771DA">
        <w:t>.</w:t>
      </w:r>
      <w:fldSimple w:instr=" SEQ Tableau \* ROMAN \s 1 ">
        <w:r w:rsidR="008771DA">
          <w:rPr>
            <w:noProof/>
          </w:rPr>
          <w:t>XXXIV</w:t>
        </w:r>
      </w:fldSimple>
      <w:r>
        <w:t xml:space="preserve"> </w:t>
      </w:r>
      <w:r w:rsidRPr="00194C83">
        <w:rPr>
          <w:b w:val="0"/>
        </w:rPr>
        <w:t>–</w:t>
      </w:r>
      <w:r w:rsidRPr="00194C83">
        <w:t xml:space="preserve"> Domaines d'utilisation de quelques </w:t>
      </w:r>
      <w:r w:rsidR="00EF3FCA">
        <w:t xml:space="preserve">outils </w:t>
      </w:r>
      <w:r w:rsidRPr="00194C83">
        <w:t>de fragmentation</w:t>
      </w:r>
      <w:r w:rsidR="00EF3FCA">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4730D6" w:rsidRPr="001D3793" w14:paraId="76E20636" w14:textId="77777777" w:rsidTr="004730D6">
        <w:trPr>
          <w:jc w:val="center"/>
        </w:trPr>
        <w:tc>
          <w:tcPr>
            <w:tcW w:w="4606" w:type="dxa"/>
            <w:shd w:val="clear" w:color="auto" w:fill="B4C6E7"/>
          </w:tcPr>
          <w:p w14:paraId="04C9956B" w14:textId="7BB746C1" w:rsidR="004730D6" w:rsidRPr="0004336D" w:rsidRDefault="004730D6" w:rsidP="004730D6">
            <w:pPr>
              <w:pStyle w:val="Textebrut"/>
              <w:spacing w:before="40"/>
              <w:jc w:val="center"/>
              <w:rPr>
                <w:rFonts w:ascii="Book Antiqua" w:hAnsi="Book Antiqua"/>
                <w:b/>
                <w:bCs/>
                <w:iCs/>
                <w:color w:val="365F91" w:themeColor="accent1" w:themeShade="BF"/>
              </w:rPr>
            </w:pPr>
            <w:r w:rsidRPr="0004336D">
              <w:rPr>
                <w:rFonts w:ascii="Book Antiqua" w:hAnsi="Book Antiqua"/>
                <w:b/>
                <w:bCs/>
                <w:iCs/>
                <w:color w:val="365F91" w:themeColor="accent1" w:themeShade="BF"/>
              </w:rPr>
              <w:t>Tranche granulométrique concernée</w:t>
            </w:r>
          </w:p>
        </w:tc>
        <w:tc>
          <w:tcPr>
            <w:tcW w:w="4606" w:type="dxa"/>
            <w:shd w:val="clear" w:color="auto" w:fill="B4C6E7"/>
          </w:tcPr>
          <w:p w14:paraId="4475D10F" w14:textId="77777777" w:rsidR="004730D6" w:rsidRPr="0004336D" w:rsidRDefault="004730D6" w:rsidP="004730D6">
            <w:pPr>
              <w:pStyle w:val="Textebrut"/>
              <w:spacing w:before="40"/>
              <w:jc w:val="center"/>
              <w:rPr>
                <w:rFonts w:ascii="Book Antiqua" w:hAnsi="Book Antiqua"/>
                <w:b/>
                <w:bCs/>
                <w:iCs/>
                <w:color w:val="365F91" w:themeColor="accent1" w:themeShade="BF"/>
              </w:rPr>
            </w:pPr>
            <w:r w:rsidRPr="0004336D">
              <w:rPr>
                <w:rFonts w:ascii="Book Antiqua" w:hAnsi="Book Antiqua"/>
                <w:b/>
                <w:bCs/>
                <w:iCs/>
                <w:color w:val="365F91" w:themeColor="accent1" w:themeShade="BF"/>
              </w:rPr>
              <w:t>Appareils</w:t>
            </w:r>
          </w:p>
        </w:tc>
      </w:tr>
      <w:tr w:rsidR="004730D6" w:rsidRPr="001D3793" w14:paraId="6548C9A2" w14:textId="77777777" w:rsidTr="004730D6">
        <w:trPr>
          <w:jc w:val="center"/>
        </w:trPr>
        <w:tc>
          <w:tcPr>
            <w:tcW w:w="4606" w:type="dxa"/>
            <w:vAlign w:val="center"/>
          </w:tcPr>
          <w:p w14:paraId="581536AF" w14:textId="4473A059" w:rsidR="004730D6" w:rsidRPr="00A26416" w:rsidRDefault="004730D6" w:rsidP="004730D6">
            <w:pPr>
              <w:pStyle w:val="Textebrut"/>
              <w:spacing w:before="40"/>
              <w:jc w:val="center"/>
              <w:rPr>
                <w:rFonts w:ascii="Book Antiqua" w:hAnsi="Book Antiqua"/>
                <w:iCs/>
                <w:color w:val="365F91" w:themeColor="accent1" w:themeShade="BF"/>
              </w:rPr>
            </w:pPr>
            <w:r w:rsidRPr="00A26416">
              <w:rPr>
                <w:rFonts w:ascii="Book Antiqua" w:hAnsi="Book Antiqua"/>
                <w:iCs/>
                <w:color w:val="365F91" w:themeColor="accent1" w:themeShade="BF"/>
              </w:rPr>
              <w:t>100</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300 mm</w:t>
            </w:r>
          </w:p>
        </w:tc>
        <w:tc>
          <w:tcPr>
            <w:tcW w:w="4606" w:type="dxa"/>
            <w:vAlign w:val="center"/>
          </w:tcPr>
          <w:p w14:paraId="40DFB529"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Concasseur à mâchoires</w:t>
            </w:r>
          </w:p>
          <w:p w14:paraId="6135BAB6"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Concasseur giratoire</w:t>
            </w:r>
          </w:p>
        </w:tc>
      </w:tr>
      <w:tr w:rsidR="004730D6" w:rsidRPr="001D3793" w14:paraId="6FF10351" w14:textId="77777777" w:rsidTr="004730D6">
        <w:trPr>
          <w:jc w:val="center"/>
        </w:trPr>
        <w:tc>
          <w:tcPr>
            <w:tcW w:w="4606" w:type="dxa"/>
            <w:vAlign w:val="center"/>
          </w:tcPr>
          <w:p w14:paraId="346C2CCF" w14:textId="5254BD05" w:rsidR="004730D6" w:rsidRPr="00A26416" w:rsidRDefault="004730D6" w:rsidP="004730D6">
            <w:pPr>
              <w:pStyle w:val="Textebrut"/>
              <w:spacing w:before="40"/>
              <w:jc w:val="center"/>
              <w:rPr>
                <w:rFonts w:ascii="Book Antiqua" w:hAnsi="Book Antiqua"/>
                <w:iCs/>
                <w:color w:val="365F91" w:themeColor="accent1" w:themeShade="BF"/>
              </w:rPr>
            </w:pPr>
            <w:r w:rsidRPr="00A26416">
              <w:rPr>
                <w:rFonts w:ascii="Book Antiqua" w:hAnsi="Book Antiqua"/>
                <w:iCs/>
                <w:color w:val="365F91" w:themeColor="accent1" w:themeShade="BF"/>
              </w:rPr>
              <w:t>25</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100 mm</w:t>
            </w:r>
          </w:p>
        </w:tc>
        <w:tc>
          <w:tcPr>
            <w:tcW w:w="4606" w:type="dxa"/>
            <w:vAlign w:val="center"/>
          </w:tcPr>
          <w:p w14:paraId="34FFDCB0"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 xml:space="preserve">Concasseur à cône </w:t>
            </w:r>
          </w:p>
          <w:p w14:paraId="56C21D75"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Concasseur à percussion</w:t>
            </w:r>
          </w:p>
        </w:tc>
      </w:tr>
      <w:tr w:rsidR="004730D6" w:rsidRPr="001D3793" w14:paraId="6F4EE366" w14:textId="77777777" w:rsidTr="004730D6">
        <w:trPr>
          <w:jc w:val="center"/>
        </w:trPr>
        <w:tc>
          <w:tcPr>
            <w:tcW w:w="4606" w:type="dxa"/>
            <w:vAlign w:val="center"/>
          </w:tcPr>
          <w:p w14:paraId="0C193743" w14:textId="299C0730" w:rsidR="004730D6" w:rsidRPr="00A26416" w:rsidRDefault="004730D6" w:rsidP="004730D6">
            <w:pPr>
              <w:pStyle w:val="Textebrut"/>
              <w:spacing w:before="40"/>
              <w:jc w:val="center"/>
              <w:rPr>
                <w:rFonts w:ascii="Book Antiqua" w:hAnsi="Book Antiqua"/>
                <w:iCs/>
                <w:color w:val="365F91" w:themeColor="accent1" w:themeShade="BF"/>
              </w:rPr>
            </w:pPr>
            <w:r w:rsidRPr="00A26416">
              <w:rPr>
                <w:rFonts w:ascii="Book Antiqua" w:hAnsi="Book Antiqua"/>
                <w:iCs/>
                <w:color w:val="365F91" w:themeColor="accent1" w:themeShade="BF"/>
              </w:rPr>
              <w:t>10</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25 mm</w:t>
            </w:r>
          </w:p>
        </w:tc>
        <w:tc>
          <w:tcPr>
            <w:tcW w:w="4606" w:type="dxa"/>
            <w:vAlign w:val="center"/>
          </w:tcPr>
          <w:p w14:paraId="3E69AA21"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Concasseur à cône tête courte</w:t>
            </w:r>
          </w:p>
          <w:p w14:paraId="76B094F1"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Concasseur à marteaux</w:t>
            </w:r>
          </w:p>
        </w:tc>
      </w:tr>
      <w:tr w:rsidR="004730D6" w:rsidRPr="001D3793" w14:paraId="70948079" w14:textId="77777777" w:rsidTr="004730D6">
        <w:trPr>
          <w:jc w:val="center"/>
        </w:trPr>
        <w:tc>
          <w:tcPr>
            <w:tcW w:w="4606" w:type="dxa"/>
            <w:vAlign w:val="center"/>
          </w:tcPr>
          <w:p w14:paraId="4076B804" w14:textId="00CAB22D" w:rsidR="004730D6" w:rsidRPr="00A26416" w:rsidRDefault="004730D6" w:rsidP="004730D6">
            <w:pPr>
              <w:pStyle w:val="Textebrut"/>
              <w:spacing w:before="40"/>
              <w:jc w:val="center"/>
              <w:rPr>
                <w:rFonts w:ascii="Book Antiqua" w:hAnsi="Book Antiqua"/>
                <w:iCs/>
                <w:color w:val="365F91" w:themeColor="accent1" w:themeShade="BF"/>
              </w:rPr>
            </w:pPr>
            <w:r w:rsidRPr="00A26416">
              <w:rPr>
                <w:rFonts w:ascii="Book Antiqua" w:hAnsi="Book Antiqua"/>
                <w:iCs/>
                <w:color w:val="365F91" w:themeColor="accent1" w:themeShade="BF"/>
              </w:rPr>
              <w:t>3,5</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10 mm</w:t>
            </w:r>
          </w:p>
        </w:tc>
        <w:tc>
          <w:tcPr>
            <w:tcW w:w="4606" w:type="dxa"/>
            <w:vAlign w:val="center"/>
          </w:tcPr>
          <w:p w14:paraId="257E43F3"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 xml:space="preserve">Concasseur giratoire à disque </w:t>
            </w:r>
          </w:p>
          <w:p w14:paraId="78019A97"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lastRenderedPageBreak/>
              <w:t>Broyeur à barres</w:t>
            </w:r>
          </w:p>
        </w:tc>
      </w:tr>
      <w:tr w:rsidR="004730D6" w:rsidRPr="001D3793" w14:paraId="41B06A5E" w14:textId="77777777" w:rsidTr="004730D6">
        <w:trPr>
          <w:jc w:val="center"/>
        </w:trPr>
        <w:tc>
          <w:tcPr>
            <w:tcW w:w="4606" w:type="dxa"/>
            <w:vAlign w:val="center"/>
          </w:tcPr>
          <w:p w14:paraId="0C119846" w14:textId="6613C504" w:rsidR="004730D6" w:rsidRPr="00A26416" w:rsidRDefault="004730D6" w:rsidP="004730D6">
            <w:pPr>
              <w:pStyle w:val="Textebrut"/>
              <w:spacing w:before="40"/>
              <w:jc w:val="center"/>
              <w:rPr>
                <w:rFonts w:ascii="Book Antiqua" w:hAnsi="Book Antiqua"/>
                <w:iCs/>
                <w:color w:val="365F91" w:themeColor="accent1" w:themeShade="BF"/>
              </w:rPr>
            </w:pPr>
            <w:r w:rsidRPr="00A26416">
              <w:rPr>
                <w:rFonts w:ascii="Book Antiqua" w:hAnsi="Book Antiqua"/>
                <w:iCs/>
                <w:color w:val="365F91" w:themeColor="accent1" w:themeShade="BF"/>
              </w:rPr>
              <w:lastRenderedPageBreak/>
              <w:t>0,045</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w:t>
            </w:r>
            <w:r w:rsidR="0004336D" w:rsidRPr="00A26416">
              <w:rPr>
                <w:rFonts w:ascii="Book Antiqua" w:hAnsi="Book Antiqua"/>
                <w:iCs/>
                <w:color w:val="365F91" w:themeColor="accent1" w:themeShade="BF"/>
              </w:rPr>
              <w:t xml:space="preserve"> </w:t>
            </w:r>
            <w:r w:rsidRPr="00A26416">
              <w:rPr>
                <w:rFonts w:ascii="Book Antiqua" w:hAnsi="Book Antiqua"/>
                <w:iCs/>
                <w:color w:val="365F91" w:themeColor="accent1" w:themeShade="BF"/>
              </w:rPr>
              <w:t>3,5 mm</w:t>
            </w:r>
          </w:p>
        </w:tc>
        <w:tc>
          <w:tcPr>
            <w:tcW w:w="4606" w:type="dxa"/>
            <w:vAlign w:val="center"/>
          </w:tcPr>
          <w:p w14:paraId="1A0B61B7" w14:textId="77777777" w:rsidR="004730D6" w:rsidRPr="00A26416" w:rsidRDefault="004730D6" w:rsidP="004730D6">
            <w:pPr>
              <w:pStyle w:val="Textebrut"/>
              <w:spacing w:before="40"/>
              <w:jc w:val="center"/>
              <w:rPr>
                <w:rFonts w:ascii="Book Antiqua" w:hAnsi="Book Antiqua"/>
                <w:iCs/>
              </w:rPr>
            </w:pPr>
            <w:r w:rsidRPr="00A26416">
              <w:rPr>
                <w:rFonts w:ascii="Book Antiqua" w:hAnsi="Book Antiqua"/>
                <w:iCs/>
              </w:rPr>
              <w:t>Broyeur à boulets</w:t>
            </w:r>
          </w:p>
        </w:tc>
      </w:tr>
    </w:tbl>
    <w:p w14:paraId="27ED7D87" w14:textId="6822C403" w:rsidR="004730D6" w:rsidRDefault="004730D6" w:rsidP="004730D6">
      <w:pPr>
        <w:spacing w:before="120"/>
        <w:rPr>
          <w:iCs/>
        </w:rPr>
      </w:pPr>
      <w:r>
        <w:rPr>
          <w:iCs/>
        </w:rPr>
        <w:t>C</w:t>
      </w:r>
      <w:r w:rsidRPr="006A6B21">
        <w:rPr>
          <w:iCs/>
        </w:rPr>
        <w:t xml:space="preserve">haque technique a ses limites et rares sont les </w:t>
      </w:r>
      <w:r w:rsidR="0004336D">
        <w:rPr>
          <w:iCs/>
        </w:rPr>
        <w:t>situations</w:t>
      </w:r>
      <w:r w:rsidRPr="006A6B21">
        <w:rPr>
          <w:iCs/>
        </w:rPr>
        <w:t xml:space="preserve"> où il n'y a qu'un seul appareil en pratique. Il est généralement nécessaire de fragmenter le produit en plusieurs stades successifs impliquant différents appareils travaillant en série.</w:t>
      </w:r>
    </w:p>
    <w:p w14:paraId="5CF574AA" w14:textId="77777777" w:rsidR="004730D6" w:rsidRPr="008B4D52" w:rsidRDefault="004730D6" w:rsidP="00BC6FED">
      <w:pPr>
        <w:pStyle w:val="Titre4"/>
      </w:pPr>
      <w:bookmarkStart w:id="50" w:name="_Toc508694151"/>
      <w:r w:rsidRPr="006A6B21">
        <w:t>Fragmentation préliminaire ou débitage</w:t>
      </w:r>
      <w:bookmarkEnd w:id="50"/>
    </w:p>
    <w:p w14:paraId="6A4D5CC4" w14:textId="7F734624" w:rsidR="004730D6" w:rsidRPr="009E1525" w:rsidRDefault="004730D6" w:rsidP="004730D6">
      <w:pPr>
        <w:rPr>
          <w:bCs/>
        </w:rPr>
      </w:pPr>
      <w:r w:rsidRPr="009E1525">
        <w:rPr>
          <w:bCs/>
        </w:rPr>
        <w:t xml:space="preserve">La </w:t>
      </w:r>
      <w:r w:rsidRPr="00A26416">
        <w:rPr>
          <w:b/>
          <w:bCs/>
          <w:i/>
          <w:color w:val="365F91" w:themeColor="accent1" w:themeShade="BF"/>
        </w:rPr>
        <w:t>fragmentation préliminaire</w:t>
      </w:r>
      <w:r w:rsidRPr="00A26416">
        <w:rPr>
          <w:iCs/>
          <w:color w:val="365F91" w:themeColor="accent1" w:themeShade="BF"/>
        </w:rPr>
        <w:t xml:space="preserve"> </w:t>
      </w:r>
      <w:r w:rsidRPr="0004336D">
        <w:rPr>
          <w:iCs/>
        </w:rPr>
        <w:t xml:space="preserve">ou </w:t>
      </w:r>
      <w:r w:rsidRPr="00A26416">
        <w:rPr>
          <w:b/>
          <w:bCs/>
          <w:i/>
          <w:color w:val="365F91" w:themeColor="accent1" w:themeShade="BF"/>
        </w:rPr>
        <w:t>débitage</w:t>
      </w:r>
      <w:r w:rsidRPr="009E1525">
        <w:rPr>
          <w:bCs/>
        </w:rPr>
        <w:t xml:space="preserve"> </w:t>
      </w:r>
      <w:r>
        <w:rPr>
          <w:bCs/>
        </w:rPr>
        <w:t xml:space="preserve">consiste à réduire </w:t>
      </w:r>
      <w:r w:rsidR="0004336D">
        <w:rPr>
          <w:bCs/>
        </w:rPr>
        <w:t>l</w:t>
      </w:r>
      <w:r>
        <w:rPr>
          <w:bCs/>
        </w:rPr>
        <w:t xml:space="preserve">es blocs </w:t>
      </w:r>
      <w:r w:rsidR="0004336D">
        <w:rPr>
          <w:bCs/>
        </w:rPr>
        <w:t>grossiers</w:t>
      </w:r>
      <w:r>
        <w:rPr>
          <w:bCs/>
        </w:rPr>
        <w:t xml:space="preserve"> (</w:t>
      </w:r>
      <w:r w:rsidRPr="00B5351A">
        <w:rPr>
          <w:bCs/>
          <w:i/>
        </w:rPr>
        <w:t>blocs plurimétriques de carrière, poteaux électriques, poutres de béton</w:t>
      </w:r>
      <w:r w:rsidR="00044240">
        <w:rPr>
          <w:bCs/>
          <w:i/>
        </w:rPr>
        <w:t>, etc.</w:t>
      </w:r>
      <w:r>
        <w:rPr>
          <w:bCs/>
        </w:rPr>
        <w:t xml:space="preserve">) dont le diamètre ne permet pas l'entrée dans le concasseur primaire en blocs de plus petite taille </w:t>
      </w:r>
      <w:r w:rsidRPr="00B5351A">
        <w:rPr>
          <w:bCs/>
        </w:rPr>
        <w:t>avant de pouvoir débuter un traitement réel</w:t>
      </w:r>
      <w:r w:rsidRPr="009E1525">
        <w:rPr>
          <w:bCs/>
        </w:rPr>
        <w:t>.</w:t>
      </w:r>
      <w:r w:rsidR="00724C29">
        <w:rPr>
          <w:bCs/>
        </w:rPr>
        <w:t xml:space="preserve"> </w:t>
      </w:r>
      <w:r>
        <w:rPr>
          <w:bCs/>
        </w:rPr>
        <w:t>Cette étape se réalise généralement à proximité de l'unité de traitement.</w:t>
      </w:r>
    </w:p>
    <w:p w14:paraId="34ECB813" w14:textId="5E8E132F" w:rsidR="004730D6" w:rsidRDefault="004730D6" w:rsidP="004730D6">
      <w:pPr>
        <w:pStyle w:val="Paragraphedeliste"/>
        <w:ind w:left="0"/>
        <w:rPr>
          <w:szCs w:val="22"/>
        </w:rPr>
      </w:pPr>
      <w:r w:rsidRPr="00F85080">
        <w:rPr>
          <w:szCs w:val="22"/>
        </w:rPr>
        <w:t>Les techniques les plus coura</w:t>
      </w:r>
      <w:r w:rsidR="00724C29">
        <w:rPr>
          <w:szCs w:val="22"/>
        </w:rPr>
        <w:t xml:space="preserve">ntes </w:t>
      </w:r>
      <w:r w:rsidRPr="00F85080">
        <w:rPr>
          <w:szCs w:val="22"/>
        </w:rPr>
        <w:t>sont :</w:t>
      </w:r>
    </w:p>
    <w:p w14:paraId="785E87D1" w14:textId="70FA2112" w:rsidR="004730D6" w:rsidRPr="00724C29" w:rsidRDefault="004730D6" w:rsidP="00724C29">
      <w:pPr>
        <w:pStyle w:val="Style1"/>
      </w:pPr>
      <w:r w:rsidRPr="00724C29">
        <w:rPr>
          <w:bCs/>
          <w:iCs/>
        </w:rPr>
        <w:t xml:space="preserve">Le </w:t>
      </w:r>
      <w:r w:rsidRPr="00724C29">
        <w:rPr>
          <w:b/>
          <w:i/>
          <w:color w:val="365F91" w:themeColor="accent1" w:themeShade="BF"/>
        </w:rPr>
        <w:t>marteau brise-roche</w:t>
      </w:r>
      <w:r w:rsidRPr="00724C29">
        <w:rPr>
          <w:color w:val="365F91" w:themeColor="accent1" w:themeShade="BF"/>
        </w:rPr>
        <w:t xml:space="preserve"> </w:t>
      </w:r>
      <w:r>
        <w:t xml:space="preserve">agit par </w:t>
      </w:r>
      <w:r w:rsidRPr="00724C29">
        <w:t>percussion d'une pointe d'acier dans le massif afin de l'éclater</w:t>
      </w:r>
      <w:r w:rsidR="00724C29">
        <w:t xml:space="preserve"> ;</w:t>
      </w:r>
    </w:p>
    <w:p w14:paraId="5D8D51BD" w14:textId="7E78E2FE" w:rsidR="004730D6" w:rsidRPr="00724C29" w:rsidRDefault="004730D6" w:rsidP="00724C29">
      <w:pPr>
        <w:pStyle w:val="Style1"/>
      </w:pPr>
      <w:r w:rsidRPr="00724C29">
        <w:t>L</w:t>
      </w:r>
      <w:r w:rsidR="00724C29">
        <w:t>a</w:t>
      </w:r>
      <w:r w:rsidRPr="00724C29">
        <w:t xml:space="preserve"> </w:t>
      </w:r>
      <w:r w:rsidRPr="00724C29">
        <w:rPr>
          <w:b/>
          <w:bCs/>
          <w:i/>
          <w:iCs/>
          <w:color w:val="365F91" w:themeColor="accent1" w:themeShade="BF"/>
        </w:rPr>
        <w:t>pince broyeuse</w:t>
      </w:r>
      <w:r w:rsidR="00724C29" w:rsidRPr="00724C29">
        <w:rPr>
          <w:color w:val="365F91" w:themeColor="accent1" w:themeShade="BF"/>
        </w:rPr>
        <w:t xml:space="preserve"> </w:t>
      </w:r>
      <w:r w:rsidR="00724C29">
        <w:t>;</w:t>
      </w:r>
    </w:p>
    <w:p w14:paraId="1185A065" w14:textId="2FCBF03A" w:rsidR="004730D6" w:rsidRPr="00724C29" w:rsidRDefault="004730D6" w:rsidP="00724C29">
      <w:pPr>
        <w:pStyle w:val="Style1"/>
      </w:pPr>
      <w:r w:rsidRPr="00724C29">
        <w:t xml:space="preserve">Le </w:t>
      </w:r>
      <w:r w:rsidRPr="00724C29">
        <w:rPr>
          <w:b/>
          <w:bCs/>
          <w:i/>
          <w:iCs/>
          <w:color w:val="365F91" w:themeColor="accent1" w:themeShade="BF"/>
        </w:rPr>
        <w:t>concasseur préliminaire</w:t>
      </w:r>
      <w:r w:rsidR="00724C29" w:rsidRPr="00724C29">
        <w:rPr>
          <w:color w:val="365F91" w:themeColor="accent1" w:themeShade="BF"/>
        </w:rPr>
        <w:t xml:space="preserve"> </w:t>
      </w:r>
      <w:r w:rsidR="00724C29">
        <w:t>;</w:t>
      </w:r>
      <w:r w:rsidRPr="00724C29">
        <w:t xml:space="preserve"> </w:t>
      </w:r>
    </w:p>
    <w:p w14:paraId="4E670946" w14:textId="499D540F" w:rsidR="004730D6" w:rsidRPr="00724C29" w:rsidRDefault="004730D6" w:rsidP="00724C29">
      <w:pPr>
        <w:pStyle w:val="Style1"/>
      </w:pPr>
      <w:r w:rsidRPr="00724C29">
        <w:t>Le "</w:t>
      </w:r>
      <w:r w:rsidRPr="00724C29">
        <w:rPr>
          <w:b/>
          <w:bCs/>
          <w:i/>
          <w:iCs/>
          <w:color w:val="365F91" w:themeColor="accent1" w:themeShade="BF"/>
        </w:rPr>
        <w:t>drop-</w:t>
      </w:r>
      <w:proofErr w:type="spellStart"/>
      <w:r w:rsidRPr="00724C29">
        <w:rPr>
          <w:b/>
          <w:bCs/>
          <w:i/>
          <w:iCs/>
          <w:color w:val="365F91" w:themeColor="accent1" w:themeShade="BF"/>
        </w:rPr>
        <w:t>ball</w:t>
      </w:r>
      <w:proofErr w:type="spellEnd"/>
      <w:r w:rsidRPr="00724C29">
        <w:t>" consiste à faire chuter une boule d'acier lourde sur le matériau</w:t>
      </w:r>
      <w:r w:rsidR="00724C29">
        <w:t xml:space="preserve"> ;</w:t>
      </w:r>
    </w:p>
    <w:p w14:paraId="61DBA050" w14:textId="77777777" w:rsidR="004730D6" w:rsidRDefault="004730D6" w:rsidP="00724C29">
      <w:pPr>
        <w:pStyle w:val="Style1"/>
      </w:pPr>
      <w:r w:rsidRPr="00724C29">
        <w:t xml:space="preserve">Le </w:t>
      </w:r>
      <w:proofErr w:type="spellStart"/>
      <w:r w:rsidRPr="00724C29">
        <w:rPr>
          <w:b/>
          <w:bCs/>
          <w:i/>
          <w:iCs/>
          <w:color w:val="365F91" w:themeColor="accent1" w:themeShade="BF"/>
        </w:rPr>
        <w:t>pétardage</w:t>
      </w:r>
      <w:proofErr w:type="spellEnd"/>
      <w:r w:rsidRPr="00724C29">
        <w:t xml:space="preserve"> consiste à introduire une faible quantité</w:t>
      </w:r>
      <w:r>
        <w:t xml:space="preserve"> d'explosifs dans les blocs de roche les plus grossiers.</w:t>
      </w:r>
    </w:p>
    <w:p w14:paraId="41A20DC1" w14:textId="7E1758CA" w:rsidR="004730D6" w:rsidRDefault="004730D6" w:rsidP="004730D6">
      <w:pPr>
        <w:pStyle w:val="Paragraphedeliste"/>
        <w:keepNext/>
        <w:spacing w:before="0"/>
        <w:ind w:left="0"/>
        <w:jc w:val="center"/>
      </w:pPr>
      <w:r>
        <w:rPr>
          <w:noProof/>
        </w:rPr>
        <w:drawing>
          <wp:inline distT="0" distB="0" distL="0" distR="0" wp14:anchorId="133BE43C" wp14:editId="34D17B2C">
            <wp:extent cx="765959" cy="1017551"/>
            <wp:effectExtent l="0" t="0" r="0" b="0"/>
            <wp:docPr id="3160" name="Imag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70935" cy="1024161"/>
                    </a:xfrm>
                    <a:prstGeom prst="rect">
                      <a:avLst/>
                    </a:prstGeom>
                    <a:noFill/>
                    <a:ln>
                      <a:noFill/>
                    </a:ln>
                  </pic:spPr>
                </pic:pic>
              </a:graphicData>
            </a:graphic>
          </wp:inline>
        </w:drawing>
      </w:r>
      <w:r>
        <w:t xml:space="preserve">    </w:t>
      </w:r>
      <w:r w:rsidRPr="00CB39C8">
        <w:rPr>
          <w:noProof/>
        </w:rPr>
        <w:drawing>
          <wp:inline distT="0" distB="0" distL="0" distR="0" wp14:anchorId="7BAF84AB" wp14:editId="343A5FDD">
            <wp:extent cx="1573481" cy="1052761"/>
            <wp:effectExtent l="0" t="0" r="8255" b="0"/>
            <wp:docPr id="3159" name="Image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78788" cy="1056312"/>
                    </a:xfrm>
                    <a:prstGeom prst="rect">
                      <a:avLst/>
                    </a:prstGeom>
                    <a:noFill/>
                    <a:ln>
                      <a:noFill/>
                    </a:ln>
                  </pic:spPr>
                </pic:pic>
              </a:graphicData>
            </a:graphic>
          </wp:inline>
        </w:drawing>
      </w:r>
    </w:p>
    <w:p w14:paraId="00F68626" w14:textId="77777777" w:rsidR="004730D6" w:rsidRPr="00B97088" w:rsidRDefault="004730D6" w:rsidP="00627281">
      <w:pPr>
        <w:pStyle w:val="Paragraphedeliste"/>
        <w:numPr>
          <w:ilvl w:val="4"/>
          <w:numId w:val="13"/>
        </w:numPr>
        <w:rPr>
          <w:sz w:val="18"/>
          <w:szCs w:val="18"/>
        </w:rPr>
      </w:pPr>
      <w:r w:rsidRPr="00B97088">
        <w:rPr>
          <w:sz w:val="18"/>
          <w:szCs w:val="18"/>
        </w:rPr>
        <w:t xml:space="preserve">                                              (b)</w:t>
      </w:r>
    </w:p>
    <w:p w14:paraId="0C851BE7" w14:textId="7BD244C7" w:rsidR="004730D6" w:rsidRPr="00593596" w:rsidRDefault="004730D6" w:rsidP="004730D6">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39</w:t>
        </w:r>
      </w:fldSimple>
      <w:r w:rsidRPr="007E6504">
        <w:rPr>
          <w:b w:val="0"/>
        </w:rPr>
        <w:t xml:space="preserve"> -</w:t>
      </w:r>
      <w:r w:rsidRPr="001B1A41">
        <w:t xml:space="preserve"> </w:t>
      </w:r>
      <w:r w:rsidRPr="00593596">
        <w:rPr>
          <w:b w:val="0"/>
          <w:i/>
        </w:rPr>
        <w:t>Exemple de techniques de fragmentation préliminaire : un marteau brise roche (a) et une pince broyeuse (b)</w:t>
      </w:r>
      <w:r w:rsidR="00044240">
        <w:rPr>
          <w:b w:val="0"/>
          <w:i/>
        </w:rPr>
        <w:t xml:space="preserve"> (Source Internet et JB Conseils).</w:t>
      </w:r>
    </w:p>
    <w:p w14:paraId="698C13F4" w14:textId="765C9358" w:rsidR="004730D6" w:rsidRDefault="004730D6" w:rsidP="004730D6">
      <w:pPr>
        <w:pStyle w:val="Paragraphedeliste"/>
        <w:spacing w:before="120"/>
        <w:ind w:left="0"/>
        <w:rPr>
          <w:szCs w:val="22"/>
        </w:rPr>
      </w:pPr>
      <w:r>
        <w:t xml:space="preserve">Certains </w:t>
      </w:r>
      <w:r w:rsidRPr="006E597D">
        <w:rPr>
          <w:szCs w:val="22"/>
        </w:rPr>
        <w:t>godets multi</w:t>
      </w:r>
      <w:r>
        <w:rPr>
          <w:szCs w:val="22"/>
        </w:rPr>
        <w:t>-</w:t>
      </w:r>
      <w:r w:rsidRPr="006E597D">
        <w:rPr>
          <w:szCs w:val="22"/>
        </w:rPr>
        <w:t xml:space="preserve">broyeur/concasseur </w:t>
      </w:r>
      <w:r>
        <w:rPr>
          <w:szCs w:val="22"/>
        </w:rPr>
        <w:t>très</w:t>
      </w:r>
      <w:r w:rsidRPr="006E597D">
        <w:rPr>
          <w:szCs w:val="22"/>
        </w:rPr>
        <w:t xml:space="preserve"> puissants</w:t>
      </w:r>
      <w:r w:rsidR="00044240">
        <w:rPr>
          <w:szCs w:val="22"/>
        </w:rPr>
        <w:t>, voire des dispositifs particuliers</w:t>
      </w:r>
      <w:r>
        <w:rPr>
          <w:szCs w:val="22"/>
        </w:rPr>
        <w:t xml:space="preserve"> </w:t>
      </w:r>
      <w:r w:rsidRPr="006E597D">
        <w:rPr>
          <w:szCs w:val="22"/>
        </w:rPr>
        <w:t>pe</w:t>
      </w:r>
      <w:r>
        <w:rPr>
          <w:szCs w:val="22"/>
        </w:rPr>
        <w:t xml:space="preserve">uvent </w:t>
      </w:r>
      <w:r w:rsidRPr="006E597D">
        <w:rPr>
          <w:szCs w:val="22"/>
        </w:rPr>
        <w:t xml:space="preserve">concasser </w:t>
      </w:r>
      <w:r>
        <w:rPr>
          <w:szCs w:val="22"/>
        </w:rPr>
        <w:t>les</w:t>
      </w:r>
      <w:r w:rsidRPr="006E597D">
        <w:rPr>
          <w:szCs w:val="22"/>
        </w:rPr>
        <w:t xml:space="preserve"> gros blocs de béton</w:t>
      </w:r>
      <w:r>
        <w:rPr>
          <w:szCs w:val="22"/>
        </w:rPr>
        <w:t xml:space="preserve"> et les poteaux électriques </w:t>
      </w:r>
      <w:r w:rsidRPr="006E597D">
        <w:rPr>
          <w:szCs w:val="22"/>
        </w:rPr>
        <w:t xml:space="preserve">sans passer </w:t>
      </w:r>
      <w:r>
        <w:rPr>
          <w:szCs w:val="22"/>
        </w:rPr>
        <w:t xml:space="preserve">par une opération de fragmentation préliminaire. </w:t>
      </w:r>
    </w:p>
    <w:p w14:paraId="3DE67555" w14:textId="77777777" w:rsidR="004730D6" w:rsidRDefault="004730D6" w:rsidP="00BC6FED">
      <w:pPr>
        <w:pStyle w:val="Titre4"/>
      </w:pPr>
      <w:bookmarkStart w:id="51" w:name="_Toc508694152"/>
      <w:r>
        <w:t>Concassage</w:t>
      </w:r>
      <w:bookmarkEnd w:id="51"/>
    </w:p>
    <w:p w14:paraId="1AB69F15" w14:textId="748C707B" w:rsidR="004730D6" w:rsidRDefault="004730D6" w:rsidP="004730D6">
      <w:pPr>
        <w:pStyle w:val="Paragraphedeliste"/>
        <w:ind w:left="0"/>
        <w:rPr>
          <w:bCs/>
        </w:rPr>
      </w:pPr>
      <w:r w:rsidRPr="009E1525">
        <w:rPr>
          <w:bCs/>
        </w:rPr>
        <w:t xml:space="preserve">Le </w:t>
      </w:r>
      <w:r w:rsidRPr="003A1991">
        <w:rPr>
          <w:b/>
          <w:bCs/>
          <w:i/>
          <w:color w:val="365F91" w:themeColor="accent1" w:themeShade="BF"/>
        </w:rPr>
        <w:t>concassage</w:t>
      </w:r>
      <w:r w:rsidRPr="009E1525">
        <w:rPr>
          <w:b/>
          <w:bCs/>
          <w:i/>
        </w:rPr>
        <w:t xml:space="preserve"> </w:t>
      </w:r>
      <w:r w:rsidRPr="009E1525">
        <w:rPr>
          <w:bCs/>
        </w:rPr>
        <w:t xml:space="preserve">consiste à </w:t>
      </w:r>
      <w:r w:rsidRPr="00C116D5">
        <w:rPr>
          <w:bCs/>
          <w:i/>
          <w:color w:val="365F91" w:themeColor="accent1" w:themeShade="BF"/>
        </w:rPr>
        <w:t>réduire la matière en fragments grossiers de plusieurs millimètres à centimètres</w:t>
      </w:r>
      <w:r w:rsidRPr="009E1525">
        <w:rPr>
          <w:bCs/>
        </w:rPr>
        <w:t>.</w:t>
      </w:r>
      <w:r w:rsidR="003A1991">
        <w:rPr>
          <w:bCs/>
        </w:rPr>
        <w:t xml:space="preserve"> Plusieurs types de concassage existent : </w:t>
      </w:r>
    </w:p>
    <w:p w14:paraId="6B01B714" w14:textId="1E7CFDCD" w:rsidR="004730D6" w:rsidRPr="003A1991" w:rsidRDefault="004730D6" w:rsidP="003A1991">
      <w:pPr>
        <w:pStyle w:val="Style1"/>
      </w:pPr>
      <w:r w:rsidRPr="00824B3D">
        <w:t xml:space="preserve">Le </w:t>
      </w:r>
      <w:r w:rsidRPr="003A1991">
        <w:rPr>
          <w:b/>
          <w:i/>
          <w:color w:val="365F91" w:themeColor="accent1" w:themeShade="BF"/>
        </w:rPr>
        <w:t>concassage primaire</w:t>
      </w:r>
      <w:r w:rsidRPr="003A1991">
        <w:rPr>
          <w:color w:val="365F91" w:themeColor="accent1" w:themeShade="BF"/>
        </w:rPr>
        <w:t xml:space="preserve"> </w:t>
      </w:r>
      <w:r w:rsidRPr="003A1991">
        <w:t>généralement réalisé au sein même de la carrière, permet d'atteindre une granulométrie de l'ordre de 0/200 à 0/</w:t>
      </w:r>
      <w:r w:rsidR="003A1FD8">
        <w:t>4</w:t>
      </w:r>
      <w:r w:rsidRPr="003A1991">
        <w:t>00</w:t>
      </w:r>
      <w:r w:rsidR="003A1991">
        <w:t xml:space="preserve"> mm ;</w:t>
      </w:r>
    </w:p>
    <w:p w14:paraId="3BD95AEC" w14:textId="2E1B8546" w:rsidR="004730D6" w:rsidRPr="003A1991" w:rsidRDefault="004730D6" w:rsidP="003A1991">
      <w:pPr>
        <w:pStyle w:val="Style1"/>
      </w:pPr>
      <w:r w:rsidRPr="003A1991">
        <w:t xml:space="preserve">Le </w:t>
      </w:r>
      <w:r w:rsidRPr="003A1991">
        <w:rPr>
          <w:b/>
          <w:bCs/>
          <w:i/>
          <w:iCs/>
          <w:color w:val="365F91" w:themeColor="accent1" w:themeShade="BF"/>
        </w:rPr>
        <w:t>concassage secondaire</w:t>
      </w:r>
      <w:r w:rsidRPr="003A1991">
        <w:t xml:space="preserve"> permet d'atteindre une granulométrie 0/20 </w:t>
      </w:r>
      <w:r w:rsidR="003A1991">
        <w:t>à</w:t>
      </w:r>
      <w:r w:rsidRPr="003A1991">
        <w:t xml:space="preserve"> 0/70</w:t>
      </w:r>
      <w:r w:rsidR="003A1991">
        <w:t xml:space="preserve"> mm ;</w:t>
      </w:r>
    </w:p>
    <w:p w14:paraId="1C81F5DD" w14:textId="49591BDD" w:rsidR="004730D6" w:rsidRPr="00F053AC" w:rsidRDefault="004730D6" w:rsidP="003A1991">
      <w:pPr>
        <w:pStyle w:val="Style1"/>
      </w:pPr>
      <w:r w:rsidRPr="003A1991">
        <w:t xml:space="preserve">Le </w:t>
      </w:r>
      <w:r w:rsidRPr="003A1991">
        <w:rPr>
          <w:b/>
          <w:bCs/>
          <w:i/>
          <w:iCs/>
          <w:color w:val="365F91" w:themeColor="accent1" w:themeShade="BF"/>
        </w:rPr>
        <w:t>concassage tertiaire</w:t>
      </w:r>
      <w:r w:rsidRPr="003A1991">
        <w:rPr>
          <w:color w:val="365F91" w:themeColor="accent1" w:themeShade="BF"/>
        </w:rPr>
        <w:t xml:space="preserve"> </w:t>
      </w:r>
      <w:r w:rsidRPr="003A1991">
        <w:t xml:space="preserve">permet d'atteindre </w:t>
      </w:r>
      <w:r w:rsidR="003A1FD8">
        <w:t xml:space="preserve">toutes les granulométries inférieures à 20 </w:t>
      </w:r>
      <w:proofErr w:type="spellStart"/>
      <w:r w:rsidR="003A1FD8">
        <w:t>mm.</w:t>
      </w:r>
      <w:proofErr w:type="spellEnd"/>
      <w:r>
        <w:t xml:space="preserve"> </w:t>
      </w:r>
    </w:p>
    <w:p w14:paraId="40C1E8DD" w14:textId="31A3E382" w:rsidR="004730D6" w:rsidRPr="003A1991" w:rsidRDefault="003A1991" w:rsidP="003A1991">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rPr>
          <w:bCs/>
          <w:sz w:val="20"/>
        </w:rPr>
      </w:pPr>
      <w:r>
        <w:rPr>
          <w:bCs/>
        </w:rPr>
        <w:t xml:space="preserve">REMARQUE </w:t>
      </w:r>
      <w:r w:rsidRPr="003A1991">
        <w:rPr>
          <w:bCs/>
          <w:sz w:val="20"/>
        </w:rPr>
        <w:t xml:space="preserve">: </w:t>
      </w:r>
      <w:r w:rsidR="004730D6" w:rsidRPr="003A1991">
        <w:rPr>
          <w:bCs/>
          <w:sz w:val="20"/>
        </w:rPr>
        <w:t>Dans le cas d</w:t>
      </w:r>
      <w:r w:rsidRPr="003A1991">
        <w:rPr>
          <w:bCs/>
          <w:sz w:val="20"/>
        </w:rPr>
        <w:t xml:space="preserve">'un </w:t>
      </w:r>
      <w:r w:rsidR="004730D6" w:rsidRPr="003A1991">
        <w:rPr>
          <w:bCs/>
          <w:sz w:val="20"/>
        </w:rPr>
        <w:t xml:space="preserve">granulat alluvionnaire, le concassage permet </w:t>
      </w:r>
      <w:r w:rsidRPr="003A1991">
        <w:rPr>
          <w:bCs/>
          <w:sz w:val="20"/>
        </w:rPr>
        <w:t xml:space="preserve">également de </w:t>
      </w:r>
      <w:r w:rsidR="004730D6" w:rsidRPr="003A1991">
        <w:rPr>
          <w:bCs/>
          <w:sz w:val="20"/>
        </w:rPr>
        <w:t>réaliser des arêtes sur les éléments arrondis afin qu'ils puissent être notamment utilisés en domaine routier.</w:t>
      </w:r>
    </w:p>
    <w:p w14:paraId="6A0F4E5C" w14:textId="77777777" w:rsidR="004730D6" w:rsidRDefault="004730D6" w:rsidP="004730D6">
      <w:pPr>
        <w:rPr>
          <w:lang w:eastAsia="fr-BE"/>
        </w:rPr>
      </w:pPr>
      <w:r>
        <w:rPr>
          <w:lang w:eastAsia="fr-BE"/>
        </w:rPr>
        <w:t>Plusieurs paramètres spécifiques interviennent notamment dans le choix du concasseur.</w:t>
      </w:r>
    </w:p>
    <w:p w14:paraId="683E04B9" w14:textId="7E4916BF" w:rsidR="004730D6" w:rsidRPr="0068562A" w:rsidRDefault="004730D6" w:rsidP="003A1991">
      <w:pPr>
        <w:pStyle w:val="Style1"/>
        <w:rPr>
          <w:lang w:eastAsia="fr-BE"/>
        </w:rPr>
      </w:pPr>
      <w:r>
        <w:rPr>
          <w:lang w:eastAsia="fr-BE"/>
        </w:rPr>
        <w:t xml:space="preserve">Le </w:t>
      </w:r>
      <w:r w:rsidRPr="003A1991">
        <w:rPr>
          <w:b/>
          <w:i/>
          <w:color w:val="365F91" w:themeColor="accent1" w:themeShade="BF"/>
          <w:lang w:eastAsia="fr-BE"/>
        </w:rPr>
        <w:t xml:space="preserve">rapport de réduction </w:t>
      </w:r>
      <w:r w:rsidR="003A1991" w:rsidRPr="003A1991">
        <w:rPr>
          <w:bCs/>
          <w:iCs/>
          <w:color w:val="365F91" w:themeColor="accent1" w:themeShade="BF"/>
          <w:lang w:eastAsia="fr-BE"/>
        </w:rPr>
        <w:t>(</w:t>
      </w:r>
      <w:r w:rsidR="003A1991" w:rsidRPr="003A1991">
        <w:rPr>
          <w:b/>
          <w:iCs/>
          <w:color w:val="365F91" w:themeColor="accent1" w:themeShade="BF"/>
          <w:lang w:eastAsia="fr-BE"/>
        </w:rPr>
        <w:t>R</w:t>
      </w:r>
      <w:r w:rsidR="003A1991" w:rsidRPr="003A1991">
        <w:rPr>
          <w:bCs/>
          <w:iCs/>
          <w:color w:val="365F91" w:themeColor="accent1" w:themeShade="BF"/>
          <w:lang w:eastAsia="fr-BE"/>
        </w:rPr>
        <w:t>)</w:t>
      </w:r>
      <w:r w:rsidR="003A1991">
        <w:rPr>
          <w:b/>
          <w:i/>
          <w:color w:val="365F91" w:themeColor="accent1" w:themeShade="BF"/>
          <w:lang w:eastAsia="fr-BE"/>
        </w:rPr>
        <w:t xml:space="preserve"> </w:t>
      </w:r>
      <w:r w:rsidRPr="0068562A">
        <w:rPr>
          <w:lang w:eastAsia="fr-BE"/>
        </w:rPr>
        <w:t xml:space="preserve">est </w:t>
      </w:r>
      <w:r w:rsidRPr="00B97088">
        <w:rPr>
          <w:lang w:eastAsia="fr-BE"/>
        </w:rPr>
        <w:t xml:space="preserve">le </w:t>
      </w:r>
      <w:r w:rsidRPr="00C116D5">
        <w:rPr>
          <w:i/>
          <w:color w:val="365F91" w:themeColor="accent1" w:themeShade="BF"/>
          <w:lang w:eastAsia="fr-BE"/>
        </w:rPr>
        <w:t xml:space="preserve">rapport entre le diamètre maximal des grains entrants dans le concasseur et </w:t>
      </w:r>
      <w:r w:rsidRPr="00C116D5">
        <w:rPr>
          <w:i/>
          <w:color w:val="365F91" w:themeColor="accent1" w:themeShade="BF"/>
        </w:rPr>
        <w:t xml:space="preserve">le diamètre maximal </w:t>
      </w:r>
      <w:r w:rsidR="00B16AAC">
        <w:rPr>
          <w:i/>
          <w:color w:val="365F91" w:themeColor="accent1" w:themeShade="BF"/>
        </w:rPr>
        <w:t>ou la valeur D du matériau sortant</w:t>
      </w:r>
      <w:r w:rsidRPr="003204B3">
        <w:t>. Par exemple, l</w:t>
      </w:r>
      <w:r>
        <w:t>e concassage d'</w:t>
      </w:r>
      <w:r w:rsidRPr="003204B3">
        <w:t>un gravillon 32/1</w:t>
      </w:r>
      <w:r w:rsidRPr="0068562A">
        <w:rPr>
          <w:lang w:eastAsia="fr-BE"/>
        </w:rPr>
        <w:t>00 en un</w:t>
      </w:r>
      <w:r>
        <w:rPr>
          <w:lang w:eastAsia="fr-BE"/>
        </w:rPr>
        <w:t>e</w:t>
      </w:r>
      <w:r w:rsidRPr="0068562A">
        <w:rPr>
          <w:lang w:eastAsia="fr-BE"/>
        </w:rPr>
        <w:t xml:space="preserve"> gra</w:t>
      </w:r>
      <w:r>
        <w:rPr>
          <w:lang w:eastAsia="fr-BE"/>
        </w:rPr>
        <w:t>ve</w:t>
      </w:r>
      <w:r w:rsidRPr="0068562A">
        <w:rPr>
          <w:lang w:eastAsia="fr-BE"/>
        </w:rPr>
        <w:t xml:space="preserve"> 0/10 se caractérise par un rapport de </w:t>
      </w:r>
      <w:r>
        <w:rPr>
          <w:lang w:eastAsia="fr-BE"/>
        </w:rPr>
        <w:t>réduction =</w:t>
      </w:r>
      <w:r w:rsidRPr="0068562A">
        <w:rPr>
          <w:lang w:eastAsia="fr-BE"/>
        </w:rPr>
        <w:t xml:space="preserve"> </w:t>
      </w:r>
      <w:r>
        <w:rPr>
          <w:lang w:eastAsia="fr-BE"/>
        </w:rPr>
        <w:t>100</w:t>
      </w:r>
      <w:r w:rsidRPr="0068562A">
        <w:rPr>
          <w:lang w:eastAsia="fr-BE"/>
        </w:rPr>
        <w:t xml:space="preserve">/10 </w:t>
      </w:r>
      <w:r w:rsidRPr="003A1991">
        <w:rPr>
          <w:lang w:eastAsia="fr-BE"/>
        </w:rPr>
        <w:t>= 10.</w:t>
      </w:r>
      <w:r w:rsidR="003A1991">
        <w:rPr>
          <w:b/>
          <w:lang w:eastAsia="fr-BE"/>
        </w:rPr>
        <w:t xml:space="preserve"> </w:t>
      </w:r>
      <w:r w:rsidR="003A1991" w:rsidRPr="00C116D5">
        <w:rPr>
          <w:bCs/>
          <w:i/>
          <w:iCs/>
          <w:color w:val="76923C" w:themeColor="accent3" w:themeShade="BF"/>
          <w:lang w:eastAsia="fr-BE"/>
        </w:rPr>
        <w:t>Plus la valeur de R est élevée, plus la réduction est élevée</w:t>
      </w:r>
      <w:r w:rsidR="00B16AAC">
        <w:rPr>
          <w:bCs/>
          <w:lang w:eastAsia="fr-BE"/>
        </w:rPr>
        <w:t>. Le domaine de valeur est généralement compris entre 4 et 10</w:t>
      </w:r>
      <w:r w:rsidR="00CB751C">
        <w:rPr>
          <w:bCs/>
          <w:lang w:eastAsia="fr-BE"/>
        </w:rPr>
        <w:t>. Une valeur faible permet d'obtenir généralement une forme plus anguleuse des grains</w:t>
      </w:r>
      <w:r w:rsidR="00B16AAC">
        <w:rPr>
          <w:bCs/>
          <w:lang w:eastAsia="fr-BE"/>
        </w:rPr>
        <w:t xml:space="preserve"> ;</w:t>
      </w:r>
    </w:p>
    <w:p w14:paraId="2E481D3A" w14:textId="1D4A397F" w:rsidR="004730D6" w:rsidRPr="00C116D5" w:rsidRDefault="004730D6" w:rsidP="003A1991">
      <w:pPr>
        <w:jc w:val="center"/>
        <w:rPr>
          <w:b/>
          <w:bCs/>
          <w:color w:val="76923C" w:themeColor="accent3" w:themeShade="BF"/>
          <w:lang w:eastAsia="fr-BE"/>
        </w:rPr>
      </w:pPr>
      <w:r w:rsidRPr="00C116D5">
        <w:rPr>
          <w:b/>
          <w:bCs/>
          <w:color w:val="76923C" w:themeColor="accent3" w:themeShade="BF"/>
          <w:lang w:eastAsia="fr-BE"/>
        </w:rPr>
        <w:t xml:space="preserve">R = </w:t>
      </w:r>
      <w:proofErr w:type="spellStart"/>
      <w:r w:rsidRPr="00C116D5">
        <w:rPr>
          <w:b/>
          <w:bCs/>
          <w:color w:val="76923C" w:themeColor="accent3" w:themeShade="BF"/>
          <w:u w:val="single"/>
          <w:lang w:eastAsia="fr-BE"/>
        </w:rPr>
        <w:t>D</w:t>
      </w:r>
      <w:r w:rsidRPr="00C116D5">
        <w:rPr>
          <w:b/>
          <w:bCs/>
          <w:color w:val="76923C" w:themeColor="accent3" w:themeShade="BF"/>
          <w:u w:val="single"/>
          <w:vertAlign w:val="subscript"/>
          <w:lang w:eastAsia="fr-BE"/>
        </w:rPr>
        <w:t>avant</w:t>
      </w:r>
      <w:proofErr w:type="spellEnd"/>
    </w:p>
    <w:p w14:paraId="1F9602C1" w14:textId="3E7C797A" w:rsidR="004730D6" w:rsidRPr="00B16AAC" w:rsidRDefault="003A1991" w:rsidP="003A1991">
      <w:pPr>
        <w:spacing w:before="0"/>
        <w:rPr>
          <w:b/>
          <w:bCs/>
          <w:color w:val="76923C" w:themeColor="accent3" w:themeShade="BF"/>
          <w:lang w:eastAsia="fr-BE"/>
        </w:rPr>
      </w:pPr>
      <w:r w:rsidRPr="00C116D5">
        <w:rPr>
          <w:color w:val="76923C" w:themeColor="accent3" w:themeShade="BF"/>
          <w:lang w:eastAsia="fr-BE"/>
        </w:rPr>
        <w:t xml:space="preserve"> </w:t>
      </w:r>
      <w:r w:rsidRPr="00C116D5">
        <w:rPr>
          <w:color w:val="76923C" w:themeColor="accent3" w:themeShade="BF"/>
          <w:lang w:eastAsia="fr-BE"/>
        </w:rPr>
        <w:tab/>
      </w:r>
      <w:r w:rsidRPr="00C116D5">
        <w:rPr>
          <w:color w:val="76923C" w:themeColor="accent3" w:themeShade="BF"/>
          <w:lang w:eastAsia="fr-BE"/>
        </w:rPr>
        <w:tab/>
      </w:r>
      <w:r w:rsidRPr="00C116D5">
        <w:rPr>
          <w:color w:val="76923C" w:themeColor="accent3" w:themeShade="BF"/>
          <w:lang w:eastAsia="fr-BE"/>
        </w:rPr>
        <w:tab/>
      </w:r>
      <w:r w:rsidRPr="00C116D5">
        <w:rPr>
          <w:color w:val="76923C" w:themeColor="accent3" w:themeShade="BF"/>
          <w:lang w:eastAsia="fr-BE"/>
        </w:rPr>
        <w:tab/>
        <w:t xml:space="preserve">         </w:t>
      </w:r>
      <w:r w:rsidR="00B16AAC">
        <w:rPr>
          <w:color w:val="76923C" w:themeColor="accent3" w:themeShade="BF"/>
          <w:lang w:eastAsia="fr-BE"/>
        </w:rPr>
        <w:t xml:space="preserve"> </w:t>
      </w:r>
      <w:proofErr w:type="spellStart"/>
      <w:r w:rsidR="004730D6" w:rsidRPr="00B16AAC">
        <w:rPr>
          <w:b/>
          <w:bCs/>
          <w:color w:val="76923C" w:themeColor="accent3" w:themeShade="BF"/>
          <w:lang w:eastAsia="fr-BE"/>
        </w:rPr>
        <w:t>D</w:t>
      </w:r>
      <w:r w:rsidR="004730D6" w:rsidRPr="00B16AAC">
        <w:rPr>
          <w:b/>
          <w:bCs/>
          <w:color w:val="76923C" w:themeColor="accent3" w:themeShade="BF"/>
          <w:vertAlign w:val="subscript"/>
          <w:lang w:eastAsia="fr-BE"/>
        </w:rPr>
        <w:t>après</w:t>
      </w:r>
      <w:proofErr w:type="spellEnd"/>
    </w:p>
    <w:p w14:paraId="58F460EE" w14:textId="480F5598" w:rsidR="004730D6" w:rsidRPr="003A1991" w:rsidRDefault="004730D6" w:rsidP="003A1991">
      <w:pPr>
        <w:pStyle w:val="Style1"/>
        <w:rPr>
          <w:lang w:eastAsia="fr-BE"/>
        </w:rPr>
      </w:pPr>
      <w:r>
        <w:rPr>
          <w:lang w:eastAsia="fr-BE"/>
        </w:rPr>
        <w:t xml:space="preserve">Le </w:t>
      </w:r>
      <w:r w:rsidRPr="003A1991">
        <w:rPr>
          <w:b/>
          <w:i/>
          <w:color w:val="365F91" w:themeColor="accent1" w:themeShade="BF"/>
          <w:lang w:eastAsia="fr-BE"/>
        </w:rPr>
        <w:t xml:space="preserve">rapport de concassage </w:t>
      </w:r>
      <w:r w:rsidRPr="003A1991">
        <w:rPr>
          <w:color w:val="365F91" w:themeColor="accent1" w:themeShade="BF"/>
          <w:lang w:eastAsia="fr-BE"/>
        </w:rPr>
        <w:t>(</w:t>
      </w:r>
      <w:r w:rsidRPr="003A1991">
        <w:rPr>
          <w:b/>
          <w:color w:val="365F91" w:themeColor="accent1" w:themeShade="BF"/>
          <w:lang w:eastAsia="fr-BE"/>
        </w:rPr>
        <w:t>RC</w:t>
      </w:r>
      <w:r w:rsidRPr="003A1991">
        <w:rPr>
          <w:color w:val="365F91" w:themeColor="accent1" w:themeShade="BF"/>
          <w:lang w:eastAsia="fr-BE"/>
        </w:rPr>
        <w:t xml:space="preserve">) </w:t>
      </w:r>
      <w:r>
        <w:rPr>
          <w:lang w:eastAsia="fr-BE"/>
        </w:rPr>
        <w:t xml:space="preserve">est le </w:t>
      </w:r>
      <w:r w:rsidRPr="00C116D5">
        <w:rPr>
          <w:i/>
          <w:color w:val="365F91" w:themeColor="accent1" w:themeShade="BF"/>
          <w:lang w:eastAsia="fr-BE"/>
        </w:rPr>
        <w:t>rapport entre la valeur d du matériau avant concassage et la valeur D du matériau concassé</w:t>
      </w:r>
      <w:r>
        <w:rPr>
          <w:lang w:eastAsia="fr-BE"/>
        </w:rPr>
        <w:t xml:space="preserve">. </w:t>
      </w:r>
      <w:r w:rsidRPr="0068562A">
        <w:rPr>
          <w:lang w:eastAsia="fr-BE"/>
        </w:rPr>
        <w:t>Par exemple, l</w:t>
      </w:r>
      <w:r>
        <w:rPr>
          <w:lang w:eastAsia="fr-BE"/>
        </w:rPr>
        <w:t>e concassage d'</w:t>
      </w:r>
      <w:r w:rsidRPr="0068562A">
        <w:rPr>
          <w:lang w:eastAsia="fr-BE"/>
        </w:rPr>
        <w:t xml:space="preserve">un </w:t>
      </w:r>
      <w:r>
        <w:rPr>
          <w:lang w:eastAsia="fr-BE"/>
        </w:rPr>
        <w:t>gravillon</w:t>
      </w:r>
      <w:r w:rsidRPr="0068562A">
        <w:rPr>
          <w:lang w:eastAsia="fr-BE"/>
        </w:rPr>
        <w:t xml:space="preserve"> 32/100 en un</w:t>
      </w:r>
      <w:r>
        <w:rPr>
          <w:lang w:eastAsia="fr-BE"/>
        </w:rPr>
        <w:t>e grave</w:t>
      </w:r>
      <w:r w:rsidRPr="0068562A">
        <w:rPr>
          <w:lang w:eastAsia="fr-BE"/>
        </w:rPr>
        <w:t xml:space="preserve"> 0/10 se caractérise par un rapport de concassage. RC = 32/10 </w:t>
      </w:r>
      <w:r w:rsidRPr="003A1991">
        <w:rPr>
          <w:lang w:eastAsia="fr-BE"/>
        </w:rPr>
        <w:t>= 3,2</w:t>
      </w:r>
      <w:r w:rsidR="00B16AAC">
        <w:rPr>
          <w:lang w:eastAsia="fr-BE"/>
        </w:rPr>
        <w:t xml:space="preserve"> ;</w:t>
      </w:r>
    </w:p>
    <w:p w14:paraId="32377ADB" w14:textId="77777777" w:rsidR="004730D6" w:rsidRPr="00C116D5" w:rsidRDefault="004730D6" w:rsidP="003A1991">
      <w:pPr>
        <w:jc w:val="center"/>
        <w:rPr>
          <w:b/>
          <w:bCs/>
          <w:color w:val="76923C" w:themeColor="accent3" w:themeShade="BF"/>
          <w:u w:val="single"/>
          <w:lang w:eastAsia="fr-BE"/>
        </w:rPr>
      </w:pPr>
      <w:r w:rsidRPr="00C116D5">
        <w:rPr>
          <w:b/>
          <w:bCs/>
          <w:color w:val="76923C" w:themeColor="accent3" w:themeShade="BF"/>
          <w:lang w:eastAsia="fr-BE"/>
        </w:rPr>
        <w:lastRenderedPageBreak/>
        <w:t xml:space="preserve">RC = </w:t>
      </w:r>
      <w:proofErr w:type="spellStart"/>
      <w:r w:rsidRPr="00C116D5">
        <w:rPr>
          <w:b/>
          <w:bCs/>
          <w:color w:val="76923C" w:themeColor="accent3" w:themeShade="BF"/>
          <w:u w:val="single"/>
          <w:lang w:eastAsia="fr-BE"/>
        </w:rPr>
        <w:t>d</w:t>
      </w:r>
      <w:r w:rsidRPr="00C116D5">
        <w:rPr>
          <w:b/>
          <w:bCs/>
          <w:color w:val="76923C" w:themeColor="accent3" w:themeShade="BF"/>
          <w:u w:val="single"/>
          <w:vertAlign w:val="subscript"/>
          <w:lang w:eastAsia="fr-BE"/>
        </w:rPr>
        <w:t>avant</w:t>
      </w:r>
      <w:proofErr w:type="spellEnd"/>
    </w:p>
    <w:p w14:paraId="1570E8B8" w14:textId="33DC2DD0" w:rsidR="004730D6" w:rsidRPr="003A1991" w:rsidRDefault="003A1991" w:rsidP="003A1991">
      <w:pPr>
        <w:spacing w:before="0"/>
        <w:jc w:val="center"/>
        <w:rPr>
          <w:b/>
          <w:bCs/>
          <w:color w:val="00B050"/>
          <w:lang w:eastAsia="fr-BE"/>
        </w:rPr>
      </w:pPr>
      <w:r w:rsidRPr="00C116D5">
        <w:rPr>
          <w:b/>
          <w:bCs/>
          <w:color w:val="76923C" w:themeColor="accent3" w:themeShade="BF"/>
          <w:lang w:eastAsia="fr-BE"/>
        </w:rPr>
        <w:t xml:space="preserve">           </w:t>
      </w:r>
      <w:proofErr w:type="spellStart"/>
      <w:r w:rsidR="004730D6" w:rsidRPr="00C116D5">
        <w:rPr>
          <w:b/>
          <w:bCs/>
          <w:color w:val="76923C" w:themeColor="accent3" w:themeShade="BF"/>
          <w:lang w:eastAsia="fr-BE"/>
        </w:rPr>
        <w:t>D</w:t>
      </w:r>
      <w:r w:rsidR="004730D6" w:rsidRPr="00C116D5">
        <w:rPr>
          <w:b/>
          <w:bCs/>
          <w:color w:val="76923C" w:themeColor="accent3" w:themeShade="BF"/>
          <w:vertAlign w:val="subscript"/>
          <w:lang w:eastAsia="fr-BE"/>
        </w:rPr>
        <w:t>après</w:t>
      </w:r>
      <w:proofErr w:type="spellEnd"/>
    </w:p>
    <w:p w14:paraId="279CA76C" w14:textId="7B41C643" w:rsidR="004730D6" w:rsidRPr="00D53C4D" w:rsidRDefault="004730D6" w:rsidP="003A1991">
      <w:pPr>
        <w:pStyle w:val="Style1"/>
        <w:rPr>
          <w:lang w:eastAsia="fr-BE"/>
        </w:rPr>
      </w:pPr>
      <w:r w:rsidRPr="007F118E">
        <w:rPr>
          <w:lang w:eastAsia="fr-BE"/>
        </w:rPr>
        <w:t>L'</w:t>
      </w:r>
      <w:r w:rsidRPr="003A1991">
        <w:rPr>
          <w:b/>
          <w:i/>
          <w:color w:val="365F91" w:themeColor="accent1" w:themeShade="BF"/>
          <w:lang w:eastAsia="fr-BE"/>
        </w:rPr>
        <w:t>indice de concassage</w:t>
      </w:r>
      <w:r w:rsidRPr="003A1991">
        <w:rPr>
          <w:color w:val="365F91" w:themeColor="accent1" w:themeShade="BF"/>
          <w:lang w:eastAsia="fr-BE"/>
        </w:rPr>
        <w:t xml:space="preserve"> (</w:t>
      </w:r>
      <w:r w:rsidRPr="003A1991">
        <w:rPr>
          <w:b/>
          <w:color w:val="365F91" w:themeColor="accent1" w:themeShade="BF"/>
          <w:lang w:eastAsia="fr-BE"/>
        </w:rPr>
        <w:t>IC</w:t>
      </w:r>
      <w:r w:rsidRPr="003A1991">
        <w:rPr>
          <w:color w:val="365F91" w:themeColor="accent1" w:themeShade="BF"/>
          <w:lang w:eastAsia="fr-BE"/>
        </w:rPr>
        <w:t xml:space="preserve">) </w:t>
      </w:r>
      <w:r>
        <w:rPr>
          <w:lang w:eastAsia="fr-BE"/>
        </w:rPr>
        <w:t xml:space="preserve">est le </w:t>
      </w:r>
      <w:r w:rsidRPr="00FA4B95">
        <w:rPr>
          <w:i/>
          <w:color w:val="365F91" w:themeColor="accent1" w:themeShade="BF"/>
          <w:lang w:eastAsia="fr-BE"/>
        </w:rPr>
        <w:t xml:space="preserve">pourcentage d'éléments dans le matériau </w:t>
      </w:r>
      <w:r w:rsidR="003A1991" w:rsidRPr="00FA4B95">
        <w:rPr>
          <w:i/>
          <w:color w:val="365F91" w:themeColor="accent1" w:themeShade="BF"/>
          <w:lang w:eastAsia="fr-BE"/>
        </w:rPr>
        <w:t>initial</w:t>
      </w:r>
      <w:r w:rsidRPr="00FA4B95">
        <w:rPr>
          <w:i/>
          <w:color w:val="365F91" w:themeColor="accent1" w:themeShade="BF"/>
          <w:lang w:eastAsia="fr-BE"/>
        </w:rPr>
        <w:t xml:space="preserve"> dont le diamètre est supérieur au D du granulat élaboré</w:t>
      </w:r>
      <w:r>
        <w:rPr>
          <w:lang w:eastAsia="fr-BE"/>
        </w:rPr>
        <w:t xml:space="preserve">. </w:t>
      </w:r>
      <w:r w:rsidR="003A1991">
        <w:rPr>
          <w:lang w:eastAsia="fr-BE"/>
        </w:rPr>
        <w:t>Cet indice permet d</w:t>
      </w:r>
      <w:r w:rsidR="00D53C4D">
        <w:rPr>
          <w:lang w:eastAsia="fr-BE"/>
        </w:rPr>
        <w:t>'estimer la forme anguleuse d'un granulat initialement arrondis (</w:t>
      </w:r>
      <w:r w:rsidR="00D53C4D" w:rsidRPr="00D53C4D">
        <w:rPr>
          <w:i/>
          <w:iCs/>
          <w:lang w:eastAsia="fr-BE"/>
        </w:rPr>
        <w:t>alluvions</w:t>
      </w:r>
      <w:r w:rsidR="00D53C4D">
        <w:rPr>
          <w:lang w:eastAsia="fr-BE"/>
        </w:rPr>
        <w:t xml:space="preserve">). </w:t>
      </w:r>
      <w:r>
        <w:rPr>
          <w:lang w:eastAsia="fr-BE"/>
        </w:rPr>
        <w:t xml:space="preserve">Ainsi, </w:t>
      </w:r>
      <w:r w:rsidRPr="00D53C4D">
        <w:rPr>
          <w:iCs/>
          <w:lang w:eastAsia="fr-BE"/>
        </w:rPr>
        <w:t>pour un empierrement 0/10 issu d</w:t>
      </w:r>
      <w:r w:rsidR="00D53C4D">
        <w:rPr>
          <w:iCs/>
          <w:lang w:eastAsia="fr-BE"/>
        </w:rPr>
        <w:t xml:space="preserve">'un matériau initial </w:t>
      </w:r>
      <w:r w:rsidRPr="00D53C4D">
        <w:rPr>
          <w:iCs/>
          <w:lang w:eastAsia="fr-BE"/>
        </w:rPr>
        <w:t>0/30 et contenant 40 % de 10/30, l'indice de concassage du 0/10 est de 40 %.</w:t>
      </w:r>
    </w:p>
    <w:p w14:paraId="3FCFA623" w14:textId="18089125" w:rsidR="004730D6" w:rsidRDefault="00D53C4D" w:rsidP="00D53C4D">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rPr>
          <w:lang w:eastAsia="fr-BE"/>
        </w:rPr>
      </w:pPr>
      <w:r>
        <w:rPr>
          <w:iCs/>
          <w:lang w:eastAsia="fr-BE"/>
        </w:rPr>
        <w:t xml:space="preserve">REMARQUE </w:t>
      </w:r>
      <w:r w:rsidRPr="00D53C4D">
        <w:rPr>
          <w:iCs/>
          <w:sz w:val="20"/>
          <w:lang w:eastAsia="fr-BE"/>
        </w:rPr>
        <w:t xml:space="preserve">: Avec cet indice, </w:t>
      </w:r>
      <w:r w:rsidR="004730D6" w:rsidRPr="00D53C4D">
        <w:rPr>
          <w:sz w:val="20"/>
          <w:lang w:eastAsia="fr-BE"/>
        </w:rPr>
        <w:t>un gravillon roulé ayant une seule face ébréchée est considéré comme un granulat concassé ; ce qui est insuffisant pour les couches de roulement.</w:t>
      </w:r>
      <w:r w:rsidR="004730D6">
        <w:rPr>
          <w:lang w:eastAsia="fr-BE"/>
        </w:rPr>
        <w:t xml:space="preserve"> </w:t>
      </w:r>
    </w:p>
    <w:p w14:paraId="4DF18FEE" w14:textId="77777777" w:rsidR="004730D6" w:rsidRPr="00593D3F" w:rsidRDefault="004730D6" w:rsidP="00BC6FED">
      <w:pPr>
        <w:pStyle w:val="Titre5"/>
      </w:pPr>
      <w:r w:rsidRPr="00593D3F">
        <w:t>Concasseur à mâchoires</w:t>
      </w:r>
    </w:p>
    <w:p w14:paraId="472B744D" w14:textId="3B99A0E9" w:rsidR="004730D6" w:rsidRDefault="004730D6" w:rsidP="004730D6">
      <w:pPr>
        <w:rPr>
          <w:b/>
          <w:bCs/>
        </w:rPr>
      </w:pPr>
      <w:r w:rsidRPr="009E1525">
        <w:rPr>
          <w:bCs/>
        </w:rPr>
        <w:t xml:space="preserve">Le </w:t>
      </w:r>
      <w:r w:rsidRPr="00D53C4D">
        <w:rPr>
          <w:iCs/>
        </w:rPr>
        <w:t>concasseur à mâchoires</w:t>
      </w:r>
      <w:r w:rsidRPr="009E1525">
        <w:rPr>
          <w:b/>
          <w:bCs/>
        </w:rPr>
        <w:t xml:space="preserve"> </w:t>
      </w:r>
      <w:r w:rsidRPr="009E1525">
        <w:rPr>
          <w:bCs/>
        </w:rPr>
        <w:t xml:space="preserve">est un </w:t>
      </w:r>
      <w:r w:rsidRPr="00C57720">
        <w:rPr>
          <w:bCs/>
        </w:rPr>
        <w:t xml:space="preserve">appareil </w:t>
      </w:r>
      <w:r w:rsidRPr="009E1525">
        <w:rPr>
          <w:bCs/>
        </w:rPr>
        <w:t>rustique</w:t>
      </w:r>
      <w:r w:rsidRPr="00C57720">
        <w:rPr>
          <w:bCs/>
        </w:rPr>
        <w:t xml:space="preserve"> qui </w:t>
      </w:r>
      <w:r>
        <w:rPr>
          <w:bCs/>
        </w:rPr>
        <w:t xml:space="preserve">fonctionne sur le principe </w:t>
      </w:r>
      <w:r w:rsidR="00D53C4D">
        <w:rPr>
          <w:bCs/>
        </w:rPr>
        <w:t>d'</w:t>
      </w:r>
      <w:r>
        <w:rPr>
          <w:bCs/>
        </w:rPr>
        <w:t>un casse-noix, à savoir l</w:t>
      </w:r>
      <w:r w:rsidR="001B371A">
        <w:rPr>
          <w:bCs/>
        </w:rPr>
        <w:t xml:space="preserve">'écrasement du </w:t>
      </w:r>
      <w:r>
        <w:rPr>
          <w:bCs/>
        </w:rPr>
        <w:t xml:space="preserve">matériau entre 2 </w:t>
      </w:r>
      <w:r w:rsidRPr="00C57720">
        <w:rPr>
          <w:bCs/>
        </w:rPr>
        <w:t xml:space="preserve">deux mâchoires </w:t>
      </w:r>
      <w:r w:rsidR="00EB7B8E">
        <w:rPr>
          <w:bCs/>
        </w:rPr>
        <w:t>(</w:t>
      </w:r>
      <w:r w:rsidR="00EB7B8E" w:rsidRPr="00EB7B8E">
        <w:rPr>
          <w:bCs/>
          <w:i/>
          <w:iCs/>
        </w:rPr>
        <w:t>planes, courbes ou cannelées</w:t>
      </w:r>
      <w:r w:rsidR="00EB7B8E">
        <w:rPr>
          <w:bCs/>
        </w:rPr>
        <w:t xml:space="preserve">) </w:t>
      </w:r>
      <w:r>
        <w:rPr>
          <w:bCs/>
        </w:rPr>
        <w:t xml:space="preserve">disposées en </w:t>
      </w:r>
      <w:r w:rsidRPr="00C57720">
        <w:rPr>
          <w:bCs/>
        </w:rPr>
        <w:t>"V"</w:t>
      </w:r>
      <w:r>
        <w:rPr>
          <w:bCs/>
        </w:rPr>
        <w:t xml:space="preserve"> </w:t>
      </w:r>
      <w:r>
        <w:rPr>
          <w:iCs/>
        </w:rPr>
        <w:t>à ouverture variable</w:t>
      </w:r>
      <w:r w:rsidRPr="00C57720">
        <w:rPr>
          <w:bCs/>
        </w:rPr>
        <w:t>.</w:t>
      </w:r>
      <w:r w:rsidRPr="009E1525">
        <w:rPr>
          <w:b/>
          <w:bCs/>
        </w:rPr>
        <w:t xml:space="preserve"> </w:t>
      </w:r>
    </w:p>
    <w:p w14:paraId="69199BD1" w14:textId="77777777" w:rsidR="004730D6" w:rsidRDefault="004730D6" w:rsidP="004730D6">
      <w:r>
        <w:rPr>
          <w:iCs/>
        </w:rPr>
        <w:t xml:space="preserve">Les blocs sont introduits par le sommet et descendent par gravité dans le concasseur où ils sont progressivement écrasés entre les deux mâchoires rapprochées. </w:t>
      </w:r>
      <w:r w:rsidRPr="009E1525">
        <w:t>Lorsqu</w:t>
      </w:r>
      <w:r>
        <w:t>e les mâchoires s'écartent, le matériau peut descendre. Le cycle se poursuit jusq</w:t>
      </w:r>
      <w:r w:rsidRPr="009E1525">
        <w:t xml:space="preserve">u'à ce </w:t>
      </w:r>
      <w:r>
        <w:t xml:space="preserve">le matériau broyé </w:t>
      </w:r>
      <w:r w:rsidRPr="009E1525">
        <w:t>atteigne l'orifice de sortie.</w:t>
      </w:r>
      <w:r>
        <w:t xml:space="preserve"> Pour être opérationnel, il faut avoir une bonne alimentation.</w:t>
      </w:r>
    </w:p>
    <w:p w14:paraId="167B85B5" w14:textId="5F551E41" w:rsidR="004730D6" w:rsidRDefault="004730D6" w:rsidP="004730D6">
      <w:pPr>
        <w:keepNext/>
        <w:jc w:val="center"/>
      </w:pPr>
      <w:r w:rsidRPr="009E1525">
        <w:rPr>
          <w:noProof/>
          <w:szCs w:val="22"/>
          <w:lang w:eastAsia="fr-BE"/>
        </w:rPr>
        <w:drawing>
          <wp:inline distT="0" distB="0" distL="0" distR="0" wp14:anchorId="1781A124" wp14:editId="399EBCC3">
            <wp:extent cx="1612900" cy="1511300"/>
            <wp:effectExtent l="0" t="0" r="6350" b="0"/>
            <wp:docPr id="3158" name="Imag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12900" cy="1511300"/>
                    </a:xfrm>
                    <a:prstGeom prst="rect">
                      <a:avLst/>
                    </a:prstGeom>
                    <a:noFill/>
                    <a:ln>
                      <a:noFill/>
                    </a:ln>
                  </pic:spPr>
                </pic:pic>
              </a:graphicData>
            </a:graphic>
          </wp:inline>
        </w:drawing>
      </w:r>
      <w:r>
        <w:rPr>
          <w:noProof/>
          <w:szCs w:val="22"/>
          <w:lang w:eastAsia="fr-BE"/>
        </w:rPr>
        <w:t xml:space="preserve">  </w:t>
      </w:r>
    </w:p>
    <w:p w14:paraId="1BC52FFF" w14:textId="32525B5E" w:rsidR="004730D6" w:rsidRPr="00593596" w:rsidRDefault="004730D6" w:rsidP="004730D6">
      <w:pPr>
        <w:pStyle w:val="Lgende"/>
        <w:rPr>
          <w:b w:val="0"/>
          <w:i/>
          <w:noProof/>
          <w:szCs w:val="22"/>
          <w:lang w:eastAsia="fr-BE"/>
        </w:rPr>
      </w:pPr>
      <w:r>
        <w:t xml:space="preserve">Figure </w:t>
      </w:r>
      <w:fldSimple w:instr=" STYLEREF 1 \s ">
        <w:r w:rsidR="00573086">
          <w:rPr>
            <w:noProof/>
          </w:rPr>
          <w:t>1</w:t>
        </w:r>
      </w:fldSimple>
      <w:r w:rsidR="00573086">
        <w:t>.</w:t>
      </w:r>
      <w:fldSimple w:instr=" SEQ Figure \* ARABIC \s 1 ">
        <w:r w:rsidR="00573086">
          <w:rPr>
            <w:noProof/>
          </w:rPr>
          <w:t>40</w:t>
        </w:r>
      </w:fldSimple>
      <w:r w:rsidRPr="007E6504">
        <w:rPr>
          <w:b w:val="0"/>
          <w:noProof/>
          <w:lang w:eastAsia="fr-BE"/>
        </w:rPr>
        <w:t xml:space="preserve"> -</w:t>
      </w:r>
      <w:r w:rsidRPr="009E1525">
        <w:rPr>
          <w:noProof/>
          <w:lang w:eastAsia="fr-BE"/>
        </w:rPr>
        <w:t xml:space="preserve"> </w:t>
      </w:r>
      <w:r w:rsidRPr="00593596">
        <w:rPr>
          <w:b w:val="0"/>
          <w:i/>
          <w:noProof/>
          <w:lang w:eastAsia="fr-BE"/>
        </w:rPr>
        <w:t>Principe du concasseur à mâchoires</w:t>
      </w:r>
      <w:r w:rsidR="00543197">
        <w:rPr>
          <w:b w:val="0"/>
          <w:i/>
          <w:noProof/>
          <w:lang w:eastAsia="fr-BE"/>
        </w:rPr>
        <w:t xml:space="preserve"> (Source : Internet).</w:t>
      </w:r>
    </w:p>
    <w:p w14:paraId="76CF08CC" w14:textId="4A2BE059" w:rsidR="004730D6" w:rsidRDefault="004730D6" w:rsidP="004730D6">
      <w:pPr>
        <w:spacing w:before="120"/>
        <w:rPr>
          <w:bCs/>
        </w:rPr>
      </w:pPr>
      <w:r>
        <w:rPr>
          <w:iCs/>
        </w:rPr>
        <w:t>C'est certainement le concasseur le plus utilisé</w:t>
      </w:r>
      <w:r w:rsidRPr="000F7CF8">
        <w:rPr>
          <w:iCs/>
        </w:rPr>
        <w:t xml:space="preserve"> </w:t>
      </w:r>
      <w:r w:rsidR="00D53C4D">
        <w:rPr>
          <w:iCs/>
        </w:rPr>
        <w:t>en carrière</w:t>
      </w:r>
      <w:r>
        <w:rPr>
          <w:iCs/>
        </w:rPr>
        <w:t xml:space="preserve"> car il </w:t>
      </w:r>
      <w:r>
        <w:rPr>
          <w:bCs/>
        </w:rPr>
        <w:t>convient pour les blocs volumineux (</w:t>
      </w:r>
      <w:r w:rsidRPr="00BD009A">
        <w:rPr>
          <w:bCs/>
          <w:i/>
        </w:rPr>
        <w:t>concassage primaire</w:t>
      </w:r>
      <w:r>
        <w:rPr>
          <w:bCs/>
        </w:rPr>
        <w:t>)</w:t>
      </w:r>
      <w:r w:rsidRPr="009E1525">
        <w:rPr>
          <w:bCs/>
        </w:rPr>
        <w:t xml:space="preserve"> et les matériaux très durs.</w:t>
      </w:r>
      <w:r>
        <w:rPr>
          <w:bCs/>
        </w:rPr>
        <w:t xml:space="preserve"> Par contre, il ne convient pas pour </w:t>
      </w:r>
      <w:r w:rsidR="00D53C4D">
        <w:rPr>
          <w:bCs/>
        </w:rPr>
        <w:t>une</w:t>
      </w:r>
      <w:r>
        <w:rPr>
          <w:bCs/>
        </w:rPr>
        <w:t xml:space="preserve"> roche abrasive</w:t>
      </w:r>
      <w:r w:rsidR="001B371A">
        <w:rPr>
          <w:bCs/>
        </w:rPr>
        <w:t>, une roche humide</w:t>
      </w:r>
      <w:r>
        <w:rPr>
          <w:bCs/>
        </w:rPr>
        <w:t xml:space="preserve"> ou </w:t>
      </w:r>
      <w:r w:rsidR="00D53C4D">
        <w:rPr>
          <w:bCs/>
        </w:rPr>
        <w:t>un</w:t>
      </w:r>
      <w:r>
        <w:rPr>
          <w:bCs/>
        </w:rPr>
        <w:t xml:space="preserve"> rendement</w:t>
      </w:r>
      <w:r w:rsidR="00D53C4D">
        <w:rPr>
          <w:bCs/>
        </w:rPr>
        <w:t xml:space="preserve"> élevé (</w:t>
      </w:r>
      <w:r w:rsidR="00D53C4D" w:rsidRPr="00D53C4D">
        <w:rPr>
          <w:bCs/>
          <w:i/>
          <w:iCs/>
        </w:rPr>
        <w:t>&gt;</w:t>
      </w:r>
      <w:r w:rsidRPr="00D53C4D">
        <w:rPr>
          <w:bCs/>
          <w:i/>
          <w:iCs/>
        </w:rPr>
        <w:t xml:space="preserve"> 1 000 t/h</w:t>
      </w:r>
      <w:r w:rsidR="00D53C4D">
        <w:rPr>
          <w:bCs/>
        </w:rPr>
        <w:t>)</w:t>
      </w:r>
      <w:r>
        <w:rPr>
          <w:bCs/>
        </w:rPr>
        <w:t>.</w:t>
      </w:r>
      <w:r w:rsidRPr="009E1525">
        <w:rPr>
          <w:bCs/>
        </w:rPr>
        <w:t xml:space="preserve"> </w:t>
      </w:r>
      <w:r w:rsidR="00543197">
        <w:rPr>
          <w:bCs/>
        </w:rPr>
        <w:t>U</w:t>
      </w:r>
      <w:r w:rsidR="001B371A">
        <w:rPr>
          <w:bCs/>
        </w:rPr>
        <w:t>n</w:t>
      </w:r>
      <w:r w:rsidR="00543197">
        <w:rPr>
          <w:bCs/>
        </w:rPr>
        <w:t xml:space="preserve"> concasseur giratoire ou à choc est alors préféré dans ce dernier cas. </w:t>
      </w:r>
      <w:r w:rsidR="001B371A">
        <w:rPr>
          <w:bCs/>
        </w:rPr>
        <w:t xml:space="preserve">Son rapport de réduction varie entre 4 et 8. </w:t>
      </w:r>
      <w:r>
        <w:rPr>
          <w:bCs/>
        </w:rPr>
        <w:t xml:space="preserve">Il se caractérise par une usure faible à moyenne des pièces. </w:t>
      </w:r>
    </w:p>
    <w:p w14:paraId="0BC338BD" w14:textId="49AEFF2F" w:rsidR="004730D6" w:rsidRDefault="004730D6" w:rsidP="004730D6">
      <w:pPr>
        <w:rPr>
          <w:iCs/>
        </w:rPr>
      </w:pPr>
      <w:r>
        <w:rPr>
          <w:iCs/>
        </w:rPr>
        <w:t>Plusieurs variantes existent :</w:t>
      </w:r>
    </w:p>
    <w:p w14:paraId="5B64749D" w14:textId="567C092C" w:rsidR="004730D6" w:rsidRPr="00211820" w:rsidRDefault="004730D6" w:rsidP="004730D6">
      <w:pPr>
        <w:pStyle w:val="Style1"/>
        <w:rPr>
          <w:bCs/>
        </w:rPr>
      </w:pPr>
      <w:r w:rsidRPr="00593596">
        <w:rPr>
          <w:bCs/>
        </w:rPr>
        <w:t xml:space="preserve">Le </w:t>
      </w:r>
      <w:r w:rsidRPr="00383EFE">
        <w:rPr>
          <w:b/>
          <w:bCs/>
          <w:i/>
          <w:color w:val="365F91" w:themeColor="accent1" w:themeShade="BF"/>
        </w:rPr>
        <w:t xml:space="preserve">concasseur à simple mâchoire mobile </w:t>
      </w:r>
      <w:r w:rsidR="00383EFE">
        <w:rPr>
          <w:bCs/>
        </w:rPr>
        <w:t>es</w:t>
      </w:r>
      <w:r w:rsidR="00383EFE" w:rsidRPr="009E1525">
        <w:t xml:space="preserve">t constitué </w:t>
      </w:r>
      <w:r w:rsidR="00383EFE">
        <w:t>d'</w:t>
      </w:r>
      <w:r w:rsidR="00383EFE" w:rsidRPr="009E1525">
        <w:t xml:space="preserve">une mâchoire fixe et </w:t>
      </w:r>
      <w:r w:rsidR="00383EFE">
        <w:t>d'</w:t>
      </w:r>
      <w:r w:rsidR="00383EFE" w:rsidRPr="009E1525">
        <w:t>une mâchoire mobile</w:t>
      </w:r>
      <w:r w:rsidR="00383EFE" w:rsidRPr="00D46D84">
        <w:rPr>
          <w:bCs/>
        </w:rPr>
        <w:t xml:space="preserve"> </w:t>
      </w:r>
      <w:r w:rsidR="00383EFE">
        <w:t xml:space="preserve">actionnée par un arbre excentré procurant le </w:t>
      </w:r>
      <w:r w:rsidR="00383EFE" w:rsidRPr="009E1525">
        <w:t>mouvement de va-et</w:t>
      </w:r>
      <w:r w:rsidR="00383EFE">
        <w:t>-vient de la mâchoire</w:t>
      </w:r>
      <w:r w:rsidR="00383EFE" w:rsidRPr="009E1525">
        <w:t>.</w:t>
      </w:r>
      <w:r w:rsidR="00383EFE">
        <w:t xml:space="preserve"> </w:t>
      </w:r>
      <w:r w:rsidR="00D01360">
        <w:t xml:space="preserve">L'amplitude de la mâchoire mobile est réglée par l'inclinaison du volet d'articulation par rapport au plan du balancier. </w:t>
      </w:r>
      <w:r w:rsidR="00383EFE">
        <w:t>C'</w:t>
      </w:r>
      <w:r w:rsidRPr="00D46D84">
        <w:rPr>
          <w:bCs/>
        </w:rPr>
        <w:t>est l'</w:t>
      </w:r>
      <w:r>
        <w:rPr>
          <w:bCs/>
        </w:rPr>
        <w:t>appareil le plus fréquent comme concasseur primaire.</w:t>
      </w:r>
      <w:r>
        <w:t xml:space="preserve"> Deux sous types existent : </w:t>
      </w:r>
    </w:p>
    <w:p w14:paraId="37DA8F97" w14:textId="50D6D4B5" w:rsidR="004730D6" w:rsidRDefault="004730D6" w:rsidP="00383EFE">
      <w:pPr>
        <w:pStyle w:val="Style3"/>
      </w:pPr>
      <w:r w:rsidRPr="00383EFE">
        <w:rPr>
          <w:i/>
          <w:iCs w:val="0"/>
          <w:color w:val="365F91" w:themeColor="accent1" w:themeShade="BF"/>
        </w:rPr>
        <w:t>Le concasseur à mâchoires à simple effet</w:t>
      </w:r>
      <w:r w:rsidRPr="00383EFE">
        <w:rPr>
          <w:b/>
          <w:color w:val="365F91" w:themeColor="accent1" w:themeShade="BF"/>
        </w:rPr>
        <w:t xml:space="preserve"> </w:t>
      </w:r>
      <w:r w:rsidRPr="00F53FDF">
        <w:t>est le dispositif classique</w:t>
      </w:r>
      <w:r w:rsidR="00383EFE">
        <w:t xml:space="preserve"> ;</w:t>
      </w:r>
    </w:p>
    <w:p w14:paraId="56C3648D" w14:textId="77777777" w:rsidR="004730D6" w:rsidRPr="00717F67" w:rsidRDefault="004730D6" w:rsidP="00383EFE">
      <w:pPr>
        <w:pStyle w:val="Style3"/>
      </w:pPr>
      <w:r w:rsidRPr="00383EFE">
        <w:rPr>
          <w:i/>
          <w:iCs w:val="0"/>
          <w:color w:val="365F91" w:themeColor="accent1" w:themeShade="BF"/>
        </w:rPr>
        <w:t>Le concasseur à mâchoires à double effet</w:t>
      </w:r>
      <w:r w:rsidRPr="00383EFE">
        <w:rPr>
          <w:b/>
          <w:color w:val="365F91" w:themeColor="accent1" w:themeShade="BF"/>
        </w:rPr>
        <w:t xml:space="preserve"> </w:t>
      </w:r>
      <w:r w:rsidRPr="00F53FDF">
        <w:t>se caractérise par le fait que la partie inférieure de la mâchoire mobile décrit un mouvement horizontal.</w:t>
      </w:r>
    </w:p>
    <w:p w14:paraId="20F5671E" w14:textId="731837A1" w:rsidR="004730D6" w:rsidRPr="00F249B2" w:rsidRDefault="004730D6" w:rsidP="004730D6">
      <w:pPr>
        <w:pStyle w:val="Style1"/>
        <w:rPr>
          <w:iCs/>
        </w:rPr>
      </w:pPr>
      <w:r w:rsidRPr="00593596">
        <w:t xml:space="preserve">Le </w:t>
      </w:r>
      <w:r w:rsidRPr="00383EFE">
        <w:rPr>
          <w:b/>
          <w:i/>
          <w:color w:val="365F91" w:themeColor="accent1" w:themeShade="BF"/>
        </w:rPr>
        <w:t xml:space="preserve">concasseur à doubles mâchoires mobiles </w:t>
      </w:r>
      <w:r w:rsidR="00383EFE">
        <w:t xml:space="preserve">est composé de deux </w:t>
      </w:r>
      <w:r>
        <w:t>mâchoires articulées.</w:t>
      </w:r>
    </w:p>
    <w:p w14:paraId="65093756" w14:textId="77777777" w:rsidR="004730D6" w:rsidRPr="00EB7B8E" w:rsidRDefault="004730D6" w:rsidP="00EB7B8E">
      <w:r w:rsidRPr="00EB7B8E">
        <w:t xml:space="preserve">Ce dispositif permet une réduction de 4 à 8 fois le volume initial mais produit </w:t>
      </w:r>
      <w:r w:rsidRPr="00D01360">
        <w:rPr>
          <w:bCs/>
          <w:iCs/>
        </w:rPr>
        <w:t>beaucoup de pierres plates</w:t>
      </w:r>
      <w:r w:rsidRPr="00EB7B8E">
        <w:rPr>
          <w:b/>
          <w:i/>
        </w:rPr>
        <w:t xml:space="preserve"> </w:t>
      </w:r>
      <w:r w:rsidRPr="00EB7B8E">
        <w:t>; ce qui n'est pas bon pour la construction et le domaine routier (</w:t>
      </w:r>
      <w:r w:rsidRPr="00EB7B8E">
        <w:rPr>
          <w:i/>
        </w:rPr>
        <w:t>difficulté de compactage</w:t>
      </w:r>
      <w:r w:rsidRPr="00EB7B8E">
        <w:t>). La taille des matériaux est réglée par l'espacement entre les 2 parties inférieures des mâchoires.</w:t>
      </w:r>
    </w:p>
    <w:p w14:paraId="2D9CD801" w14:textId="4BB83B5D" w:rsidR="004730D6" w:rsidRDefault="004730D6" w:rsidP="00EB7B8E">
      <w:r w:rsidRPr="00EB7B8E">
        <w:t>Il produit moins de fines que le concasseur à percussion.</w:t>
      </w:r>
    </w:p>
    <w:p w14:paraId="689AD2ED" w14:textId="77777777" w:rsidR="00C116D5" w:rsidRPr="00593D3F" w:rsidRDefault="00C116D5" w:rsidP="00BC6FED">
      <w:pPr>
        <w:pStyle w:val="Titre5"/>
      </w:pPr>
      <w:r w:rsidRPr="00593D3F">
        <w:t>Concasseur à cylindres</w:t>
      </w:r>
    </w:p>
    <w:p w14:paraId="169ABD5E" w14:textId="56972EF5" w:rsidR="00C116D5" w:rsidRDefault="00C116D5" w:rsidP="00C116D5">
      <w:r>
        <w:t xml:space="preserve">Le </w:t>
      </w:r>
      <w:r w:rsidRPr="00C116D5">
        <w:rPr>
          <w:b/>
          <w:bCs/>
          <w:i/>
          <w:iCs/>
          <w:color w:val="365F91" w:themeColor="accent1" w:themeShade="BF"/>
        </w:rPr>
        <w:t>concasseur à cylindres</w:t>
      </w:r>
      <w:r w:rsidRPr="00C116D5">
        <w:rPr>
          <w:color w:val="365F91" w:themeColor="accent1" w:themeShade="BF"/>
        </w:rPr>
        <w:t xml:space="preserve"> </w:t>
      </w:r>
      <w:r>
        <w:t xml:space="preserve">est généralement composé de </w:t>
      </w:r>
      <w:r w:rsidRPr="00C116D5">
        <w:rPr>
          <w:i/>
          <w:iCs/>
          <w:color w:val="365F91" w:themeColor="accent1" w:themeShade="BF"/>
        </w:rPr>
        <w:t>deux cylindres parallèle</w:t>
      </w:r>
      <w:r w:rsidR="007C4414">
        <w:rPr>
          <w:i/>
          <w:iCs/>
          <w:color w:val="365F91" w:themeColor="accent1" w:themeShade="BF"/>
        </w:rPr>
        <w:t>s</w:t>
      </w:r>
      <w:r w:rsidRPr="00C116D5">
        <w:rPr>
          <w:i/>
          <w:iCs/>
          <w:color w:val="365F91" w:themeColor="accent1" w:themeShade="BF"/>
        </w:rPr>
        <w:t xml:space="preserve"> tournant en sens inverse afin d'écraser les éléments dans l'espace entre les cylindres</w:t>
      </w:r>
      <w:r>
        <w:t xml:space="preserve">. </w:t>
      </w:r>
      <w:r>
        <w:rPr>
          <w:iCs/>
        </w:rPr>
        <w:t>Un dispositif de ressorts permet un écartement des cylindres afin de permettre le passage de corps étrangers très durs (</w:t>
      </w:r>
      <w:r w:rsidRPr="00E32872">
        <w:rPr>
          <w:i/>
          <w:iCs/>
        </w:rPr>
        <w:t>pièces d'acier</w:t>
      </w:r>
      <w:r>
        <w:rPr>
          <w:iCs/>
        </w:rPr>
        <w:t xml:space="preserve">). </w:t>
      </w:r>
      <w:r>
        <w:t>Le rapport de réduction est faible (</w:t>
      </w:r>
      <w:r w:rsidRPr="00EB7B8E">
        <w:rPr>
          <w:i/>
          <w:iCs/>
        </w:rPr>
        <w:t>R = 3-</w:t>
      </w:r>
      <w:r w:rsidR="007C4414">
        <w:rPr>
          <w:i/>
          <w:iCs/>
        </w:rPr>
        <w:t>6</w:t>
      </w:r>
      <w:r>
        <w:t>), l'usure peut être rapide en présence d'éléments abrasifs et le temps de remplacement des cylindres est long et co</w:t>
      </w:r>
      <w:r w:rsidR="007C4414">
        <w:t>û</w:t>
      </w:r>
      <w:r>
        <w:t>teux.</w:t>
      </w:r>
    </w:p>
    <w:p w14:paraId="495F8EDF" w14:textId="23165AA8" w:rsidR="00C116D5" w:rsidRDefault="00C116D5" w:rsidP="00C116D5">
      <w:r>
        <w:lastRenderedPageBreak/>
        <w:t>Il est recommandé pour le traitement de matériaux colmatants (</w:t>
      </w:r>
      <w:r w:rsidRPr="00B61E13">
        <w:rPr>
          <w:i/>
        </w:rPr>
        <w:t>argileux</w:t>
      </w:r>
      <w:r>
        <w:t>) qui risquent de colmater les autres dispositifs, les roches tendres à mi-dur</w:t>
      </w:r>
      <w:r w:rsidR="00D01360">
        <w:t>es</w:t>
      </w:r>
      <w:r>
        <w:t xml:space="preserve"> (</w:t>
      </w:r>
      <w:r w:rsidRPr="00BF6ADA">
        <w:rPr>
          <w:i/>
        </w:rPr>
        <w:t>gypse, charbon, argile</w:t>
      </w:r>
      <w:r>
        <w:t>). Il est souvent utilisé comme concasseur secondaire dans une centrale de traitement mobile.</w:t>
      </w:r>
    </w:p>
    <w:p w14:paraId="71F8E50A" w14:textId="77777777" w:rsidR="00C116D5" w:rsidRDefault="00C116D5" w:rsidP="00C116D5">
      <w:r>
        <w:t>Plusieurs types existent selon la surface des cylindres (</w:t>
      </w:r>
      <w:r w:rsidRPr="00EB7B8E">
        <w:rPr>
          <w:i/>
          <w:iCs/>
        </w:rPr>
        <w:t>lisse, dentée ou cannelée</w:t>
      </w:r>
      <w:r>
        <w:t>) ou la présence complémentaire d'une mâchoire ou d'une pression pulsée (</w:t>
      </w:r>
      <w:r w:rsidRPr="001E5ED2">
        <w:rPr>
          <w:i/>
        </w:rPr>
        <w:t>scorie, laitier, clinker, …</w:t>
      </w:r>
      <w:r>
        <w:t>).</w:t>
      </w:r>
    </w:p>
    <w:p w14:paraId="74779D47" w14:textId="77777777" w:rsidR="00C116D5" w:rsidRDefault="00C116D5" w:rsidP="00C116D5">
      <w:pPr>
        <w:pStyle w:val="Paragraphedeliste"/>
        <w:keepNext/>
        <w:ind w:left="0"/>
        <w:jc w:val="center"/>
      </w:pPr>
      <w:r>
        <w:rPr>
          <w:iCs/>
          <w:noProof/>
        </w:rPr>
        <w:drawing>
          <wp:inline distT="0" distB="0" distL="0" distR="0" wp14:anchorId="3FE82F3F" wp14:editId="49695BC7">
            <wp:extent cx="3111500" cy="1435100"/>
            <wp:effectExtent l="0" t="0" r="0" b="0"/>
            <wp:docPr id="3177" name="Image 3177" descr="Une image contenant texte, vi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 name="Image 3177" descr="Une image contenant texte, vieux&#10;&#10;Description générée automatiquemen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1500" cy="1435100"/>
                    </a:xfrm>
                    <a:prstGeom prst="rect">
                      <a:avLst/>
                    </a:prstGeom>
                    <a:noFill/>
                    <a:ln>
                      <a:noFill/>
                    </a:ln>
                  </pic:spPr>
                </pic:pic>
              </a:graphicData>
            </a:graphic>
          </wp:inline>
        </w:drawing>
      </w:r>
      <w:r>
        <w:rPr>
          <w:iCs/>
        </w:rPr>
        <w:t xml:space="preserve">   </w:t>
      </w:r>
    </w:p>
    <w:p w14:paraId="2BD99552" w14:textId="7E29564A" w:rsidR="00C116D5" w:rsidRPr="00593596" w:rsidRDefault="00C116D5" w:rsidP="00C116D5">
      <w:pPr>
        <w:pStyle w:val="Lgende"/>
        <w:rPr>
          <w:b w:val="0"/>
          <w:iCs/>
        </w:rPr>
      </w:pPr>
      <w:r>
        <w:t xml:space="preserve">Figure </w:t>
      </w:r>
      <w:fldSimple w:instr=" STYLEREF 1 \s ">
        <w:r w:rsidR="00573086">
          <w:rPr>
            <w:noProof/>
          </w:rPr>
          <w:t>1</w:t>
        </w:r>
      </w:fldSimple>
      <w:r w:rsidR="00573086">
        <w:t>.</w:t>
      </w:r>
      <w:fldSimple w:instr=" SEQ Figure \* ARABIC \s 1 ">
        <w:r w:rsidR="00573086">
          <w:rPr>
            <w:noProof/>
          </w:rPr>
          <w:t>41</w:t>
        </w:r>
      </w:fldSimple>
      <w:r w:rsidRPr="007E6504">
        <w:rPr>
          <w:b w:val="0"/>
          <w:iCs/>
        </w:rPr>
        <w:t xml:space="preserve"> </w:t>
      </w:r>
      <w:r>
        <w:rPr>
          <w:b w:val="0"/>
          <w:iCs/>
        </w:rPr>
        <w:t>–</w:t>
      </w:r>
      <w:r>
        <w:rPr>
          <w:iCs/>
        </w:rPr>
        <w:t xml:space="preserve"> </w:t>
      </w:r>
      <w:r w:rsidRPr="00593596">
        <w:rPr>
          <w:b w:val="0"/>
          <w:i/>
          <w:iCs/>
        </w:rPr>
        <w:t>Principes du concasseur à double cylindres lisses (à gauche)</w:t>
      </w:r>
      <w:r>
        <w:rPr>
          <w:b w:val="0"/>
          <w:i/>
          <w:iCs/>
        </w:rPr>
        <w:t xml:space="preserve"> et dentées (à droite)</w:t>
      </w:r>
      <w:r w:rsidR="00D01360">
        <w:rPr>
          <w:b w:val="0"/>
          <w:i/>
          <w:iCs/>
        </w:rPr>
        <w:t xml:space="preserve"> (Source : Internet).</w:t>
      </w:r>
    </w:p>
    <w:p w14:paraId="55422D40" w14:textId="77777777" w:rsidR="00C116D5" w:rsidRPr="00593D3F" w:rsidRDefault="00C116D5" w:rsidP="00BC6FED">
      <w:pPr>
        <w:pStyle w:val="Titre5"/>
      </w:pPr>
      <w:r w:rsidRPr="00593D3F">
        <w:t xml:space="preserve">Concasseur à cônes ou </w:t>
      </w:r>
      <w:r>
        <w:t xml:space="preserve">concasseur </w:t>
      </w:r>
      <w:r w:rsidRPr="00593D3F">
        <w:t>giratoire</w:t>
      </w:r>
    </w:p>
    <w:p w14:paraId="66CECE82" w14:textId="35538CB7" w:rsidR="00C116D5" w:rsidRDefault="00C116D5" w:rsidP="00C116D5">
      <w:r>
        <w:rPr>
          <w:bCs/>
        </w:rPr>
        <w:t xml:space="preserve">Le </w:t>
      </w:r>
      <w:r w:rsidRPr="00C116D5">
        <w:rPr>
          <w:b/>
          <w:i/>
          <w:iCs/>
          <w:color w:val="365F91" w:themeColor="accent1" w:themeShade="BF"/>
        </w:rPr>
        <w:t>concasseur à cône</w:t>
      </w:r>
      <w:r w:rsidRPr="00C116D5">
        <w:rPr>
          <w:bCs/>
          <w:color w:val="365F91" w:themeColor="accent1" w:themeShade="BF"/>
        </w:rPr>
        <w:t xml:space="preserve"> </w:t>
      </w:r>
      <w:r>
        <w:rPr>
          <w:bCs/>
        </w:rPr>
        <w:t xml:space="preserve">est constitué de </w:t>
      </w:r>
      <w:r w:rsidRPr="00C116D5">
        <w:rPr>
          <w:bCs/>
          <w:i/>
          <w:iCs/>
          <w:color w:val="365F91" w:themeColor="accent1" w:themeShade="BF"/>
        </w:rPr>
        <w:t xml:space="preserve">deux cônes entre lesquels les matériaux </w:t>
      </w:r>
      <w:r w:rsidRPr="00C116D5">
        <w:rPr>
          <w:i/>
          <w:iCs/>
          <w:color w:val="365F91" w:themeColor="accent1" w:themeShade="BF"/>
        </w:rPr>
        <w:t>introduits par le haut</w:t>
      </w:r>
      <w:r w:rsidRPr="00C116D5">
        <w:rPr>
          <w:bCs/>
          <w:i/>
          <w:iCs/>
          <w:color w:val="365F91" w:themeColor="accent1" w:themeShade="BF"/>
        </w:rPr>
        <w:t xml:space="preserve"> sont écrasés</w:t>
      </w:r>
      <w:r>
        <w:rPr>
          <w:bCs/>
        </w:rPr>
        <w:t xml:space="preserve">. Le cône externe </w:t>
      </w:r>
      <w:r w:rsidRPr="000F7CF8">
        <w:t>(</w:t>
      </w:r>
      <w:r w:rsidRPr="00A3042F">
        <w:rPr>
          <w:b/>
          <w:i/>
          <w:color w:val="365F91" w:themeColor="accent1" w:themeShade="BF"/>
        </w:rPr>
        <w:t>bâti</w:t>
      </w:r>
      <w:r w:rsidRPr="00717F67">
        <w:rPr>
          <w:i/>
        </w:rPr>
        <w:t>,</w:t>
      </w:r>
      <w:r>
        <w:t xml:space="preserve"> </w:t>
      </w:r>
      <w:r w:rsidRPr="00A3042F">
        <w:rPr>
          <w:b/>
          <w:i/>
          <w:color w:val="365F91" w:themeColor="accent1" w:themeShade="BF"/>
        </w:rPr>
        <w:t>anneau de broyage</w:t>
      </w:r>
      <w:r>
        <w:t xml:space="preserve">, </w:t>
      </w:r>
      <w:r w:rsidRPr="00A3042F">
        <w:rPr>
          <w:b/>
          <w:i/>
          <w:color w:val="365F91" w:themeColor="accent1" w:themeShade="BF"/>
        </w:rPr>
        <w:t>stator</w:t>
      </w:r>
      <w:r>
        <w:rPr>
          <w:b/>
          <w:i/>
        </w:rPr>
        <w:t xml:space="preserve"> </w:t>
      </w:r>
      <w:r w:rsidRPr="008034F7">
        <w:rPr>
          <w:i/>
        </w:rPr>
        <w:t>ou</w:t>
      </w:r>
      <w:r>
        <w:rPr>
          <w:b/>
          <w:i/>
        </w:rPr>
        <w:t xml:space="preserve"> </w:t>
      </w:r>
      <w:r w:rsidRPr="00A3042F">
        <w:rPr>
          <w:b/>
          <w:i/>
          <w:color w:val="365F91" w:themeColor="accent1" w:themeShade="BF"/>
        </w:rPr>
        <w:t>bol</w:t>
      </w:r>
      <w:r w:rsidRPr="000F7CF8">
        <w:t>)</w:t>
      </w:r>
      <w:r>
        <w:t xml:space="preserve"> </w:t>
      </w:r>
      <w:r>
        <w:rPr>
          <w:bCs/>
        </w:rPr>
        <w:t xml:space="preserve">est fixe alors que le cône interne </w:t>
      </w:r>
      <w:r w:rsidRPr="000F7CF8">
        <w:t>(</w:t>
      </w:r>
      <w:r w:rsidRPr="00A3042F">
        <w:rPr>
          <w:b/>
          <w:i/>
          <w:color w:val="365F91" w:themeColor="accent1" w:themeShade="BF"/>
        </w:rPr>
        <w:t>rotor</w:t>
      </w:r>
      <w:r>
        <w:rPr>
          <w:b/>
          <w:i/>
        </w:rPr>
        <w:t xml:space="preserve"> </w:t>
      </w:r>
      <w:r w:rsidRPr="008034F7">
        <w:rPr>
          <w:i/>
        </w:rPr>
        <w:t>ou</w:t>
      </w:r>
      <w:r>
        <w:rPr>
          <w:b/>
          <w:i/>
        </w:rPr>
        <w:t xml:space="preserve"> </w:t>
      </w:r>
      <w:r w:rsidRPr="00A3042F">
        <w:rPr>
          <w:b/>
          <w:i/>
          <w:color w:val="365F91" w:themeColor="accent1" w:themeShade="BF"/>
        </w:rPr>
        <w:t>noix</w:t>
      </w:r>
      <w:r w:rsidRPr="000F7CF8">
        <w:t>)</w:t>
      </w:r>
      <w:r>
        <w:t xml:space="preserve"> </w:t>
      </w:r>
      <w:r>
        <w:rPr>
          <w:bCs/>
        </w:rPr>
        <w:t>est animé d'un mouvement rotatif excentrique</w:t>
      </w:r>
      <w:r w:rsidR="00F7518D">
        <w:rPr>
          <w:bCs/>
        </w:rPr>
        <w:t xml:space="preserve"> très rapide</w:t>
      </w:r>
      <w:r>
        <w:t>. Le matériau est fragmenté par une alternance de cycles de compression (</w:t>
      </w:r>
      <w:r w:rsidRPr="003E0C49">
        <w:rPr>
          <w:i/>
        </w:rPr>
        <w:t>concassage</w:t>
      </w:r>
      <w:r>
        <w:t>) – décompression (</w:t>
      </w:r>
      <w:r w:rsidRPr="003E0C49">
        <w:rPr>
          <w:i/>
        </w:rPr>
        <w:t>évacuation du matériau</w:t>
      </w:r>
      <w:r>
        <w:t xml:space="preserve">). Le rotor roule sur le matériau, ce qui en réduit l'usure. La dimension du produit final est déterminée par l'écartement maximum du cône et du bâti. Il fournit des formes cubiques ; c'est pourquoi il est utilisé </w:t>
      </w:r>
      <w:r w:rsidR="00712D80">
        <w:t>pour finaliser le produit</w:t>
      </w:r>
      <w:r>
        <w:t>.</w:t>
      </w:r>
    </w:p>
    <w:p w14:paraId="26D53E66" w14:textId="77777777" w:rsidR="00C116D5" w:rsidRDefault="00C116D5" w:rsidP="00C116D5">
      <w:pPr>
        <w:keepNext/>
        <w:spacing w:before="0"/>
        <w:jc w:val="center"/>
      </w:pPr>
      <w:r>
        <w:rPr>
          <w:lang w:eastAsia="fr-BE"/>
        </w:rPr>
        <w:t xml:space="preserve">      </w:t>
      </w:r>
      <w:r>
        <w:rPr>
          <w:noProof/>
          <w:lang w:eastAsia="fr-BE"/>
        </w:rPr>
        <w:drawing>
          <wp:inline distT="0" distB="0" distL="0" distR="0" wp14:anchorId="69F2BD9A" wp14:editId="2060B4C2">
            <wp:extent cx="1098550" cy="1187450"/>
            <wp:effectExtent l="0" t="0" r="6350" b="0"/>
            <wp:docPr id="3175" name="Image 317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Image 3175" descr="Une image contenant texte&#10;&#10;Description générée automatiquemen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98550" cy="1187450"/>
                    </a:xfrm>
                    <a:prstGeom prst="rect">
                      <a:avLst/>
                    </a:prstGeom>
                    <a:noFill/>
                    <a:ln>
                      <a:noFill/>
                    </a:ln>
                  </pic:spPr>
                </pic:pic>
              </a:graphicData>
            </a:graphic>
          </wp:inline>
        </w:drawing>
      </w:r>
    </w:p>
    <w:p w14:paraId="5DC79B7B" w14:textId="6A2BD7F2" w:rsidR="00C116D5" w:rsidRPr="00593596" w:rsidRDefault="00C116D5" w:rsidP="00C116D5">
      <w:pPr>
        <w:pStyle w:val="Lgende"/>
        <w:rPr>
          <w:lang w:eastAsia="fr-BE"/>
        </w:rPr>
      </w:pPr>
      <w:r>
        <w:t xml:space="preserve">Figure </w:t>
      </w:r>
      <w:fldSimple w:instr=" STYLEREF 1 \s ">
        <w:r w:rsidR="00573086">
          <w:rPr>
            <w:noProof/>
          </w:rPr>
          <w:t>1</w:t>
        </w:r>
      </w:fldSimple>
      <w:r w:rsidR="00573086">
        <w:t>.</w:t>
      </w:r>
      <w:fldSimple w:instr=" SEQ Figure \* ARABIC \s 1 ">
        <w:r w:rsidR="00573086">
          <w:rPr>
            <w:noProof/>
          </w:rPr>
          <w:t>42</w:t>
        </w:r>
      </w:fldSimple>
      <w:r w:rsidRPr="007E6504">
        <w:rPr>
          <w:b w:val="0"/>
          <w:lang w:eastAsia="fr-BE"/>
        </w:rPr>
        <w:t xml:space="preserve"> </w:t>
      </w:r>
      <w:r>
        <w:rPr>
          <w:b w:val="0"/>
          <w:lang w:eastAsia="fr-BE"/>
        </w:rPr>
        <w:t>–</w:t>
      </w:r>
      <w:r w:rsidRPr="00080A31">
        <w:rPr>
          <w:lang w:eastAsia="fr-BE"/>
        </w:rPr>
        <w:t xml:space="preserve"> </w:t>
      </w:r>
      <w:r w:rsidRPr="00593596">
        <w:rPr>
          <w:b w:val="0"/>
          <w:i/>
          <w:lang w:eastAsia="fr-BE"/>
        </w:rPr>
        <w:t>Principe du concasseur giratoire ou à cônes</w:t>
      </w:r>
      <w:r w:rsidR="00D2035A">
        <w:rPr>
          <w:b w:val="0"/>
          <w:i/>
          <w:lang w:eastAsia="fr-BE"/>
        </w:rPr>
        <w:t xml:space="preserve"> </w:t>
      </w:r>
      <w:r w:rsidR="00D2035A">
        <w:rPr>
          <w:b w:val="0"/>
          <w:i/>
          <w:iCs/>
        </w:rPr>
        <w:t>(Source : Internet).</w:t>
      </w:r>
      <w:r w:rsidRPr="009C13B1">
        <w:rPr>
          <w:i/>
          <w:lang w:eastAsia="fr-BE"/>
        </w:rPr>
        <w:t xml:space="preserve"> </w:t>
      </w:r>
    </w:p>
    <w:p w14:paraId="4DA4A203" w14:textId="47AE7B49" w:rsidR="00C116D5" w:rsidRPr="004F3465" w:rsidRDefault="00C116D5" w:rsidP="00C116D5">
      <w:r>
        <w:rPr>
          <w:iCs/>
        </w:rPr>
        <w:t xml:space="preserve">Il convient pour une </w:t>
      </w:r>
      <w:r>
        <w:t>roche mi-dure à dure</w:t>
      </w:r>
      <w:r w:rsidR="00F7518D">
        <w:t xml:space="preserve"> et abrasive</w:t>
      </w:r>
      <w:r>
        <w:t xml:space="preserve"> (</w:t>
      </w:r>
      <w:r w:rsidRPr="004F3465">
        <w:rPr>
          <w:i/>
          <w:iCs/>
        </w:rPr>
        <w:t>calcaire, quartz, minerais de fer et de cuivre</w:t>
      </w:r>
      <w:r>
        <w:t xml:space="preserve">) et des granulats dépourvus d'argiles. Il peut </w:t>
      </w:r>
      <w:r>
        <w:rPr>
          <w:iCs/>
        </w:rPr>
        <w:t xml:space="preserve">être utilisé comme concasseur primaire, secondaire ou tertiaire. Le rapport de réduction est compris entre </w:t>
      </w:r>
      <w:r w:rsidR="007C4414">
        <w:rPr>
          <w:iCs/>
        </w:rPr>
        <w:t xml:space="preserve">4 et </w:t>
      </w:r>
      <w:r w:rsidR="00F7518D">
        <w:rPr>
          <w:iCs/>
        </w:rPr>
        <w:t>8</w:t>
      </w:r>
      <w:r w:rsidR="007C4414">
        <w:rPr>
          <w:iCs/>
        </w:rPr>
        <w:t xml:space="preserve"> </w:t>
      </w:r>
      <w:r>
        <w:rPr>
          <w:iCs/>
        </w:rPr>
        <w:t>(</w:t>
      </w:r>
      <w:r w:rsidRPr="004F3465">
        <w:rPr>
          <w:i/>
        </w:rPr>
        <w:t>concasseur primaire</w:t>
      </w:r>
      <w:r>
        <w:rPr>
          <w:iCs/>
        </w:rPr>
        <w:t xml:space="preserve">) </w:t>
      </w:r>
      <w:r w:rsidR="007C4414">
        <w:rPr>
          <w:iCs/>
        </w:rPr>
        <w:t>voire</w:t>
      </w:r>
      <w:r>
        <w:rPr>
          <w:iCs/>
        </w:rPr>
        <w:t xml:space="preserve"> 12 (</w:t>
      </w:r>
      <w:r w:rsidRPr="004F3465">
        <w:rPr>
          <w:i/>
        </w:rPr>
        <w:t>concasseur tertiaire</w:t>
      </w:r>
      <w:r>
        <w:rPr>
          <w:iCs/>
        </w:rPr>
        <w:t xml:space="preserve">). </w:t>
      </w:r>
      <w:r w:rsidR="00F7518D">
        <w:rPr>
          <w:iCs/>
        </w:rPr>
        <w:t xml:space="preserve">Il fournit des formes cubiques. </w:t>
      </w:r>
      <w:r>
        <w:t>Cet appareil nécessite un remplissage constant pour un débit rentable</w:t>
      </w:r>
      <w:r w:rsidR="00F7518D">
        <w:t xml:space="preserve"> et une forme parfaite des éléments</w:t>
      </w:r>
      <w:r>
        <w:t>.</w:t>
      </w:r>
      <w:r w:rsidR="007C4414">
        <w:t xml:space="preserve"> Il convient pour un débit plus élevé que le concasseur à mâchoires qu'il remplace souvent.</w:t>
      </w:r>
    </w:p>
    <w:p w14:paraId="093B256F" w14:textId="1CAE0BF0" w:rsidR="00D314FB" w:rsidRPr="00593D3F" w:rsidRDefault="00D314FB" w:rsidP="00D314FB">
      <w:pPr>
        <w:pStyle w:val="Titre5"/>
      </w:pPr>
      <w:r w:rsidRPr="00593D3F">
        <w:t>Concasseur à percussion</w:t>
      </w:r>
      <w:r w:rsidR="007C4414">
        <w:t xml:space="preserve"> ou à impact</w:t>
      </w:r>
    </w:p>
    <w:p w14:paraId="2BC33576" w14:textId="302F3FBE" w:rsidR="0068570D" w:rsidRDefault="00D314FB" w:rsidP="00D314FB">
      <w:pPr>
        <w:pStyle w:val="Paragraphedeliste"/>
        <w:ind w:left="0"/>
      </w:pPr>
      <w:r>
        <w:t xml:space="preserve">Le </w:t>
      </w:r>
      <w:r w:rsidRPr="00C116D5">
        <w:rPr>
          <w:b/>
          <w:bCs/>
          <w:i/>
          <w:iCs/>
          <w:color w:val="365F91" w:themeColor="accent1" w:themeShade="BF"/>
        </w:rPr>
        <w:t>concasseur à percussion</w:t>
      </w:r>
      <w:r w:rsidRPr="00C116D5">
        <w:rPr>
          <w:color w:val="365F91" w:themeColor="accent1" w:themeShade="BF"/>
        </w:rPr>
        <w:t xml:space="preserve"> </w:t>
      </w:r>
      <w:r w:rsidR="0068570D">
        <w:rPr>
          <w:color w:val="365F91" w:themeColor="accent1" w:themeShade="BF"/>
        </w:rPr>
        <w:t xml:space="preserve">ou </w:t>
      </w:r>
      <w:r w:rsidR="0068570D" w:rsidRPr="0068570D">
        <w:rPr>
          <w:b/>
          <w:bCs/>
          <w:i/>
          <w:iCs/>
          <w:color w:val="365F91" w:themeColor="accent1" w:themeShade="BF"/>
        </w:rPr>
        <w:t>à impact</w:t>
      </w:r>
      <w:r w:rsidR="0068570D">
        <w:rPr>
          <w:color w:val="365F91" w:themeColor="accent1" w:themeShade="BF"/>
        </w:rPr>
        <w:t xml:space="preserve"> </w:t>
      </w:r>
      <w:r>
        <w:t xml:space="preserve">agit </w:t>
      </w:r>
      <w:r w:rsidRPr="00C116D5">
        <w:rPr>
          <w:i/>
          <w:iCs/>
          <w:color w:val="365F91" w:themeColor="accent1" w:themeShade="BF"/>
        </w:rPr>
        <w:t>au sein d'une enceinte fermée, soit par projection des éléments granulaires sur des outils métalliques (marteaux, couteaux, etc.) en rotation (</w:t>
      </w:r>
      <w:r w:rsidRPr="00C116D5">
        <w:rPr>
          <w:b/>
          <w:i/>
          <w:iCs/>
          <w:color w:val="365F91" w:themeColor="accent1" w:themeShade="BF"/>
        </w:rPr>
        <w:t>percussion directe</w:t>
      </w:r>
      <w:r w:rsidRPr="00C116D5">
        <w:rPr>
          <w:i/>
          <w:iCs/>
          <w:color w:val="365F91" w:themeColor="accent1" w:themeShade="BF"/>
        </w:rPr>
        <w:t>), soit par projection par les percuteurs des éléments soumis à une grande vitesse sur des plaques de choc servant de cibles</w:t>
      </w:r>
      <w:r>
        <w:t xml:space="preserve"> </w:t>
      </w:r>
      <w:r w:rsidRPr="00C116D5">
        <w:rPr>
          <w:color w:val="365F91" w:themeColor="accent1" w:themeShade="BF"/>
        </w:rPr>
        <w:t>(</w:t>
      </w:r>
      <w:r w:rsidRPr="00CA2BF1">
        <w:rPr>
          <w:b/>
          <w:i/>
          <w:color w:val="365F91" w:themeColor="accent1" w:themeShade="BF"/>
        </w:rPr>
        <w:t>percussion indirecte</w:t>
      </w:r>
      <w:r w:rsidRPr="00C116D5">
        <w:rPr>
          <w:color w:val="365F91" w:themeColor="accent1" w:themeShade="BF"/>
        </w:rPr>
        <w:t>).</w:t>
      </w:r>
      <w:r>
        <w:t xml:space="preserve"> </w:t>
      </w:r>
      <w:r w:rsidR="005D640F">
        <w:t xml:space="preserve">La vitesse de rotation est ajusté à l'alimentation. </w:t>
      </w:r>
      <w:r w:rsidR="00712D80">
        <w:t xml:space="preserve">Il forme des éléments bien cubiques. </w:t>
      </w:r>
      <w:r w:rsidR="005D640F">
        <w:t>Il ne convient pas pour les roches abrasives (</w:t>
      </w:r>
      <w:r w:rsidR="005D640F" w:rsidRPr="00637597">
        <w:rPr>
          <w:i/>
          <w:iCs/>
        </w:rPr>
        <w:t>usure précoc</w:t>
      </w:r>
      <w:r w:rsidR="00637597" w:rsidRPr="00637597">
        <w:rPr>
          <w:i/>
          <w:iCs/>
        </w:rPr>
        <w:t>e</w:t>
      </w:r>
      <w:r w:rsidR="005D640F" w:rsidRPr="00637597">
        <w:rPr>
          <w:i/>
          <w:iCs/>
        </w:rPr>
        <w:t xml:space="preserve"> des</w:t>
      </w:r>
      <w:r w:rsidR="00637597" w:rsidRPr="00637597">
        <w:rPr>
          <w:i/>
          <w:iCs/>
        </w:rPr>
        <w:t xml:space="preserve"> pièces</w:t>
      </w:r>
      <w:r w:rsidR="00637597">
        <w:t>) et au débit important.</w:t>
      </w:r>
    </w:p>
    <w:p w14:paraId="3D17CD52" w14:textId="7E9AB3BD" w:rsidR="00D314FB" w:rsidRPr="00C116D5" w:rsidRDefault="00D314FB" w:rsidP="00D314FB">
      <w:pPr>
        <w:pStyle w:val="Paragraphedeliste"/>
        <w:ind w:left="0"/>
      </w:pPr>
      <w:r>
        <w:t>Il existe plusieurs types</w:t>
      </w:r>
      <w:r w:rsidR="00637597">
        <w:t xml:space="preserve"> </w:t>
      </w:r>
      <w:r>
        <w:t>:</w:t>
      </w:r>
    </w:p>
    <w:p w14:paraId="552C8CE4" w14:textId="77777777" w:rsidR="00D314FB" w:rsidRDefault="00D314FB" w:rsidP="00D314FB">
      <w:pPr>
        <w:pStyle w:val="Style1"/>
      </w:pPr>
      <w:r w:rsidRPr="00F1199A">
        <w:rPr>
          <w:bCs/>
          <w:iCs/>
        </w:rPr>
        <w:t>Le</w:t>
      </w:r>
      <w:r w:rsidRPr="00775D9A">
        <w:rPr>
          <w:b/>
          <w:i/>
        </w:rPr>
        <w:t xml:space="preserve"> </w:t>
      </w:r>
      <w:r w:rsidRPr="00F1199A">
        <w:rPr>
          <w:b/>
          <w:i/>
          <w:color w:val="365F91" w:themeColor="accent1" w:themeShade="BF"/>
        </w:rPr>
        <w:t>concasseur à marteaux</w:t>
      </w:r>
      <w:r w:rsidRPr="00F1199A">
        <w:rPr>
          <w:color w:val="365F91" w:themeColor="accent1" w:themeShade="BF"/>
        </w:rPr>
        <w:t xml:space="preserve"> </w:t>
      </w:r>
      <w:r>
        <w:t>(</w:t>
      </w:r>
      <w:r w:rsidRPr="00F1199A">
        <w:rPr>
          <w:i/>
          <w:iCs/>
        </w:rPr>
        <w:t>percussion directe</w:t>
      </w:r>
      <w:r>
        <w:t>) est équipé de marteaux métalliques semi mobiles (</w:t>
      </w:r>
      <w:r w:rsidRPr="00775D9A">
        <w:rPr>
          <w:i/>
        </w:rPr>
        <w:t>fixation d'une extrémité sur le rotor</w:t>
      </w:r>
      <w:r>
        <w:t>) tournant à grande vitesse (</w:t>
      </w:r>
      <w:r w:rsidRPr="00F1199A">
        <w:rPr>
          <w:i/>
          <w:iCs/>
        </w:rPr>
        <w:t>20-100 t/sec</w:t>
      </w:r>
      <w:r>
        <w:t>).</w:t>
      </w:r>
      <w:r w:rsidRPr="00AD0E1D">
        <w:t xml:space="preserve"> </w:t>
      </w:r>
      <w:r>
        <w:t>Il permet d'obtenir des granulats de cubicité inégalable ; d'où son emploi comme concasseur tertiaire ;</w:t>
      </w:r>
    </w:p>
    <w:p w14:paraId="2925F952" w14:textId="77777777" w:rsidR="00D314FB" w:rsidRDefault="00D314FB" w:rsidP="00D314FB">
      <w:pPr>
        <w:pStyle w:val="Style1"/>
      </w:pPr>
      <w:r w:rsidRPr="00F1199A">
        <w:rPr>
          <w:bCs/>
          <w:iCs/>
        </w:rPr>
        <w:t xml:space="preserve">Le </w:t>
      </w:r>
      <w:r w:rsidRPr="00F1199A">
        <w:rPr>
          <w:b/>
          <w:i/>
          <w:color w:val="365F91" w:themeColor="accent1" w:themeShade="BF"/>
        </w:rPr>
        <w:t xml:space="preserve">concasseur à couteaux </w:t>
      </w:r>
      <w:r>
        <w:t>(</w:t>
      </w:r>
      <w:r w:rsidRPr="00F1199A">
        <w:rPr>
          <w:i/>
          <w:iCs/>
        </w:rPr>
        <w:t>percussion directe</w:t>
      </w:r>
      <w:r>
        <w:t xml:space="preserve">) </w:t>
      </w:r>
      <w:r w:rsidRPr="004A4886">
        <w:t xml:space="preserve">est </w:t>
      </w:r>
      <w:r>
        <w:t xml:space="preserve">équipé </w:t>
      </w:r>
      <w:r w:rsidRPr="004A4886">
        <w:t>d'une dizaine de couteaux tournant à faible vitesse</w:t>
      </w:r>
      <w:r>
        <w:t>.</w:t>
      </w:r>
      <w:r w:rsidRPr="00AD0E1D">
        <w:t xml:space="preserve"> </w:t>
      </w:r>
      <w:r>
        <w:t>Il convient pour réduire les déchets secondaires encombrants (</w:t>
      </w:r>
      <w:r w:rsidRPr="004A4886">
        <w:rPr>
          <w:i/>
        </w:rPr>
        <w:t>pneu, palette, encombrant</w:t>
      </w:r>
      <w:r>
        <w:rPr>
          <w:i/>
        </w:rPr>
        <w:t>, …</w:t>
      </w:r>
      <w:r>
        <w:t>) à un diamètre de l'ordre de 60 mm ;</w:t>
      </w:r>
    </w:p>
    <w:p w14:paraId="30DA873F" w14:textId="77E1288C" w:rsidR="00D314FB" w:rsidRDefault="00D314FB" w:rsidP="00D314FB">
      <w:pPr>
        <w:pStyle w:val="Style1"/>
      </w:pPr>
      <w:r>
        <w:t xml:space="preserve">Le </w:t>
      </w:r>
      <w:r w:rsidRPr="00F1199A">
        <w:rPr>
          <w:b/>
          <w:bCs/>
          <w:i/>
          <w:iCs/>
          <w:color w:val="365F91" w:themeColor="accent1" w:themeShade="BF"/>
        </w:rPr>
        <w:t>concasseur à chocs</w:t>
      </w:r>
      <w:r>
        <w:rPr>
          <w:b/>
          <w:bCs/>
          <w:i/>
          <w:iCs/>
          <w:color w:val="365F91" w:themeColor="accent1" w:themeShade="BF"/>
        </w:rPr>
        <w:t xml:space="preserve"> </w:t>
      </w:r>
      <w:r w:rsidRPr="00167F44">
        <w:t>ou</w:t>
      </w:r>
      <w:r>
        <w:rPr>
          <w:b/>
          <w:bCs/>
          <w:i/>
          <w:iCs/>
          <w:color w:val="365F91" w:themeColor="accent1" w:themeShade="BF"/>
        </w:rPr>
        <w:t xml:space="preserve"> centrifuge</w:t>
      </w:r>
      <w:r w:rsidRPr="00F1199A">
        <w:rPr>
          <w:color w:val="365F91" w:themeColor="accent1" w:themeShade="BF"/>
        </w:rPr>
        <w:t xml:space="preserve"> </w:t>
      </w:r>
      <w:r>
        <w:t>(</w:t>
      </w:r>
      <w:r w:rsidRPr="00F1199A">
        <w:rPr>
          <w:i/>
          <w:iCs/>
        </w:rPr>
        <w:t>percussion indirecte</w:t>
      </w:r>
      <w:r>
        <w:t>) est équipé d'un rotor tournant à grande vitesse, muni de percuteurs rigides (</w:t>
      </w:r>
      <w:r w:rsidRPr="00F1199A">
        <w:rPr>
          <w:i/>
          <w:iCs/>
        </w:rPr>
        <w:t>battoirs</w:t>
      </w:r>
      <w:r>
        <w:t>) et situé à l'intérieur d'une enceinte composés d'enclumes et de blindages latéraux. Les éléments subissent différents chocs (</w:t>
      </w:r>
      <w:r w:rsidRPr="00F1199A">
        <w:rPr>
          <w:i/>
          <w:iCs/>
        </w:rPr>
        <w:t>battoirs, entre eux et paroi externe</w:t>
      </w:r>
      <w:r>
        <w:t xml:space="preserve">). Ce dispositif fournit des éléments cubiques et un rapport de réduction (R) pouvant atteindre </w:t>
      </w:r>
      <w:r w:rsidR="00637597">
        <w:t xml:space="preserve">20, voire </w:t>
      </w:r>
      <w:r>
        <w:lastRenderedPageBreak/>
        <w:t xml:space="preserve">30. Il est utilisé comme concasseur primaire ou secondaire. L'axe du cylindre peut être horizontal ou vertical. </w:t>
      </w:r>
      <w:r w:rsidR="00712D80">
        <w:t xml:space="preserve">L'axe vertical convient pour des roches plus abrasives </w:t>
      </w:r>
      <w:r>
        <w:t>Il est très sensible à l'usure et convient pour une roche peu abrasive (</w:t>
      </w:r>
      <w:r w:rsidRPr="00637597">
        <w:rPr>
          <w:i/>
          <w:iCs/>
        </w:rPr>
        <w:t>calcaire</w:t>
      </w:r>
      <w:r>
        <w:t xml:space="preserve">) mais pas tendre ; </w:t>
      </w:r>
    </w:p>
    <w:p w14:paraId="4A83482A" w14:textId="77777777" w:rsidR="00D314FB" w:rsidRDefault="00D314FB" w:rsidP="00D314FB">
      <w:pPr>
        <w:pStyle w:val="Textebrut"/>
        <w:keepNext/>
        <w:jc w:val="center"/>
      </w:pPr>
      <w:r>
        <w:rPr>
          <w:rFonts w:ascii="Book Antiqua" w:hAnsi="Book Antiqua"/>
          <w:iCs/>
          <w:noProof/>
        </w:rPr>
        <w:drawing>
          <wp:inline distT="0" distB="0" distL="0" distR="0" wp14:anchorId="6D3A4FB3" wp14:editId="71108388">
            <wp:extent cx="1433689" cy="1066800"/>
            <wp:effectExtent l="0" t="0" r="0" b="0"/>
            <wp:docPr id="3174" name="Image 3174" descr="Une image contenant eng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Image 3174" descr="Une image contenant engin&#10;&#10;Description générée automatiquemen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38358" cy="1070274"/>
                    </a:xfrm>
                    <a:prstGeom prst="rect">
                      <a:avLst/>
                    </a:prstGeom>
                    <a:noFill/>
                    <a:ln>
                      <a:noFill/>
                    </a:ln>
                  </pic:spPr>
                </pic:pic>
              </a:graphicData>
            </a:graphic>
          </wp:inline>
        </w:drawing>
      </w:r>
      <w:r>
        <w:rPr>
          <w:bCs/>
          <w:noProof/>
        </w:rPr>
        <w:drawing>
          <wp:inline distT="0" distB="0" distL="0" distR="0" wp14:anchorId="2192DBD7" wp14:editId="1A087C15">
            <wp:extent cx="1314450" cy="1049523"/>
            <wp:effectExtent l="0" t="0" r="0" b="0"/>
            <wp:docPr id="3173" name="Image 3173" descr="Une image contenant texte, jo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 name="Image 3173" descr="Une image contenant texte, jouet&#10;&#10;Description générée automatiquemen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41948" cy="1071479"/>
                    </a:xfrm>
                    <a:prstGeom prst="rect">
                      <a:avLst/>
                    </a:prstGeom>
                    <a:noFill/>
                    <a:ln>
                      <a:noFill/>
                    </a:ln>
                  </pic:spPr>
                </pic:pic>
              </a:graphicData>
            </a:graphic>
          </wp:inline>
        </w:drawing>
      </w:r>
    </w:p>
    <w:p w14:paraId="297449A7" w14:textId="5E52DE8B" w:rsidR="00D314FB" w:rsidRPr="004037A7" w:rsidRDefault="00D314FB" w:rsidP="00D314FB">
      <w:pPr>
        <w:pStyle w:val="Lgende"/>
        <w:rPr>
          <w:b w:val="0"/>
          <w:iCs/>
        </w:rPr>
      </w:pPr>
      <w:r>
        <w:t xml:space="preserve">Figure </w:t>
      </w:r>
      <w:fldSimple w:instr=" STYLEREF 1 \s ">
        <w:r w:rsidR="00573086">
          <w:rPr>
            <w:noProof/>
          </w:rPr>
          <w:t>1</w:t>
        </w:r>
      </w:fldSimple>
      <w:r w:rsidR="00573086">
        <w:t>.</w:t>
      </w:r>
      <w:fldSimple w:instr=" SEQ Figure \* ARABIC \s 1 ">
        <w:r w:rsidR="00573086">
          <w:rPr>
            <w:noProof/>
          </w:rPr>
          <w:t>43</w:t>
        </w:r>
      </w:fldSimple>
      <w:r w:rsidRPr="007E6504">
        <w:rPr>
          <w:b w:val="0"/>
          <w:lang w:eastAsia="fr-BE"/>
        </w:rPr>
        <w:t xml:space="preserve"> -</w:t>
      </w:r>
      <w:r w:rsidRPr="00080A31">
        <w:rPr>
          <w:lang w:eastAsia="fr-BE"/>
        </w:rPr>
        <w:t xml:space="preserve"> </w:t>
      </w:r>
      <w:r w:rsidRPr="004037A7">
        <w:rPr>
          <w:b w:val="0"/>
          <w:i/>
          <w:lang w:eastAsia="fr-BE"/>
        </w:rPr>
        <w:t>Exemple</w:t>
      </w:r>
      <w:r>
        <w:rPr>
          <w:b w:val="0"/>
          <w:i/>
          <w:lang w:eastAsia="fr-BE"/>
        </w:rPr>
        <w:t>s</w:t>
      </w:r>
      <w:r w:rsidRPr="004037A7">
        <w:rPr>
          <w:b w:val="0"/>
          <w:i/>
          <w:lang w:eastAsia="fr-BE"/>
        </w:rPr>
        <w:t xml:space="preserve"> de concasseur à marteaux</w:t>
      </w:r>
      <w:r>
        <w:rPr>
          <w:b w:val="0"/>
          <w:i/>
          <w:lang w:eastAsia="fr-BE"/>
        </w:rPr>
        <w:t xml:space="preserve"> (à gauche) et à chocs (à droite)</w:t>
      </w:r>
      <w:r w:rsidR="00D2035A">
        <w:rPr>
          <w:b w:val="0"/>
          <w:i/>
          <w:lang w:eastAsia="fr-BE"/>
        </w:rPr>
        <w:t xml:space="preserve"> </w:t>
      </w:r>
      <w:r w:rsidR="00D2035A">
        <w:rPr>
          <w:b w:val="0"/>
          <w:i/>
          <w:iCs/>
        </w:rPr>
        <w:t>(Source : Internet).</w:t>
      </w:r>
    </w:p>
    <w:p w14:paraId="3D330214" w14:textId="77777777" w:rsidR="00D314FB" w:rsidRPr="00AD0E1D" w:rsidRDefault="00D314FB" w:rsidP="00D314FB">
      <w:pPr>
        <w:pStyle w:val="Titre5"/>
      </w:pPr>
      <w:r>
        <w:t>Trommel concasseur</w:t>
      </w:r>
    </w:p>
    <w:p w14:paraId="68E3805F" w14:textId="77777777" w:rsidR="00D314FB" w:rsidRPr="00C8073A" w:rsidRDefault="00D314FB" w:rsidP="00D314FB">
      <w:pPr>
        <w:pStyle w:val="Paragraphedeliste"/>
        <w:ind w:left="0"/>
        <w:rPr>
          <w:b/>
          <w:u w:val="single"/>
        </w:rPr>
      </w:pPr>
      <w:r w:rsidRPr="00C8073A">
        <w:rPr>
          <w:iCs/>
        </w:rPr>
        <w:t>Le trommel concasseur joue à la fois un rôle de lavage et de concassage. Ce dernier est mis en œuvre à l’aide de la percussion.</w:t>
      </w:r>
    </w:p>
    <w:p w14:paraId="7AC0A4CF" w14:textId="77777777" w:rsidR="00D314FB" w:rsidRPr="00593D3F" w:rsidRDefault="00D314FB" w:rsidP="00D314FB">
      <w:pPr>
        <w:pStyle w:val="Titre5"/>
      </w:pPr>
      <w:r w:rsidRPr="00593D3F">
        <w:t>Cas particulier d</w:t>
      </w:r>
      <w:r>
        <w:t>u</w:t>
      </w:r>
      <w:r w:rsidRPr="00593D3F">
        <w:t xml:space="preserve"> godet concasseur</w:t>
      </w:r>
    </w:p>
    <w:p w14:paraId="4B7F9368" w14:textId="77777777" w:rsidR="00D314FB" w:rsidRDefault="00D314FB" w:rsidP="00D314FB">
      <w:pPr>
        <w:pStyle w:val="Paragraphedeliste"/>
        <w:ind w:left="0"/>
      </w:pPr>
      <w:r w:rsidRPr="00CA3421">
        <w:t>Ce</w:t>
      </w:r>
      <w:r>
        <w:t>t</w:t>
      </w:r>
      <w:r w:rsidRPr="00CA3421">
        <w:t xml:space="preserve"> appareil</w:t>
      </w:r>
      <w:r>
        <w:t xml:space="preserve"> monté</w:t>
      </w:r>
      <w:r w:rsidRPr="00CA3421">
        <w:t xml:space="preserve"> sur le bras d</w:t>
      </w:r>
      <w:r>
        <w:t>'une</w:t>
      </w:r>
      <w:r w:rsidRPr="00CA3421">
        <w:t xml:space="preserve"> pelle mécanique</w:t>
      </w:r>
      <w:r>
        <w:t>,</w:t>
      </w:r>
      <w:r w:rsidRPr="00CA3421">
        <w:t xml:space="preserve"> permet </w:t>
      </w:r>
      <w:r>
        <w:t xml:space="preserve">généralement </w:t>
      </w:r>
      <w:r w:rsidRPr="00CA3421">
        <w:t xml:space="preserve">de concasser </w:t>
      </w:r>
      <w:r w:rsidRPr="00CA3421">
        <w:rPr>
          <w:i/>
        </w:rPr>
        <w:t>in situ</w:t>
      </w:r>
      <w:r w:rsidRPr="00CA3421">
        <w:t xml:space="preserve"> de petits volumes de matériau</w:t>
      </w:r>
      <w:r>
        <w:t xml:space="preserve">x. Certains dispositifs peuvent traiter de plus gros volumes. Le matériau ainsi concassé peut être réutilisé directement sur le chantier. Les diamètres de concassage sont généralement compris entre 20 et 120 </w:t>
      </w:r>
      <w:proofErr w:type="spellStart"/>
      <w:r>
        <w:t>mm.</w:t>
      </w:r>
      <w:proofErr w:type="spellEnd"/>
    </w:p>
    <w:p w14:paraId="7846E082" w14:textId="77777777" w:rsidR="00D314FB" w:rsidRDefault="00D314FB" w:rsidP="00D314FB">
      <w:pPr>
        <w:pStyle w:val="Paragraphedeliste"/>
        <w:ind w:left="0"/>
      </w:pPr>
      <w:r>
        <w:t>Certains modèles sont équipés d'un électro-aimant qui éliminer la ferraille grossière avant concassage.</w:t>
      </w:r>
    </w:p>
    <w:p w14:paraId="75CA2FDB" w14:textId="77777777" w:rsidR="00C116D5" w:rsidRPr="00EB7B8E" w:rsidRDefault="00C116D5" w:rsidP="00EB7B8E"/>
    <w:p w14:paraId="1D579800" w14:textId="5DF05C04" w:rsidR="004730D6" w:rsidRDefault="004730D6" w:rsidP="004730D6">
      <w:pPr>
        <w:pStyle w:val="Lgende"/>
        <w:keepNext/>
      </w:pPr>
      <w:r>
        <w:br w:type="page"/>
      </w:r>
      <w:r>
        <w:lastRenderedPageBreak/>
        <w:t xml:space="preserve">Tableau </w:t>
      </w:r>
      <w:fldSimple w:instr=" STYLEREF 1 \s ">
        <w:r w:rsidR="008771DA">
          <w:rPr>
            <w:noProof/>
          </w:rPr>
          <w:t>1</w:t>
        </w:r>
      </w:fldSimple>
      <w:r w:rsidR="008771DA">
        <w:t>.</w:t>
      </w:r>
      <w:fldSimple w:instr=" SEQ Tableau \* ROMAN \s 1 ">
        <w:r w:rsidR="008771DA">
          <w:rPr>
            <w:noProof/>
          </w:rPr>
          <w:t>XXXV</w:t>
        </w:r>
      </w:fldSimple>
      <w:r>
        <w:t xml:space="preserve"> </w:t>
      </w:r>
      <w:r w:rsidRPr="007E6504">
        <w:rPr>
          <w:b w:val="0"/>
          <w:bCs/>
        </w:rPr>
        <w:t>-</w:t>
      </w:r>
      <w:r w:rsidRPr="003D158C">
        <w:rPr>
          <w:bCs/>
        </w:rPr>
        <w:t xml:space="preserve"> </w:t>
      </w:r>
      <w:r w:rsidRPr="007E6504">
        <w:rPr>
          <w:bCs/>
        </w:rPr>
        <w:t>Principales c</w:t>
      </w:r>
      <w:r>
        <w:rPr>
          <w:bCs/>
        </w:rPr>
        <w:t>aractéristiques des concasseurs.</w:t>
      </w:r>
    </w:p>
    <w:tbl>
      <w:tblPr>
        <w:tblW w:w="10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1694"/>
        <w:gridCol w:w="1198"/>
        <w:gridCol w:w="815"/>
        <w:gridCol w:w="887"/>
        <w:gridCol w:w="819"/>
        <w:gridCol w:w="1664"/>
        <w:gridCol w:w="492"/>
        <w:gridCol w:w="722"/>
        <w:gridCol w:w="990"/>
        <w:gridCol w:w="682"/>
        <w:gridCol w:w="222"/>
      </w:tblGrid>
      <w:tr w:rsidR="004730D6" w:rsidRPr="00DF114D" w14:paraId="6516FC94" w14:textId="77777777" w:rsidTr="001F6786">
        <w:trPr>
          <w:cantSplit/>
          <w:trHeight w:val="2394"/>
          <w:jc w:val="center"/>
        </w:trPr>
        <w:tc>
          <w:tcPr>
            <w:tcW w:w="701" w:type="dxa"/>
            <w:shd w:val="clear" w:color="auto" w:fill="B8CCE4" w:themeFill="accent1" w:themeFillTint="66"/>
            <w:textDirection w:val="btLr"/>
          </w:tcPr>
          <w:p w14:paraId="446EFBA9" w14:textId="77777777" w:rsidR="004730D6" w:rsidRPr="001F6786" w:rsidRDefault="004730D6" w:rsidP="004730D6">
            <w:pPr>
              <w:spacing w:before="120" w:after="60"/>
              <w:ind w:left="113" w:right="113"/>
              <w:jc w:val="center"/>
              <w:rPr>
                <w:bCs/>
                <w:color w:val="365F91" w:themeColor="accent1" w:themeShade="BF"/>
                <w:sz w:val="18"/>
                <w:szCs w:val="18"/>
              </w:rPr>
            </w:pPr>
            <w:r w:rsidRPr="001F6786">
              <w:rPr>
                <w:b/>
                <w:bCs/>
                <w:color w:val="365F91" w:themeColor="accent1" w:themeShade="BF"/>
                <w:sz w:val="18"/>
                <w:szCs w:val="18"/>
              </w:rPr>
              <w:t>Inconvénients</w:t>
            </w:r>
          </w:p>
        </w:tc>
        <w:tc>
          <w:tcPr>
            <w:tcW w:w="1694" w:type="dxa"/>
            <w:shd w:val="clear" w:color="auto" w:fill="auto"/>
            <w:textDirection w:val="btLr"/>
            <w:vAlign w:val="center"/>
          </w:tcPr>
          <w:p w14:paraId="70B95D0E" w14:textId="77777777" w:rsidR="004730D6" w:rsidRPr="00DF114D" w:rsidRDefault="004730D6" w:rsidP="004730D6">
            <w:pPr>
              <w:spacing w:before="20"/>
              <w:ind w:left="113" w:right="113"/>
              <w:jc w:val="center"/>
              <w:rPr>
                <w:bCs/>
                <w:sz w:val="16"/>
                <w:szCs w:val="16"/>
              </w:rPr>
            </w:pPr>
            <w:r>
              <w:rPr>
                <w:bCs/>
                <w:sz w:val="16"/>
                <w:szCs w:val="16"/>
              </w:rPr>
              <w:t>P</w:t>
            </w:r>
            <w:r w:rsidRPr="00DF114D">
              <w:rPr>
                <w:bCs/>
                <w:sz w:val="16"/>
                <w:szCs w:val="16"/>
              </w:rPr>
              <w:t>our des roches abrasives</w:t>
            </w:r>
          </w:p>
          <w:p w14:paraId="1233DA0D" w14:textId="77777777" w:rsidR="004730D6" w:rsidRPr="00DF114D" w:rsidRDefault="004730D6" w:rsidP="004730D6">
            <w:pPr>
              <w:spacing w:before="20"/>
              <w:ind w:left="113" w:right="113"/>
              <w:jc w:val="center"/>
              <w:rPr>
                <w:bCs/>
                <w:sz w:val="16"/>
                <w:szCs w:val="16"/>
              </w:rPr>
            </w:pPr>
            <w:r w:rsidRPr="00DF114D">
              <w:rPr>
                <w:bCs/>
                <w:sz w:val="16"/>
                <w:szCs w:val="16"/>
              </w:rPr>
              <w:t>Ne convient pas pour de haut rendement (</w:t>
            </w:r>
            <w:r w:rsidRPr="00DF114D">
              <w:rPr>
                <w:bCs/>
                <w:i/>
                <w:sz w:val="16"/>
                <w:szCs w:val="16"/>
              </w:rPr>
              <w:t>&gt; 1 000t/h</w:t>
            </w:r>
            <w:r w:rsidRPr="00DF114D">
              <w:rPr>
                <w:bCs/>
                <w:sz w:val="16"/>
                <w:szCs w:val="16"/>
              </w:rPr>
              <w:t>)</w:t>
            </w:r>
          </w:p>
          <w:p w14:paraId="6A40D0DA" w14:textId="77777777" w:rsidR="004730D6" w:rsidRDefault="004730D6" w:rsidP="004730D6">
            <w:pPr>
              <w:spacing w:before="20"/>
              <w:ind w:left="113" w:right="113"/>
              <w:jc w:val="center"/>
              <w:rPr>
                <w:bCs/>
                <w:sz w:val="16"/>
                <w:szCs w:val="16"/>
              </w:rPr>
            </w:pPr>
            <w:r w:rsidRPr="00DF114D">
              <w:rPr>
                <w:bCs/>
                <w:sz w:val="16"/>
                <w:szCs w:val="16"/>
              </w:rPr>
              <w:t>Se dérègle facilement</w:t>
            </w:r>
          </w:p>
          <w:p w14:paraId="53993ADF" w14:textId="77777777" w:rsidR="004730D6" w:rsidRPr="00DF114D" w:rsidRDefault="004730D6" w:rsidP="004730D6">
            <w:pPr>
              <w:spacing w:before="20"/>
              <w:ind w:left="113" w:right="113"/>
              <w:jc w:val="center"/>
              <w:rPr>
                <w:bCs/>
                <w:sz w:val="18"/>
                <w:szCs w:val="18"/>
              </w:rPr>
            </w:pPr>
            <w:r>
              <w:rPr>
                <w:bCs/>
                <w:sz w:val="16"/>
                <w:szCs w:val="16"/>
              </w:rPr>
              <w:t>Peu de fines</w:t>
            </w:r>
          </w:p>
        </w:tc>
        <w:tc>
          <w:tcPr>
            <w:tcW w:w="1198" w:type="dxa"/>
            <w:shd w:val="clear" w:color="auto" w:fill="auto"/>
            <w:textDirection w:val="btLr"/>
          </w:tcPr>
          <w:p w14:paraId="38746AA2" w14:textId="77777777" w:rsidR="004730D6" w:rsidRPr="00DF114D" w:rsidRDefault="004730D6" w:rsidP="004730D6">
            <w:pPr>
              <w:spacing w:before="20"/>
              <w:ind w:left="113" w:right="113"/>
              <w:jc w:val="center"/>
              <w:rPr>
                <w:bCs/>
                <w:sz w:val="18"/>
                <w:szCs w:val="18"/>
              </w:rPr>
            </w:pPr>
          </w:p>
        </w:tc>
        <w:tc>
          <w:tcPr>
            <w:tcW w:w="815" w:type="dxa"/>
            <w:shd w:val="clear" w:color="auto" w:fill="auto"/>
            <w:textDirection w:val="btLr"/>
          </w:tcPr>
          <w:p w14:paraId="652B98B9" w14:textId="77777777" w:rsidR="004730D6" w:rsidRPr="00DF114D" w:rsidRDefault="004730D6" w:rsidP="004730D6">
            <w:pPr>
              <w:spacing w:before="20"/>
              <w:ind w:left="113" w:right="113"/>
              <w:jc w:val="center"/>
              <w:rPr>
                <w:bCs/>
                <w:sz w:val="18"/>
                <w:szCs w:val="18"/>
              </w:rPr>
            </w:pPr>
          </w:p>
        </w:tc>
        <w:tc>
          <w:tcPr>
            <w:tcW w:w="887" w:type="dxa"/>
            <w:shd w:val="clear" w:color="auto" w:fill="auto"/>
            <w:textDirection w:val="btLr"/>
          </w:tcPr>
          <w:p w14:paraId="548EE32C" w14:textId="77777777" w:rsidR="004730D6" w:rsidRPr="00DF114D" w:rsidRDefault="004730D6" w:rsidP="004730D6">
            <w:pPr>
              <w:spacing w:before="20"/>
              <w:ind w:left="113" w:right="113"/>
              <w:jc w:val="center"/>
              <w:rPr>
                <w:bCs/>
                <w:sz w:val="18"/>
                <w:szCs w:val="18"/>
              </w:rPr>
            </w:pPr>
          </w:p>
        </w:tc>
        <w:tc>
          <w:tcPr>
            <w:tcW w:w="819" w:type="dxa"/>
            <w:shd w:val="clear" w:color="auto" w:fill="auto"/>
            <w:textDirection w:val="btLr"/>
          </w:tcPr>
          <w:p w14:paraId="08ADF364" w14:textId="77777777" w:rsidR="004730D6" w:rsidRPr="00DF114D" w:rsidRDefault="004730D6" w:rsidP="004730D6">
            <w:pPr>
              <w:spacing w:before="20"/>
              <w:ind w:left="113" w:right="113"/>
              <w:jc w:val="center"/>
              <w:rPr>
                <w:bCs/>
                <w:sz w:val="18"/>
                <w:szCs w:val="18"/>
              </w:rPr>
            </w:pPr>
            <w:r w:rsidRPr="00DF114D">
              <w:rPr>
                <w:bCs/>
                <w:sz w:val="16"/>
                <w:szCs w:val="16"/>
              </w:rPr>
              <w:t>Grande dispersion de granulométrie</w:t>
            </w:r>
          </w:p>
        </w:tc>
        <w:tc>
          <w:tcPr>
            <w:tcW w:w="1664" w:type="dxa"/>
            <w:shd w:val="clear" w:color="auto" w:fill="auto"/>
            <w:textDirection w:val="btLr"/>
          </w:tcPr>
          <w:p w14:paraId="145F0618" w14:textId="77777777" w:rsidR="004730D6" w:rsidRPr="00DF114D" w:rsidRDefault="004730D6" w:rsidP="004730D6">
            <w:pPr>
              <w:spacing w:before="20"/>
              <w:ind w:left="113" w:right="113"/>
              <w:jc w:val="center"/>
              <w:rPr>
                <w:bCs/>
                <w:sz w:val="16"/>
                <w:szCs w:val="16"/>
              </w:rPr>
            </w:pPr>
            <w:r>
              <w:rPr>
                <w:bCs/>
                <w:sz w:val="16"/>
                <w:szCs w:val="16"/>
              </w:rPr>
              <w:t xml:space="preserve">Forte production de </w:t>
            </w:r>
            <w:r w:rsidRPr="00DF114D">
              <w:rPr>
                <w:bCs/>
                <w:sz w:val="16"/>
                <w:szCs w:val="16"/>
              </w:rPr>
              <w:t>fines</w:t>
            </w:r>
          </w:p>
          <w:p w14:paraId="1C797421" w14:textId="1E469410" w:rsidR="004730D6" w:rsidRPr="00DF114D" w:rsidRDefault="004730D6" w:rsidP="004730D6">
            <w:pPr>
              <w:spacing w:before="20"/>
              <w:ind w:left="113" w:right="113"/>
              <w:jc w:val="center"/>
              <w:rPr>
                <w:bCs/>
                <w:sz w:val="16"/>
                <w:szCs w:val="16"/>
              </w:rPr>
            </w:pPr>
            <w:r w:rsidRPr="00DF114D">
              <w:rPr>
                <w:bCs/>
                <w:sz w:val="16"/>
                <w:szCs w:val="16"/>
              </w:rPr>
              <w:t xml:space="preserve">Ne convient pas pour </w:t>
            </w:r>
            <w:r w:rsidR="00712D80">
              <w:rPr>
                <w:bCs/>
                <w:sz w:val="16"/>
                <w:szCs w:val="16"/>
              </w:rPr>
              <w:t>une</w:t>
            </w:r>
            <w:r w:rsidRPr="00DF114D">
              <w:rPr>
                <w:bCs/>
                <w:sz w:val="16"/>
                <w:szCs w:val="16"/>
              </w:rPr>
              <w:t xml:space="preserve"> roche très abrasive</w:t>
            </w:r>
          </w:p>
          <w:p w14:paraId="7A68CC4F" w14:textId="6924A550" w:rsidR="004730D6" w:rsidRDefault="004730D6" w:rsidP="004730D6">
            <w:pPr>
              <w:spacing w:before="20"/>
              <w:ind w:left="113" w:right="113"/>
              <w:jc w:val="center"/>
              <w:rPr>
                <w:bCs/>
                <w:sz w:val="16"/>
                <w:szCs w:val="16"/>
              </w:rPr>
            </w:pPr>
            <w:r w:rsidRPr="00DF114D">
              <w:rPr>
                <w:bCs/>
                <w:sz w:val="16"/>
                <w:szCs w:val="16"/>
              </w:rPr>
              <w:t xml:space="preserve">Ne convient pas pour </w:t>
            </w:r>
            <w:r w:rsidR="00712D80">
              <w:rPr>
                <w:bCs/>
                <w:sz w:val="16"/>
                <w:szCs w:val="16"/>
              </w:rPr>
              <w:t>une</w:t>
            </w:r>
            <w:r w:rsidRPr="00DF114D">
              <w:rPr>
                <w:bCs/>
                <w:sz w:val="16"/>
                <w:szCs w:val="16"/>
              </w:rPr>
              <w:t xml:space="preserve"> roche fragile ou tendre</w:t>
            </w:r>
          </w:p>
          <w:p w14:paraId="2172E6FD" w14:textId="77777777" w:rsidR="004730D6" w:rsidRDefault="004730D6" w:rsidP="004730D6">
            <w:pPr>
              <w:spacing w:before="20"/>
              <w:ind w:left="113" w:right="113"/>
              <w:jc w:val="center"/>
              <w:rPr>
                <w:bCs/>
                <w:sz w:val="16"/>
                <w:szCs w:val="16"/>
              </w:rPr>
            </w:pPr>
            <w:r>
              <w:rPr>
                <w:bCs/>
                <w:sz w:val="16"/>
                <w:szCs w:val="16"/>
              </w:rPr>
              <w:t xml:space="preserve">Usure rapide des pièces </w:t>
            </w:r>
          </w:p>
          <w:p w14:paraId="50144E27" w14:textId="77777777" w:rsidR="004730D6" w:rsidRPr="00DF114D" w:rsidRDefault="004730D6" w:rsidP="004730D6">
            <w:pPr>
              <w:spacing w:before="20"/>
              <w:ind w:left="113" w:right="113"/>
              <w:jc w:val="center"/>
              <w:rPr>
                <w:bCs/>
                <w:sz w:val="18"/>
                <w:szCs w:val="18"/>
              </w:rPr>
            </w:pPr>
            <w:r>
              <w:rPr>
                <w:bCs/>
                <w:sz w:val="16"/>
                <w:szCs w:val="16"/>
              </w:rPr>
              <w:t>Taille limitée des blocs bruts</w:t>
            </w:r>
          </w:p>
        </w:tc>
        <w:tc>
          <w:tcPr>
            <w:tcW w:w="492" w:type="dxa"/>
            <w:shd w:val="clear" w:color="auto" w:fill="auto"/>
            <w:textDirection w:val="btLr"/>
          </w:tcPr>
          <w:p w14:paraId="36070AA1" w14:textId="77777777" w:rsidR="004730D6" w:rsidRPr="00DF114D" w:rsidRDefault="004730D6" w:rsidP="004730D6">
            <w:pPr>
              <w:spacing w:before="20"/>
              <w:ind w:left="113" w:right="113"/>
              <w:jc w:val="center"/>
              <w:rPr>
                <w:bCs/>
                <w:sz w:val="18"/>
                <w:szCs w:val="18"/>
              </w:rPr>
            </w:pPr>
          </w:p>
        </w:tc>
        <w:tc>
          <w:tcPr>
            <w:tcW w:w="722" w:type="dxa"/>
            <w:shd w:val="clear" w:color="auto" w:fill="auto"/>
            <w:textDirection w:val="btLr"/>
          </w:tcPr>
          <w:p w14:paraId="472FA1DF" w14:textId="77777777" w:rsidR="004730D6" w:rsidRPr="00DF114D" w:rsidRDefault="004730D6" w:rsidP="004730D6">
            <w:pPr>
              <w:spacing w:before="20"/>
              <w:ind w:left="113" w:right="113"/>
              <w:jc w:val="center"/>
              <w:rPr>
                <w:bCs/>
                <w:sz w:val="18"/>
                <w:szCs w:val="18"/>
              </w:rPr>
            </w:pPr>
          </w:p>
        </w:tc>
        <w:tc>
          <w:tcPr>
            <w:tcW w:w="990" w:type="dxa"/>
            <w:shd w:val="clear" w:color="auto" w:fill="auto"/>
            <w:textDirection w:val="btLr"/>
          </w:tcPr>
          <w:p w14:paraId="0961CA9F" w14:textId="77777777" w:rsidR="004730D6" w:rsidRPr="00DF114D" w:rsidRDefault="004730D6" w:rsidP="004730D6">
            <w:pPr>
              <w:spacing w:before="20"/>
              <w:ind w:left="113" w:right="113"/>
              <w:jc w:val="center"/>
              <w:rPr>
                <w:bCs/>
                <w:sz w:val="18"/>
                <w:szCs w:val="18"/>
              </w:rPr>
            </w:pPr>
            <w:r w:rsidRPr="00DF114D">
              <w:rPr>
                <w:bCs/>
                <w:sz w:val="16"/>
                <w:szCs w:val="16"/>
              </w:rPr>
              <w:t>Granulométrie initiale limitée</w:t>
            </w:r>
          </w:p>
        </w:tc>
        <w:tc>
          <w:tcPr>
            <w:tcW w:w="682" w:type="dxa"/>
            <w:shd w:val="clear" w:color="auto" w:fill="auto"/>
            <w:textDirection w:val="btLr"/>
          </w:tcPr>
          <w:p w14:paraId="07A6EABD" w14:textId="77777777" w:rsidR="004730D6" w:rsidRPr="00DF114D" w:rsidRDefault="004730D6" w:rsidP="004730D6">
            <w:pPr>
              <w:spacing w:before="20"/>
              <w:ind w:left="113" w:right="113"/>
              <w:jc w:val="center"/>
              <w:rPr>
                <w:bCs/>
                <w:sz w:val="18"/>
                <w:szCs w:val="18"/>
              </w:rPr>
            </w:pPr>
          </w:p>
        </w:tc>
        <w:tc>
          <w:tcPr>
            <w:tcW w:w="222" w:type="dxa"/>
            <w:shd w:val="clear" w:color="auto" w:fill="auto"/>
            <w:textDirection w:val="btLr"/>
          </w:tcPr>
          <w:p w14:paraId="2988183F" w14:textId="77777777" w:rsidR="004730D6" w:rsidRPr="00DF114D" w:rsidRDefault="004730D6" w:rsidP="004730D6">
            <w:pPr>
              <w:spacing w:before="20"/>
              <w:ind w:left="113" w:right="113"/>
              <w:jc w:val="center"/>
              <w:rPr>
                <w:bCs/>
                <w:sz w:val="18"/>
                <w:szCs w:val="18"/>
              </w:rPr>
            </w:pPr>
          </w:p>
        </w:tc>
      </w:tr>
      <w:tr w:rsidR="004730D6" w:rsidRPr="00DF114D" w14:paraId="45098AFF" w14:textId="77777777" w:rsidTr="001F6786">
        <w:trPr>
          <w:cantSplit/>
          <w:trHeight w:val="2115"/>
          <w:jc w:val="center"/>
        </w:trPr>
        <w:tc>
          <w:tcPr>
            <w:tcW w:w="701" w:type="dxa"/>
            <w:shd w:val="clear" w:color="auto" w:fill="B8CCE4" w:themeFill="accent1" w:themeFillTint="66"/>
            <w:textDirection w:val="btLr"/>
          </w:tcPr>
          <w:p w14:paraId="3DE4B5D9" w14:textId="77777777" w:rsidR="004730D6" w:rsidRPr="001F6786" w:rsidRDefault="004730D6" w:rsidP="004730D6">
            <w:pPr>
              <w:spacing w:before="120" w:after="60"/>
              <w:ind w:left="113" w:right="113"/>
              <w:jc w:val="center"/>
              <w:rPr>
                <w:bCs/>
                <w:color w:val="365F91" w:themeColor="accent1" w:themeShade="BF"/>
                <w:sz w:val="18"/>
                <w:szCs w:val="18"/>
              </w:rPr>
            </w:pPr>
            <w:r w:rsidRPr="001F6786">
              <w:rPr>
                <w:b/>
                <w:bCs/>
                <w:color w:val="365F91" w:themeColor="accent1" w:themeShade="BF"/>
                <w:sz w:val="18"/>
                <w:szCs w:val="18"/>
              </w:rPr>
              <w:t>Avantages</w:t>
            </w:r>
          </w:p>
        </w:tc>
        <w:tc>
          <w:tcPr>
            <w:tcW w:w="1694" w:type="dxa"/>
            <w:shd w:val="clear" w:color="auto" w:fill="auto"/>
            <w:textDirection w:val="btLr"/>
          </w:tcPr>
          <w:p w14:paraId="0A2117E2" w14:textId="77777777" w:rsidR="004730D6" w:rsidRPr="00DF114D" w:rsidRDefault="004730D6" w:rsidP="004730D6">
            <w:pPr>
              <w:spacing w:before="0"/>
              <w:ind w:left="113" w:right="113"/>
              <w:jc w:val="center"/>
              <w:rPr>
                <w:bCs/>
                <w:sz w:val="16"/>
                <w:szCs w:val="16"/>
              </w:rPr>
            </w:pPr>
            <w:r w:rsidRPr="00DF114D">
              <w:rPr>
                <w:bCs/>
                <w:sz w:val="16"/>
                <w:szCs w:val="16"/>
              </w:rPr>
              <w:t>Qualité robuste</w:t>
            </w:r>
          </w:p>
          <w:p w14:paraId="329DE89B" w14:textId="77777777" w:rsidR="004730D6" w:rsidRPr="00DF114D" w:rsidRDefault="004730D6" w:rsidP="004730D6">
            <w:pPr>
              <w:spacing w:before="0"/>
              <w:ind w:left="113" w:right="113"/>
              <w:jc w:val="center"/>
              <w:rPr>
                <w:bCs/>
                <w:sz w:val="16"/>
                <w:szCs w:val="16"/>
              </w:rPr>
            </w:pPr>
            <w:r w:rsidRPr="00DF114D">
              <w:rPr>
                <w:bCs/>
                <w:sz w:val="16"/>
                <w:szCs w:val="16"/>
              </w:rPr>
              <w:t>Mécanisme simple</w:t>
            </w:r>
          </w:p>
          <w:p w14:paraId="6EF1624A" w14:textId="104A8BE7" w:rsidR="004730D6" w:rsidRDefault="004730D6" w:rsidP="004730D6">
            <w:pPr>
              <w:spacing w:before="0" w:after="60"/>
              <w:ind w:left="113" w:right="113"/>
              <w:jc w:val="center"/>
              <w:rPr>
                <w:bCs/>
                <w:sz w:val="16"/>
                <w:szCs w:val="16"/>
              </w:rPr>
            </w:pPr>
            <w:r w:rsidRPr="00DF114D">
              <w:rPr>
                <w:bCs/>
                <w:sz w:val="16"/>
                <w:szCs w:val="16"/>
              </w:rPr>
              <w:t>Facilité d'entretien</w:t>
            </w:r>
          </w:p>
          <w:p w14:paraId="16E5E108" w14:textId="7756D647" w:rsidR="001B371A" w:rsidRDefault="001B371A" w:rsidP="004730D6">
            <w:pPr>
              <w:spacing w:before="0" w:after="60"/>
              <w:ind w:left="113" w:right="113"/>
              <w:jc w:val="center"/>
              <w:rPr>
                <w:bCs/>
                <w:sz w:val="16"/>
                <w:szCs w:val="16"/>
              </w:rPr>
            </w:pPr>
            <w:r>
              <w:rPr>
                <w:bCs/>
                <w:sz w:val="16"/>
                <w:szCs w:val="16"/>
              </w:rPr>
              <w:t>Peu énergivore</w:t>
            </w:r>
          </w:p>
          <w:p w14:paraId="3D54A4DF" w14:textId="77777777" w:rsidR="004730D6" w:rsidRDefault="004730D6" w:rsidP="004730D6">
            <w:pPr>
              <w:spacing w:before="0" w:after="60"/>
              <w:ind w:left="113" w:right="113"/>
              <w:jc w:val="center"/>
              <w:rPr>
                <w:bCs/>
                <w:sz w:val="16"/>
                <w:szCs w:val="16"/>
              </w:rPr>
            </w:pPr>
            <w:r>
              <w:rPr>
                <w:bCs/>
                <w:sz w:val="16"/>
                <w:szCs w:val="16"/>
              </w:rPr>
              <w:t>Convient pour des éléments volumineux</w:t>
            </w:r>
          </w:p>
          <w:p w14:paraId="7345DFBE" w14:textId="77777777" w:rsidR="004730D6" w:rsidRPr="00DF114D" w:rsidRDefault="004730D6" w:rsidP="004730D6">
            <w:pPr>
              <w:spacing w:before="0" w:after="60"/>
              <w:ind w:left="113" w:right="113"/>
              <w:jc w:val="center"/>
              <w:rPr>
                <w:bCs/>
                <w:sz w:val="18"/>
                <w:szCs w:val="18"/>
              </w:rPr>
            </w:pPr>
            <w:r>
              <w:rPr>
                <w:bCs/>
                <w:sz w:val="16"/>
                <w:szCs w:val="16"/>
              </w:rPr>
              <w:t>Peu de fines</w:t>
            </w:r>
          </w:p>
        </w:tc>
        <w:tc>
          <w:tcPr>
            <w:tcW w:w="1198" w:type="dxa"/>
            <w:shd w:val="clear" w:color="auto" w:fill="auto"/>
            <w:textDirection w:val="btLr"/>
          </w:tcPr>
          <w:p w14:paraId="5AA568F8" w14:textId="77777777" w:rsidR="004730D6" w:rsidRPr="00DF114D" w:rsidRDefault="004730D6" w:rsidP="004730D6">
            <w:pPr>
              <w:spacing w:before="0" w:after="60"/>
              <w:ind w:left="113" w:right="113"/>
              <w:jc w:val="center"/>
              <w:rPr>
                <w:bCs/>
                <w:sz w:val="18"/>
                <w:szCs w:val="18"/>
              </w:rPr>
            </w:pPr>
          </w:p>
        </w:tc>
        <w:tc>
          <w:tcPr>
            <w:tcW w:w="815" w:type="dxa"/>
            <w:shd w:val="clear" w:color="auto" w:fill="auto"/>
            <w:textDirection w:val="btLr"/>
          </w:tcPr>
          <w:p w14:paraId="16B8D022" w14:textId="77777777" w:rsidR="004730D6" w:rsidRPr="00DF114D" w:rsidRDefault="004730D6" w:rsidP="004730D6">
            <w:pPr>
              <w:spacing w:before="0" w:after="60"/>
              <w:ind w:left="113" w:right="113"/>
              <w:jc w:val="center"/>
              <w:rPr>
                <w:bCs/>
                <w:sz w:val="18"/>
                <w:szCs w:val="18"/>
              </w:rPr>
            </w:pPr>
          </w:p>
        </w:tc>
        <w:tc>
          <w:tcPr>
            <w:tcW w:w="887" w:type="dxa"/>
            <w:shd w:val="clear" w:color="auto" w:fill="auto"/>
            <w:textDirection w:val="btLr"/>
          </w:tcPr>
          <w:p w14:paraId="4B155A41" w14:textId="77777777" w:rsidR="004730D6" w:rsidRPr="00DF114D" w:rsidRDefault="004730D6" w:rsidP="004730D6">
            <w:pPr>
              <w:spacing w:before="0" w:after="60"/>
              <w:ind w:left="113" w:right="113"/>
              <w:jc w:val="center"/>
              <w:rPr>
                <w:bCs/>
                <w:sz w:val="18"/>
                <w:szCs w:val="18"/>
              </w:rPr>
            </w:pPr>
          </w:p>
        </w:tc>
        <w:tc>
          <w:tcPr>
            <w:tcW w:w="819" w:type="dxa"/>
            <w:shd w:val="clear" w:color="auto" w:fill="auto"/>
            <w:textDirection w:val="btLr"/>
          </w:tcPr>
          <w:p w14:paraId="69FD03AB" w14:textId="77777777" w:rsidR="004730D6" w:rsidRDefault="007C4414" w:rsidP="004730D6">
            <w:pPr>
              <w:spacing w:before="0" w:after="60"/>
              <w:ind w:left="113" w:right="113"/>
              <w:jc w:val="center"/>
              <w:rPr>
                <w:bCs/>
                <w:sz w:val="16"/>
                <w:szCs w:val="16"/>
              </w:rPr>
            </w:pPr>
            <w:r w:rsidRPr="007C4414">
              <w:rPr>
                <w:bCs/>
                <w:sz w:val="16"/>
                <w:szCs w:val="16"/>
              </w:rPr>
              <w:t>Alimentation continue</w:t>
            </w:r>
          </w:p>
          <w:p w14:paraId="0D344868" w14:textId="5FAC8571" w:rsidR="007C4414" w:rsidRPr="007C4414" w:rsidRDefault="007C4414" w:rsidP="004730D6">
            <w:pPr>
              <w:spacing w:before="0" w:after="60"/>
              <w:ind w:left="113" w:right="113"/>
              <w:jc w:val="center"/>
              <w:rPr>
                <w:bCs/>
                <w:sz w:val="16"/>
                <w:szCs w:val="16"/>
              </w:rPr>
            </w:pPr>
            <w:r>
              <w:rPr>
                <w:bCs/>
                <w:sz w:val="16"/>
                <w:szCs w:val="16"/>
              </w:rPr>
              <w:t>Convient pour un débit moyen à élevé</w:t>
            </w:r>
          </w:p>
        </w:tc>
        <w:tc>
          <w:tcPr>
            <w:tcW w:w="1664" w:type="dxa"/>
            <w:shd w:val="clear" w:color="auto" w:fill="auto"/>
            <w:textDirection w:val="btLr"/>
          </w:tcPr>
          <w:p w14:paraId="29CA7AA0" w14:textId="77777777" w:rsidR="004730D6" w:rsidRPr="00DF114D" w:rsidRDefault="004730D6" w:rsidP="004730D6">
            <w:pPr>
              <w:spacing w:before="0" w:after="60"/>
              <w:ind w:left="113" w:right="113"/>
              <w:jc w:val="center"/>
              <w:rPr>
                <w:bCs/>
                <w:sz w:val="18"/>
                <w:szCs w:val="18"/>
              </w:rPr>
            </w:pPr>
          </w:p>
        </w:tc>
        <w:tc>
          <w:tcPr>
            <w:tcW w:w="492" w:type="dxa"/>
            <w:shd w:val="clear" w:color="auto" w:fill="auto"/>
            <w:textDirection w:val="btLr"/>
          </w:tcPr>
          <w:p w14:paraId="57CF127B" w14:textId="77777777" w:rsidR="004730D6" w:rsidRPr="00DF114D" w:rsidRDefault="004730D6" w:rsidP="004730D6">
            <w:pPr>
              <w:spacing w:before="0" w:after="60"/>
              <w:ind w:left="113" w:right="113"/>
              <w:jc w:val="center"/>
              <w:rPr>
                <w:bCs/>
                <w:sz w:val="18"/>
                <w:szCs w:val="18"/>
              </w:rPr>
            </w:pPr>
          </w:p>
        </w:tc>
        <w:tc>
          <w:tcPr>
            <w:tcW w:w="722" w:type="dxa"/>
            <w:shd w:val="clear" w:color="auto" w:fill="auto"/>
            <w:textDirection w:val="btLr"/>
          </w:tcPr>
          <w:p w14:paraId="3E04E807" w14:textId="77777777" w:rsidR="004730D6" w:rsidRPr="00DF114D" w:rsidRDefault="004730D6" w:rsidP="004730D6">
            <w:pPr>
              <w:spacing w:before="0" w:after="60"/>
              <w:ind w:left="113" w:right="113"/>
              <w:jc w:val="center"/>
              <w:rPr>
                <w:bCs/>
                <w:sz w:val="18"/>
                <w:szCs w:val="18"/>
              </w:rPr>
            </w:pPr>
          </w:p>
        </w:tc>
        <w:tc>
          <w:tcPr>
            <w:tcW w:w="990" w:type="dxa"/>
            <w:shd w:val="clear" w:color="auto" w:fill="auto"/>
            <w:textDirection w:val="btLr"/>
          </w:tcPr>
          <w:p w14:paraId="5D462B3C" w14:textId="77777777" w:rsidR="004730D6" w:rsidRPr="00DF114D" w:rsidRDefault="004730D6" w:rsidP="004730D6">
            <w:pPr>
              <w:spacing w:before="0" w:after="60"/>
              <w:ind w:left="113" w:right="113"/>
              <w:jc w:val="center"/>
              <w:rPr>
                <w:bCs/>
                <w:sz w:val="18"/>
                <w:szCs w:val="18"/>
              </w:rPr>
            </w:pPr>
          </w:p>
        </w:tc>
        <w:tc>
          <w:tcPr>
            <w:tcW w:w="682" w:type="dxa"/>
            <w:shd w:val="clear" w:color="auto" w:fill="auto"/>
            <w:textDirection w:val="btLr"/>
          </w:tcPr>
          <w:p w14:paraId="67F57CB4" w14:textId="77777777" w:rsidR="004730D6" w:rsidRPr="00DF114D" w:rsidRDefault="004730D6" w:rsidP="004730D6">
            <w:pPr>
              <w:spacing w:before="0" w:after="60"/>
              <w:ind w:left="113" w:right="113"/>
              <w:jc w:val="center"/>
              <w:rPr>
                <w:bCs/>
                <w:sz w:val="18"/>
                <w:szCs w:val="18"/>
              </w:rPr>
            </w:pPr>
          </w:p>
        </w:tc>
        <w:tc>
          <w:tcPr>
            <w:tcW w:w="222" w:type="dxa"/>
            <w:shd w:val="clear" w:color="auto" w:fill="auto"/>
            <w:textDirection w:val="btLr"/>
          </w:tcPr>
          <w:p w14:paraId="4FBDF269" w14:textId="77777777" w:rsidR="004730D6" w:rsidRPr="00DF114D" w:rsidRDefault="004730D6" w:rsidP="004730D6">
            <w:pPr>
              <w:spacing w:before="120" w:after="60"/>
              <w:ind w:left="113" w:right="113"/>
              <w:jc w:val="center"/>
              <w:rPr>
                <w:bCs/>
                <w:sz w:val="18"/>
                <w:szCs w:val="18"/>
              </w:rPr>
            </w:pPr>
          </w:p>
        </w:tc>
      </w:tr>
      <w:tr w:rsidR="004730D6" w:rsidRPr="00DF114D" w14:paraId="7E863FDC" w14:textId="77777777" w:rsidTr="001F6786">
        <w:trPr>
          <w:cantSplit/>
          <w:trHeight w:val="1267"/>
          <w:jc w:val="center"/>
        </w:trPr>
        <w:tc>
          <w:tcPr>
            <w:tcW w:w="701" w:type="dxa"/>
            <w:shd w:val="clear" w:color="auto" w:fill="B8CCE4" w:themeFill="accent1" w:themeFillTint="66"/>
            <w:textDirection w:val="btLr"/>
          </w:tcPr>
          <w:p w14:paraId="1A264536" w14:textId="77777777" w:rsidR="004730D6" w:rsidRPr="001F6786" w:rsidRDefault="004730D6" w:rsidP="004730D6">
            <w:pPr>
              <w:spacing w:before="40"/>
              <w:ind w:left="113" w:right="113"/>
              <w:jc w:val="center"/>
              <w:rPr>
                <w:bCs/>
                <w:color w:val="365F91" w:themeColor="accent1" w:themeShade="BF"/>
                <w:sz w:val="18"/>
                <w:szCs w:val="18"/>
              </w:rPr>
            </w:pPr>
            <w:r w:rsidRPr="001F6786">
              <w:rPr>
                <w:b/>
                <w:bCs/>
                <w:color w:val="365F91" w:themeColor="accent1" w:themeShade="BF"/>
                <w:sz w:val="18"/>
                <w:szCs w:val="18"/>
              </w:rPr>
              <w:t>Forme des grains</w:t>
            </w:r>
          </w:p>
        </w:tc>
        <w:tc>
          <w:tcPr>
            <w:tcW w:w="1694" w:type="dxa"/>
            <w:shd w:val="clear" w:color="auto" w:fill="auto"/>
            <w:textDirection w:val="btLr"/>
          </w:tcPr>
          <w:p w14:paraId="4939E3A9" w14:textId="77777777" w:rsidR="004730D6" w:rsidRPr="00DF114D" w:rsidRDefault="004730D6" w:rsidP="004730D6">
            <w:pPr>
              <w:spacing w:before="0"/>
              <w:ind w:left="113" w:right="113"/>
              <w:jc w:val="center"/>
              <w:rPr>
                <w:bCs/>
                <w:sz w:val="18"/>
                <w:szCs w:val="18"/>
              </w:rPr>
            </w:pPr>
            <w:r w:rsidRPr="00DF114D">
              <w:rPr>
                <w:bCs/>
                <w:sz w:val="16"/>
                <w:szCs w:val="16"/>
              </w:rPr>
              <w:t>Beaucoup de pierres plates</w:t>
            </w:r>
          </w:p>
        </w:tc>
        <w:tc>
          <w:tcPr>
            <w:tcW w:w="1198" w:type="dxa"/>
            <w:shd w:val="clear" w:color="auto" w:fill="auto"/>
            <w:textDirection w:val="btLr"/>
          </w:tcPr>
          <w:p w14:paraId="4CDFA954" w14:textId="77777777" w:rsidR="004730D6" w:rsidRPr="00DF114D" w:rsidRDefault="004730D6" w:rsidP="004730D6">
            <w:pPr>
              <w:spacing w:before="0"/>
              <w:ind w:left="113" w:right="113"/>
              <w:jc w:val="center"/>
              <w:rPr>
                <w:bCs/>
                <w:sz w:val="18"/>
                <w:szCs w:val="18"/>
              </w:rPr>
            </w:pPr>
          </w:p>
        </w:tc>
        <w:tc>
          <w:tcPr>
            <w:tcW w:w="815" w:type="dxa"/>
            <w:shd w:val="clear" w:color="auto" w:fill="auto"/>
            <w:textDirection w:val="btLr"/>
          </w:tcPr>
          <w:p w14:paraId="3B6FDAAD" w14:textId="77777777" w:rsidR="004730D6" w:rsidRPr="00DF114D" w:rsidRDefault="004730D6" w:rsidP="004730D6">
            <w:pPr>
              <w:spacing w:before="0"/>
              <w:ind w:left="113" w:right="113"/>
              <w:jc w:val="center"/>
              <w:rPr>
                <w:bCs/>
                <w:sz w:val="18"/>
                <w:szCs w:val="18"/>
              </w:rPr>
            </w:pPr>
          </w:p>
        </w:tc>
        <w:tc>
          <w:tcPr>
            <w:tcW w:w="887" w:type="dxa"/>
            <w:shd w:val="clear" w:color="auto" w:fill="auto"/>
            <w:textDirection w:val="btLr"/>
          </w:tcPr>
          <w:p w14:paraId="4D24EC8C" w14:textId="77777777" w:rsidR="004730D6" w:rsidRPr="00DF114D" w:rsidRDefault="004730D6" w:rsidP="004730D6">
            <w:pPr>
              <w:spacing w:before="0"/>
              <w:ind w:left="113" w:right="113"/>
              <w:jc w:val="center"/>
              <w:rPr>
                <w:bCs/>
                <w:sz w:val="18"/>
                <w:szCs w:val="18"/>
              </w:rPr>
            </w:pPr>
            <w:r w:rsidRPr="00DF114D">
              <w:rPr>
                <w:bCs/>
                <w:sz w:val="16"/>
                <w:szCs w:val="16"/>
              </w:rPr>
              <w:t>Eléments plus cubiques</w:t>
            </w:r>
          </w:p>
        </w:tc>
        <w:tc>
          <w:tcPr>
            <w:tcW w:w="819" w:type="dxa"/>
            <w:shd w:val="clear" w:color="auto" w:fill="auto"/>
            <w:textDirection w:val="btLr"/>
          </w:tcPr>
          <w:p w14:paraId="1C939E90" w14:textId="77777777" w:rsidR="004730D6" w:rsidRPr="00DF114D" w:rsidRDefault="004730D6" w:rsidP="004730D6">
            <w:pPr>
              <w:spacing w:before="0"/>
              <w:ind w:left="113" w:right="113"/>
              <w:jc w:val="center"/>
              <w:rPr>
                <w:bCs/>
                <w:sz w:val="18"/>
                <w:szCs w:val="18"/>
              </w:rPr>
            </w:pPr>
            <w:r w:rsidRPr="00DF114D">
              <w:rPr>
                <w:bCs/>
                <w:sz w:val="16"/>
                <w:szCs w:val="16"/>
              </w:rPr>
              <w:t>Eléments plus cubiques</w:t>
            </w:r>
          </w:p>
        </w:tc>
        <w:tc>
          <w:tcPr>
            <w:tcW w:w="1664" w:type="dxa"/>
            <w:shd w:val="clear" w:color="auto" w:fill="auto"/>
            <w:textDirection w:val="btLr"/>
          </w:tcPr>
          <w:p w14:paraId="6636BCC6" w14:textId="77777777" w:rsidR="004730D6" w:rsidRPr="00DF114D" w:rsidRDefault="004730D6" w:rsidP="004730D6">
            <w:pPr>
              <w:spacing w:before="0"/>
              <w:ind w:left="113" w:right="113"/>
              <w:jc w:val="center"/>
              <w:rPr>
                <w:bCs/>
                <w:sz w:val="18"/>
                <w:szCs w:val="18"/>
              </w:rPr>
            </w:pPr>
            <w:r w:rsidRPr="00DF114D">
              <w:rPr>
                <w:bCs/>
                <w:sz w:val="16"/>
                <w:szCs w:val="16"/>
              </w:rPr>
              <w:t>Produit des éléments cubiques</w:t>
            </w:r>
          </w:p>
        </w:tc>
        <w:tc>
          <w:tcPr>
            <w:tcW w:w="492" w:type="dxa"/>
            <w:shd w:val="clear" w:color="auto" w:fill="auto"/>
            <w:textDirection w:val="btLr"/>
            <w:vAlign w:val="center"/>
          </w:tcPr>
          <w:p w14:paraId="5CF4D630" w14:textId="77777777" w:rsidR="004730D6" w:rsidRPr="0042737A" w:rsidRDefault="004730D6" w:rsidP="004730D6">
            <w:pPr>
              <w:spacing w:before="0"/>
              <w:ind w:left="113" w:right="113"/>
              <w:jc w:val="center"/>
              <w:rPr>
                <w:bCs/>
                <w:sz w:val="16"/>
                <w:szCs w:val="16"/>
              </w:rPr>
            </w:pPr>
            <w:r w:rsidRPr="0042737A">
              <w:rPr>
                <w:bCs/>
                <w:sz w:val="16"/>
                <w:szCs w:val="16"/>
              </w:rPr>
              <w:t>Eléments cubiques par excellence</w:t>
            </w:r>
          </w:p>
        </w:tc>
        <w:tc>
          <w:tcPr>
            <w:tcW w:w="722" w:type="dxa"/>
            <w:shd w:val="clear" w:color="auto" w:fill="auto"/>
            <w:textDirection w:val="btLr"/>
          </w:tcPr>
          <w:p w14:paraId="37C9DC9C" w14:textId="77777777" w:rsidR="004730D6" w:rsidRPr="00DF114D" w:rsidRDefault="004730D6" w:rsidP="004730D6">
            <w:pPr>
              <w:spacing w:before="0"/>
              <w:ind w:left="113" w:right="113"/>
              <w:jc w:val="center"/>
              <w:rPr>
                <w:bCs/>
                <w:sz w:val="18"/>
                <w:szCs w:val="18"/>
              </w:rPr>
            </w:pPr>
          </w:p>
        </w:tc>
        <w:tc>
          <w:tcPr>
            <w:tcW w:w="990" w:type="dxa"/>
            <w:shd w:val="clear" w:color="auto" w:fill="auto"/>
            <w:textDirection w:val="btLr"/>
          </w:tcPr>
          <w:p w14:paraId="56211919" w14:textId="77777777" w:rsidR="004730D6" w:rsidRPr="00DF114D" w:rsidRDefault="004730D6" w:rsidP="004730D6">
            <w:pPr>
              <w:spacing w:before="0"/>
              <w:ind w:left="113" w:right="113"/>
              <w:jc w:val="center"/>
              <w:rPr>
                <w:bCs/>
                <w:sz w:val="18"/>
                <w:szCs w:val="18"/>
              </w:rPr>
            </w:pPr>
          </w:p>
        </w:tc>
        <w:tc>
          <w:tcPr>
            <w:tcW w:w="682" w:type="dxa"/>
            <w:shd w:val="clear" w:color="auto" w:fill="auto"/>
            <w:textDirection w:val="btLr"/>
          </w:tcPr>
          <w:p w14:paraId="4ECCB869" w14:textId="77777777" w:rsidR="004730D6" w:rsidRPr="00DF114D" w:rsidRDefault="004730D6" w:rsidP="004730D6">
            <w:pPr>
              <w:spacing w:before="0"/>
              <w:ind w:left="113" w:right="113"/>
              <w:jc w:val="center"/>
              <w:rPr>
                <w:bCs/>
                <w:sz w:val="18"/>
                <w:szCs w:val="18"/>
              </w:rPr>
            </w:pPr>
          </w:p>
        </w:tc>
        <w:tc>
          <w:tcPr>
            <w:tcW w:w="222" w:type="dxa"/>
            <w:shd w:val="clear" w:color="auto" w:fill="auto"/>
            <w:textDirection w:val="btLr"/>
          </w:tcPr>
          <w:p w14:paraId="1ECB764E" w14:textId="77777777" w:rsidR="004730D6" w:rsidRPr="00DF114D" w:rsidRDefault="004730D6" w:rsidP="004730D6">
            <w:pPr>
              <w:spacing w:before="120" w:after="60"/>
              <w:ind w:left="113" w:right="113"/>
              <w:jc w:val="center"/>
              <w:rPr>
                <w:bCs/>
                <w:sz w:val="18"/>
                <w:szCs w:val="18"/>
              </w:rPr>
            </w:pPr>
          </w:p>
        </w:tc>
      </w:tr>
      <w:tr w:rsidR="004730D6" w:rsidRPr="00DF114D" w14:paraId="67F436BB" w14:textId="77777777" w:rsidTr="001F6786">
        <w:trPr>
          <w:cantSplit/>
          <w:trHeight w:val="2263"/>
          <w:jc w:val="center"/>
        </w:trPr>
        <w:tc>
          <w:tcPr>
            <w:tcW w:w="701" w:type="dxa"/>
            <w:shd w:val="clear" w:color="auto" w:fill="B8CCE4" w:themeFill="accent1" w:themeFillTint="66"/>
            <w:textDirection w:val="btLr"/>
          </w:tcPr>
          <w:p w14:paraId="7F4CDD98" w14:textId="77777777" w:rsidR="004730D6" w:rsidRPr="001F6786" w:rsidRDefault="004730D6" w:rsidP="004730D6">
            <w:pPr>
              <w:spacing w:before="40"/>
              <w:ind w:left="113" w:right="113"/>
              <w:jc w:val="center"/>
              <w:rPr>
                <w:bCs/>
                <w:color w:val="365F91" w:themeColor="accent1" w:themeShade="BF"/>
                <w:sz w:val="18"/>
                <w:szCs w:val="18"/>
              </w:rPr>
            </w:pPr>
            <w:r w:rsidRPr="001F6786">
              <w:rPr>
                <w:b/>
                <w:bCs/>
                <w:color w:val="365F91" w:themeColor="accent1" w:themeShade="BF"/>
                <w:sz w:val="18"/>
                <w:szCs w:val="18"/>
              </w:rPr>
              <w:t>Type de matériau acceptable</w:t>
            </w:r>
          </w:p>
        </w:tc>
        <w:tc>
          <w:tcPr>
            <w:tcW w:w="1694" w:type="dxa"/>
            <w:shd w:val="clear" w:color="auto" w:fill="auto"/>
            <w:textDirection w:val="btLr"/>
          </w:tcPr>
          <w:p w14:paraId="42DE0807" w14:textId="77777777" w:rsidR="004730D6" w:rsidRPr="00DF114D" w:rsidRDefault="004730D6" w:rsidP="004730D6">
            <w:pPr>
              <w:spacing w:before="0"/>
              <w:ind w:left="113" w:right="113"/>
              <w:jc w:val="center"/>
              <w:rPr>
                <w:bCs/>
                <w:sz w:val="18"/>
                <w:szCs w:val="18"/>
              </w:rPr>
            </w:pPr>
            <w:r w:rsidRPr="00DF114D">
              <w:rPr>
                <w:bCs/>
                <w:sz w:val="16"/>
                <w:szCs w:val="16"/>
              </w:rPr>
              <w:t>Peu collant</w:t>
            </w:r>
          </w:p>
        </w:tc>
        <w:tc>
          <w:tcPr>
            <w:tcW w:w="1198" w:type="dxa"/>
            <w:shd w:val="clear" w:color="auto" w:fill="auto"/>
            <w:textDirection w:val="btLr"/>
          </w:tcPr>
          <w:p w14:paraId="5AE6DF77" w14:textId="77777777" w:rsidR="004730D6" w:rsidRPr="00DF114D" w:rsidRDefault="004730D6" w:rsidP="004730D6">
            <w:pPr>
              <w:spacing w:before="0"/>
              <w:ind w:left="113" w:right="113"/>
              <w:jc w:val="center"/>
              <w:rPr>
                <w:bCs/>
                <w:sz w:val="16"/>
                <w:szCs w:val="16"/>
              </w:rPr>
            </w:pPr>
          </w:p>
          <w:p w14:paraId="6617B9C9" w14:textId="77777777" w:rsidR="004730D6" w:rsidRPr="00DF114D" w:rsidRDefault="004730D6" w:rsidP="004730D6">
            <w:pPr>
              <w:spacing w:before="0"/>
              <w:ind w:left="113" w:right="113"/>
              <w:jc w:val="center"/>
              <w:rPr>
                <w:bCs/>
                <w:sz w:val="16"/>
                <w:szCs w:val="16"/>
              </w:rPr>
            </w:pPr>
          </w:p>
          <w:p w14:paraId="373F40E4" w14:textId="77777777" w:rsidR="004730D6" w:rsidRPr="00DF114D" w:rsidRDefault="004730D6" w:rsidP="004730D6">
            <w:pPr>
              <w:spacing w:before="0"/>
              <w:ind w:left="113" w:right="113"/>
              <w:jc w:val="center"/>
              <w:rPr>
                <w:bCs/>
                <w:sz w:val="16"/>
                <w:szCs w:val="16"/>
              </w:rPr>
            </w:pPr>
            <w:r w:rsidRPr="00DF114D">
              <w:rPr>
                <w:bCs/>
                <w:sz w:val="16"/>
                <w:szCs w:val="16"/>
              </w:rPr>
              <w:t>Collant (</w:t>
            </w:r>
            <w:r w:rsidRPr="00DF114D">
              <w:rPr>
                <w:bCs/>
                <w:i/>
                <w:sz w:val="16"/>
                <w:szCs w:val="16"/>
              </w:rPr>
              <w:t>argile, marne, craie</w:t>
            </w:r>
            <w:r w:rsidRPr="00DF114D">
              <w:rPr>
                <w:bCs/>
                <w:sz w:val="16"/>
                <w:szCs w:val="16"/>
              </w:rPr>
              <w:t xml:space="preserve">) </w:t>
            </w:r>
          </w:p>
          <w:p w14:paraId="10A941C0" w14:textId="77777777" w:rsidR="004730D6" w:rsidRPr="00DF114D" w:rsidRDefault="004730D6" w:rsidP="004730D6">
            <w:pPr>
              <w:spacing w:before="0"/>
              <w:ind w:left="113" w:right="113"/>
              <w:jc w:val="center"/>
              <w:rPr>
                <w:bCs/>
                <w:sz w:val="18"/>
                <w:szCs w:val="18"/>
              </w:rPr>
            </w:pPr>
            <w:r w:rsidRPr="00DF114D">
              <w:rPr>
                <w:bCs/>
                <w:sz w:val="16"/>
                <w:szCs w:val="16"/>
              </w:rPr>
              <w:t>Très collant (</w:t>
            </w:r>
            <w:r w:rsidRPr="00DF114D">
              <w:rPr>
                <w:bCs/>
                <w:i/>
                <w:sz w:val="16"/>
                <w:szCs w:val="16"/>
              </w:rPr>
              <w:t>argile plastique</w:t>
            </w:r>
            <w:r w:rsidRPr="00DF114D">
              <w:rPr>
                <w:bCs/>
                <w:sz w:val="16"/>
                <w:szCs w:val="16"/>
              </w:rPr>
              <w:t>)</w:t>
            </w:r>
          </w:p>
        </w:tc>
        <w:tc>
          <w:tcPr>
            <w:tcW w:w="815" w:type="dxa"/>
            <w:shd w:val="clear" w:color="auto" w:fill="auto"/>
            <w:textDirection w:val="btLr"/>
          </w:tcPr>
          <w:p w14:paraId="484C0AD6" w14:textId="77777777" w:rsidR="004730D6" w:rsidRPr="00DF114D" w:rsidRDefault="004730D6" w:rsidP="004730D6">
            <w:pPr>
              <w:spacing w:before="0"/>
              <w:ind w:left="113" w:right="113"/>
              <w:jc w:val="center"/>
              <w:rPr>
                <w:bCs/>
                <w:sz w:val="18"/>
                <w:szCs w:val="18"/>
              </w:rPr>
            </w:pPr>
          </w:p>
        </w:tc>
        <w:tc>
          <w:tcPr>
            <w:tcW w:w="887" w:type="dxa"/>
            <w:shd w:val="clear" w:color="auto" w:fill="auto"/>
            <w:textDirection w:val="btLr"/>
          </w:tcPr>
          <w:p w14:paraId="28489467" w14:textId="77777777" w:rsidR="004730D6" w:rsidRPr="00DF114D" w:rsidRDefault="004730D6" w:rsidP="004730D6">
            <w:pPr>
              <w:spacing w:before="0"/>
              <w:ind w:left="113" w:right="113"/>
              <w:jc w:val="center"/>
              <w:rPr>
                <w:bCs/>
                <w:sz w:val="18"/>
                <w:szCs w:val="18"/>
              </w:rPr>
            </w:pPr>
          </w:p>
        </w:tc>
        <w:tc>
          <w:tcPr>
            <w:tcW w:w="819" w:type="dxa"/>
            <w:shd w:val="clear" w:color="auto" w:fill="auto"/>
            <w:textDirection w:val="btLr"/>
          </w:tcPr>
          <w:p w14:paraId="0371F309" w14:textId="77777777" w:rsidR="004730D6" w:rsidRPr="00DF114D" w:rsidRDefault="004730D6" w:rsidP="004730D6">
            <w:pPr>
              <w:spacing w:before="0"/>
              <w:ind w:left="113" w:right="113"/>
              <w:jc w:val="center"/>
              <w:rPr>
                <w:bCs/>
                <w:sz w:val="18"/>
                <w:szCs w:val="18"/>
              </w:rPr>
            </w:pPr>
            <w:r w:rsidRPr="00DF114D">
              <w:rPr>
                <w:bCs/>
                <w:sz w:val="16"/>
                <w:szCs w:val="16"/>
              </w:rPr>
              <w:t>Non collant</w:t>
            </w:r>
          </w:p>
        </w:tc>
        <w:tc>
          <w:tcPr>
            <w:tcW w:w="1664" w:type="dxa"/>
            <w:shd w:val="clear" w:color="auto" w:fill="auto"/>
            <w:textDirection w:val="btLr"/>
          </w:tcPr>
          <w:p w14:paraId="45855BEA" w14:textId="77777777" w:rsidR="004730D6" w:rsidRPr="0042737A" w:rsidRDefault="004730D6" w:rsidP="004730D6">
            <w:pPr>
              <w:spacing w:before="0"/>
              <w:ind w:left="113" w:right="113"/>
              <w:jc w:val="center"/>
              <w:rPr>
                <w:bCs/>
                <w:sz w:val="16"/>
                <w:szCs w:val="16"/>
              </w:rPr>
            </w:pPr>
            <w:r w:rsidRPr="0042737A">
              <w:rPr>
                <w:bCs/>
                <w:sz w:val="16"/>
                <w:szCs w:val="16"/>
              </w:rPr>
              <w:t>Non collant</w:t>
            </w:r>
          </w:p>
        </w:tc>
        <w:tc>
          <w:tcPr>
            <w:tcW w:w="492" w:type="dxa"/>
            <w:shd w:val="clear" w:color="auto" w:fill="auto"/>
            <w:textDirection w:val="btLr"/>
          </w:tcPr>
          <w:p w14:paraId="2823E9F7" w14:textId="77777777" w:rsidR="004730D6" w:rsidRPr="0042737A" w:rsidRDefault="004730D6" w:rsidP="004730D6">
            <w:pPr>
              <w:spacing w:before="0"/>
              <w:ind w:left="113" w:right="113"/>
              <w:jc w:val="center"/>
              <w:rPr>
                <w:bCs/>
                <w:sz w:val="16"/>
                <w:szCs w:val="16"/>
              </w:rPr>
            </w:pPr>
            <w:r w:rsidRPr="0042737A">
              <w:rPr>
                <w:bCs/>
                <w:sz w:val="16"/>
                <w:szCs w:val="16"/>
              </w:rPr>
              <w:t>Collant</w:t>
            </w:r>
          </w:p>
        </w:tc>
        <w:tc>
          <w:tcPr>
            <w:tcW w:w="722" w:type="dxa"/>
            <w:shd w:val="clear" w:color="auto" w:fill="auto"/>
            <w:textDirection w:val="btLr"/>
          </w:tcPr>
          <w:p w14:paraId="04D366ED" w14:textId="77777777" w:rsidR="004730D6" w:rsidRPr="00DF114D" w:rsidRDefault="004730D6" w:rsidP="004730D6">
            <w:pPr>
              <w:spacing w:before="0"/>
              <w:ind w:left="113" w:right="113"/>
              <w:jc w:val="center"/>
              <w:rPr>
                <w:bCs/>
                <w:sz w:val="18"/>
                <w:szCs w:val="18"/>
              </w:rPr>
            </w:pPr>
            <w:r w:rsidRPr="00DF114D">
              <w:rPr>
                <w:bCs/>
                <w:sz w:val="16"/>
                <w:szCs w:val="16"/>
              </w:rPr>
              <w:t>Adapté aux déchets secondaires encombrants</w:t>
            </w:r>
          </w:p>
        </w:tc>
        <w:tc>
          <w:tcPr>
            <w:tcW w:w="990" w:type="dxa"/>
            <w:shd w:val="clear" w:color="auto" w:fill="auto"/>
            <w:textDirection w:val="btLr"/>
          </w:tcPr>
          <w:p w14:paraId="3D203C6F" w14:textId="77777777" w:rsidR="004730D6" w:rsidRPr="00DF114D" w:rsidRDefault="004730D6" w:rsidP="004730D6">
            <w:pPr>
              <w:spacing w:before="0"/>
              <w:ind w:left="113" w:right="113"/>
              <w:jc w:val="center"/>
              <w:rPr>
                <w:bCs/>
                <w:sz w:val="18"/>
                <w:szCs w:val="18"/>
              </w:rPr>
            </w:pPr>
          </w:p>
        </w:tc>
        <w:tc>
          <w:tcPr>
            <w:tcW w:w="682" w:type="dxa"/>
            <w:shd w:val="clear" w:color="auto" w:fill="auto"/>
            <w:textDirection w:val="btLr"/>
          </w:tcPr>
          <w:p w14:paraId="18BB39DB" w14:textId="77777777" w:rsidR="004730D6" w:rsidRPr="00DF114D" w:rsidRDefault="004730D6" w:rsidP="004730D6">
            <w:pPr>
              <w:spacing w:before="0"/>
              <w:ind w:left="113" w:right="113"/>
              <w:jc w:val="center"/>
              <w:rPr>
                <w:bCs/>
                <w:sz w:val="18"/>
                <w:szCs w:val="18"/>
              </w:rPr>
            </w:pPr>
          </w:p>
        </w:tc>
        <w:tc>
          <w:tcPr>
            <w:tcW w:w="222" w:type="dxa"/>
            <w:shd w:val="clear" w:color="auto" w:fill="auto"/>
            <w:textDirection w:val="btLr"/>
          </w:tcPr>
          <w:p w14:paraId="61A73DA1" w14:textId="77777777" w:rsidR="004730D6" w:rsidRPr="00DF114D" w:rsidRDefault="004730D6" w:rsidP="004730D6">
            <w:pPr>
              <w:spacing w:before="120" w:after="60"/>
              <w:ind w:left="113" w:right="113"/>
              <w:jc w:val="center"/>
              <w:rPr>
                <w:bCs/>
                <w:sz w:val="18"/>
                <w:szCs w:val="18"/>
              </w:rPr>
            </w:pPr>
          </w:p>
        </w:tc>
      </w:tr>
      <w:tr w:rsidR="004730D6" w:rsidRPr="00DF114D" w14:paraId="71B16AC9" w14:textId="77777777" w:rsidTr="001F6786">
        <w:trPr>
          <w:cantSplit/>
          <w:trHeight w:val="1134"/>
          <w:jc w:val="center"/>
        </w:trPr>
        <w:tc>
          <w:tcPr>
            <w:tcW w:w="701" w:type="dxa"/>
            <w:shd w:val="clear" w:color="auto" w:fill="B8CCE4" w:themeFill="accent1" w:themeFillTint="66"/>
            <w:textDirection w:val="btLr"/>
          </w:tcPr>
          <w:p w14:paraId="1EE49DB2" w14:textId="77777777" w:rsidR="004730D6" w:rsidRPr="001F6786" w:rsidRDefault="004730D6" w:rsidP="004730D6">
            <w:pPr>
              <w:spacing w:before="40"/>
              <w:ind w:left="113" w:right="113"/>
              <w:jc w:val="center"/>
              <w:rPr>
                <w:bCs/>
                <w:color w:val="365F91" w:themeColor="accent1" w:themeShade="BF"/>
                <w:sz w:val="18"/>
                <w:szCs w:val="18"/>
              </w:rPr>
            </w:pPr>
            <w:r w:rsidRPr="001F6786">
              <w:rPr>
                <w:b/>
                <w:bCs/>
                <w:color w:val="365F91" w:themeColor="accent1" w:themeShade="BF"/>
                <w:sz w:val="18"/>
                <w:szCs w:val="18"/>
              </w:rPr>
              <w:t>Humidité</w:t>
            </w:r>
          </w:p>
        </w:tc>
        <w:tc>
          <w:tcPr>
            <w:tcW w:w="1694" w:type="dxa"/>
            <w:shd w:val="clear" w:color="auto" w:fill="auto"/>
            <w:textDirection w:val="btLr"/>
          </w:tcPr>
          <w:p w14:paraId="43826F82" w14:textId="77777777" w:rsidR="004730D6" w:rsidRPr="00DF114D" w:rsidRDefault="004730D6" w:rsidP="004730D6">
            <w:pPr>
              <w:spacing w:before="40"/>
              <w:ind w:left="113" w:right="113"/>
              <w:jc w:val="center"/>
              <w:rPr>
                <w:bCs/>
                <w:sz w:val="18"/>
                <w:szCs w:val="18"/>
              </w:rPr>
            </w:pPr>
            <w:r w:rsidRPr="00DF114D">
              <w:rPr>
                <w:bCs/>
                <w:sz w:val="16"/>
                <w:szCs w:val="16"/>
              </w:rPr>
              <w:t>Sec à peu humide</w:t>
            </w:r>
          </w:p>
        </w:tc>
        <w:tc>
          <w:tcPr>
            <w:tcW w:w="1198" w:type="dxa"/>
            <w:shd w:val="clear" w:color="auto" w:fill="auto"/>
            <w:textDirection w:val="btLr"/>
          </w:tcPr>
          <w:p w14:paraId="7DFCB0C1" w14:textId="77777777" w:rsidR="004730D6" w:rsidRPr="00DF114D" w:rsidRDefault="004730D6" w:rsidP="004730D6">
            <w:pPr>
              <w:spacing w:before="40"/>
              <w:ind w:left="113" w:right="113"/>
              <w:jc w:val="center"/>
              <w:rPr>
                <w:bCs/>
                <w:sz w:val="18"/>
                <w:szCs w:val="18"/>
              </w:rPr>
            </w:pPr>
            <w:r w:rsidRPr="00DF114D">
              <w:rPr>
                <w:bCs/>
                <w:sz w:val="16"/>
                <w:szCs w:val="16"/>
              </w:rPr>
              <w:t>Sec ou humide</w:t>
            </w:r>
          </w:p>
        </w:tc>
        <w:tc>
          <w:tcPr>
            <w:tcW w:w="815" w:type="dxa"/>
            <w:shd w:val="clear" w:color="auto" w:fill="auto"/>
            <w:textDirection w:val="btLr"/>
          </w:tcPr>
          <w:p w14:paraId="6215D6D8" w14:textId="77777777" w:rsidR="004730D6" w:rsidRPr="00DF114D" w:rsidRDefault="004730D6" w:rsidP="004730D6">
            <w:pPr>
              <w:spacing w:before="40"/>
              <w:ind w:left="113" w:right="113"/>
              <w:jc w:val="center"/>
              <w:rPr>
                <w:bCs/>
                <w:sz w:val="18"/>
                <w:szCs w:val="18"/>
              </w:rPr>
            </w:pPr>
          </w:p>
        </w:tc>
        <w:tc>
          <w:tcPr>
            <w:tcW w:w="887" w:type="dxa"/>
            <w:shd w:val="clear" w:color="auto" w:fill="auto"/>
            <w:textDirection w:val="btLr"/>
          </w:tcPr>
          <w:p w14:paraId="7AE00AAF" w14:textId="77777777" w:rsidR="004730D6" w:rsidRPr="00DF114D" w:rsidRDefault="004730D6" w:rsidP="004730D6">
            <w:pPr>
              <w:spacing w:before="40"/>
              <w:ind w:left="113" w:right="113"/>
              <w:jc w:val="center"/>
              <w:rPr>
                <w:bCs/>
                <w:sz w:val="18"/>
                <w:szCs w:val="18"/>
              </w:rPr>
            </w:pPr>
          </w:p>
        </w:tc>
        <w:tc>
          <w:tcPr>
            <w:tcW w:w="819" w:type="dxa"/>
            <w:shd w:val="clear" w:color="auto" w:fill="auto"/>
            <w:textDirection w:val="btLr"/>
          </w:tcPr>
          <w:p w14:paraId="0006E333" w14:textId="77777777" w:rsidR="004730D6" w:rsidRPr="00DF114D" w:rsidRDefault="004730D6" w:rsidP="004730D6">
            <w:pPr>
              <w:spacing w:before="40"/>
              <w:ind w:left="113" w:right="113"/>
              <w:jc w:val="center"/>
              <w:rPr>
                <w:bCs/>
                <w:sz w:val="16"/>
                <w:szCs w:val="16"/>
              </w:rPr>
            </w:pPr>
            <w:r w:rsidRPr="00DF114D">
              <w:rPr>
                <w:bCs/>
                <w:sz w:val="16"/>
                <w:szCs w:val="16"/>
              </w:rPr>
              <w:t>Sec ou très peu humide</w:t>
            </w:r>
          </w:p>
        </w:tc>
        <w:tc>
          <w:tcPr>
            <w:tcW w:w="1664" w:type="dxa"/>
            <w:shd w:val="clear" w:color="auto" w:fill="auto"/>
            <w:textDirection w:val="btLr"/>
          </w:tcPr>
          <w:p w14:paraId="2346C650" w14:textId="77777777" w:rsidR="004730D6" w:rsidRPr="0042737A" w:rsidRDefault="004730D6" w:rsidP="004730D6">
            <w:pPr>
              <w:spacing w:before="40"/>
              <w:ind w:left="113" w:right="113"/>
              <w:jc w:val="center"/>
              <w:rPr>
                <w:bCs/>
                <w:sz w:val="16"/>
                <w:szCs w:val="16"/>
              </w:rPr>
            </w:pPr>
            <w:r w:rsidRPr="0042737A">
              <w:rPr>
                <w:bCs/>
                <w:sz w:val="16"/>
                <w:szCs w:val="16"/>
              </w:rPr>
              <w:t>Sec – peu humide</w:t>
            </w:r>
          </w:p>
        </w:tc>
        <w:tc>
          <w:tcPr>
            <w:tcW w:w="492" w:type="dxa"/>
            <w:shd w:val="clear" w:color="auto" w:fill="auto"/>
            <w:textDirection w:val="btLr"/>
          </w:tcPr>
          <w:p w14:paraId="6D32BA09" w14:textId="77777777" w:rsidR="004730D6" w:rsidRPr="0042737A" w:rsidRDefault="004730D6" w:rsidP="004730D6">
            <w:pPr>
              <w:spacing w:before="40"/>
              <w:ind w:left="113" w:right="113"/>
              <w:jc w:val="center"/>
              <w:rPr>
                <w:bCs/>
                <w:sz w:val="16"/>
                <w:szCs w:val="16"/>
              </w:rPr>
            </w:pPr>
            <w:r w:rsidRPr="0042737A">
              <w:rPr>
                <w:bCs/>
                <w:sz w:val="16"/>
                <w:szCs w:val="16"/>
              </w:rPr>
              <w:t>Sec – assez humide</w:t>
            </w:r>
          </w:p>
        </w:tc>
        <w:tc>
          <w:tcPr>
            <w:tcW w:w="722" w:type="dxa"/>
            <w:shd w:val="clear" w:color="auto" w:fill="auto"/>
            <w:textDirection w:val="btLr"/>
          </w:tcPr>
          <w:p w14:paraId="4E17E3FA" w14:textId="77777777" w:rsidR="004730D6" w:rsidRPr="00DF114D" w:rsidRDefault="004730D6" w:rsidP="004730D6">
            <w:pPr>
              <w:spacing w:before="40"/>
              <w:ind w:left="113" w:right="113"/>
              <w:jc w:val="center"/>
              <w:rPr>
                <w:bCs/>
                <w:sz w:val="18"/>
                <w:szCs w:val="18"/>
              </w:rPr>
            </w:pPr>
          </w:p>
        </w:tc>
        <w:tc>
          <w:tcPr>
            <w:tcW w:w="990" w:type="dxa"/>
            <w:shd w:val="clear" w:color="auto" w:fill="auto"/>
            <w:textDirection w:val="btLr"/>
          </w:tcPr>
          <w:p w14:paraId="0591DFA4" w14:textId="77777777" w:rsidR="004730D6" w:rsidRPr="00DF114D" w:rsidRDefault="004730D6" w:rsidP="004730D6">
            <w:pPr>
              <w:spacing w:before="40"/>
              <w:ind w:left="113" w:right="113"/>
              <w:jc w:val="center"/>
              <w:rPr>
                <w:bCs/>
                <w:sz w:val="18"/>
                <w:szCs w:val="18"/>
              </w:rPr>
            </w:pPr>
          </w:p>
        </w:tc>
        <w:tc>
          <w:tcPr>
            <w:tcW w:w="682" w:type="dxa"/>
            <w:shd w:val="clear" w:color="auto" w:fill="auto"/>
            <w:textDirection w:val="btLr"/>
          </w:tcPr>
          <w:p w14:paraId="483D46AF" w14:textId="77777777" w:rsidR="004730D6" w:rsidRPr="00DF114D" w:rsidRDefault="004730D6" w:rsidP="004730D6">
            <w:pPr>
              <w:spacing w:before="40"/>
              <w:ind w:left="113" w:right="113"/>
              <w:jc w:val="center"/>
              <w:rPr>
                <w:bCs/>
                <w:sz w:val="18"/>
                <w:szCs w:val="18"/>
              </w:rPr>
            </w:pPr>
          </w:p>
        </w:tc>
        <w:tc>
          <w:tcPr>
            <w:tcW w:w="222" w:type="dxa"/>
            <w:shd w:val="clear" w:color="auto" w:fill="auto"/>
            <w:textDirection w:val="btLr"/>
          </w:tcPr>
          <w:p w14:paraId="71CD7293" w14:textId="77777777" w:rsidR="004730D6" w:rsidRPr="00DF114D" w:rsidRDefault="004730D6" w:rsidP="004730D6">
            <w:pPr>
              <w:spacing w:before="120" w:after="60"/>
              <w:ind w:left="113" w:right="113"/>
              <w:jc w:val="center"/>
              <w:rPr>
                <w:bCs/>
                <w:sz w:val="18"/>
                <w:szCs w:val="18"/>
              </w:rPr>
            </w:pPr>
          </w:p>
        </w:tc>
      </w:tr>
      <w:tr w:rsidR="004730D6" w:rsidRPr="00DF114D" w14:paraId="6702E528" w14:textId="77777777" w:rsidTr="001F6786">
        <w:trPr>
          <w:cantSplit/>
          <w:trHeight w:val="1114"/>
          <w:jc w:val="center"/>
        </w:trPr>
        <w:tc>
          <w:tcPr>
            <w:tcW w:w="701" w:type="dxa"/>
            <w:shd w:val="clear" w:color="auto" w:fill="B8CCE4" w:themeFill="accent1" w:themeFillTint="66"/>
            <w:textDirection w:val="btLr"/>
          </w:tcPr>
          <w:p w14:paraId="3E5A84C0" w14:textId="77777777" w:rsidR="004730D6" w:rsidRPr="001F6786" w:rsidRDefault="004730D6" w:rsidP="004730D6">
            <w:pPr>
              <w:spacing w:before="40"/>
              <w:ind w:left="113" w:right="113"/>
              <w:jc w:val="center"/>
              <w:rPr>
                <w:bCs/>
                <w:color w:val="365F91" w:themeColor="accent1" w:themeShade="BF"/>
                <w:sz w:val="18"/>
                <w:szCs w:val="18"/>
              </w:rPr>
            </w:pPr>
            <w:r w:rsidRPr="001F6786">
              <w:rPr>
                <w:b/>
                <w:bCs/>
                <w:color w:val="365F91" w:themeColor="accent1" w:themeShade="BF"/>
                <w:sz w:val="18"/>
                <w:szCs w:val="18"/>
              </w:rPr>
              <w:t>Abrasivité</w:t>
            </w:r>
          </w:p>
        </w:tc>
        <w:tc>
          <w:tcPr>
            <w:tcW w:w="1694" w:type="dxa"/>
            <w:shd w:val="clear" w:color="auto" w:fill="auto"/>
            <w:textDirection w:val="btLr"/>
          </w:tcPr>
          <w:p w14:paraId="31A38A99" w14:textId="77777777" w:rsidR="004730D6" w:rsidRPr="00947FD4" w:rsidRDefault="004730D6" w:rsidP="004730D6">
            <w:pPr>
              <w:spacing w:before="40"/>
              <w:ind w:left="113" w:right="113"/>
              <w:jc w:val="center"/>
              <w:rPr>
                <w:bCs/>
                <w:sz w:val="16"/>
                <w:szCs w:val="16"/>
              </w:rPr>
            </w:pPr>
            <w:r>
              <w:rPr>
                <w:bCs/>
                <w:sz w:val="16"/>
                <w:szCs w:val="16"/>
              </w:rPr>
              <w:t xml:space="preserve">Abrasif </w:t>
            </w:r>
          </w:p>
        </w:tc>
        <w:tc>
          <w:tcPr>
            <w:tcW w:w="1198" w:type="dxa"/>
            <w:shd w:val="clear" w:color="auto" w:fill="auto"/>
            <w:textDirection w:val="btLr"/>
          </w:tcPr>
          <w:p w14:paraId="6A08E90B" w14:textId="77777777" w:rsidR="004730D6" w:rsidRPr="00DF114D" w:rsidRDefault="004730D6" w:rsidP="004730D6">
            <w:pPr>
              <w:spacing w:before="40"/>
              <w:ind w:left="113" w:right="113"/>
              <w:jc w:val="center"/>
              <w:rPr>
                <w:bCs/>
                <w:sz w:val="16"/>
                <w:szCs w:val="16"/>
              </w:rPr>
            </w:pPr>
          </w:p>
          <w:p w14:paraId="72E1468D" w14:textId="77777777" w:rsidR="004730D6" w:rsidRPr="00DF114D" w:rsidRDefault="004730D6" w:rsidP="004730D6">
            <w:pPr>
              <w:spacing w:before="40"/>
              <w:ind w:left="113" w:right="113"/>
              <w:jc w:val="center"/>
              <w:rPr>
                <w:bCs/>
                <w:sz w:val="16"/>
                <w:szCs w:val="16"/>
              </w:rPr>
            </w:pPr>
          </w:p>
          <w:p w14:paraId="475C7D38" w14:textId="77777777" w:rsidR="004730D6" w:rsidRPr="00DF114D" w:rsidRDefault="004730D6" w:rsidP="004730D6">
            <w:pPr>
              <w:spacing w:before="40"/>
              <w:ind w:left="113" w:right="113"/>
              <w:jc w:val="center"/>
              <w:rPr>
                <w:bCs/>
                <w:sz w:val="16"/>
                <w:szCs w:val="16"/>
              </w:rPr>
            </w:pPr>
            <w:r w:rsidRPr="00DF114D">
              <w:rPr>
                <w:bCs/>
                <w:sz w:val="16"/>
                <w:szCs w:val="16"/>
              </w:rPr>
              <w:t>Tout type</w:t>
            </w:r>
          </w:p>
          <w:p w14:paraId="423C99B2" w14:textId="77777777" w:rsidR="004730D6" w:rsidRPr="00DF114D" w:rsidRDefault="004730D6" w:rsidP="004730D6">
            <w:pPr>
              <w:spacing w:before="40"/>
              <w:ind w:left="113" w:right="113"/>
              <w:jc w:val="center"/>
              <w:rPr>
                <w:bCs/>
                <w:sz w:val="18"/>
                <w:szCs w:val="18"/>
              </w:rPr>
            </w:pPr>
            <w:r w:rsidRPr="00DF114D">
              <w:rPr>
                <w:bCs/>
                <w:sz w:val="16"/>
                <w:szCs w:val="16"/>
              </w:rPr>
              <w:t>Peu abrasif</w:t>
            </w:r>
          </w:p>
        </w:tc>
        <w:tc>
          <w:tcPr>
            <w:tcW w:w="815" w:type="dxa"/>
            <w:shd w:val="clear" w:color="auto" w:fill="auto"/>
            <w:textDirection w:val="btLr"/>
          </w:tcPr>
          <w:p w14:paraId="29E11F07" w14:textId="77777777" w:rsidR="004730D6" w:rsidRPr="00DF114D" w:rsidRDefault="004730D6" w:rsidP="004730D6">
            <w:pPr>
              <w:spacing w:before="40"/>
              <w:ind w:left="113" w:right="113"/>
              <w:jc w:val="center"/>
              <w:rPr>
                <w:bCs/>
                <w:sz w:val="18"/>
                <w:szCs w:val="18"/>
              </w:rPr>
            </w:pPr>
          </w:p>
        </w:tc>
        <w:tc>
          <w:tcPr>
            <w:tcW w:w="887" w:type="dxa"/>
            <w:shd w:val="clear" w:color="auto" w:fill="auto"/>
            <w:textDirection w:val="btLr"/>
          </w:tcPr>
          <w:p w14:paraId="3C700F75" w14:textId="77777777" w:rsidR="004730D6" w:rsidRPr="00DF114D" w:rsidRDefault="004730D6" w:rsidP="004730D6">
            <w:pPr>
              <w:spacing w:before="40"/>
              <w:ind w:left="113" w:right="113"/>
              <w:jc w:val="center"/>
              <w:rPr>
                <w:bCs/>
                <w:sz w:val="18"/>
                <w:szCs w:val="18"/>
              </w:rPr>
            </w:pPr>
          </w:p>
        </w:tc>
        <w:tc>
          <w:tcPr>
            <w:tcW w:w="819" w:type="dxa"/>
            <w:shd w:val="clear" w:color="auto" w:fill="auto"/>
            <w:textDirection w:val="btLr"/>
          </w:tcPr>
          <w:p w14:paraId="320DD305" w14:textId="77777777" w:rsidR="004730D6" w:rsidRPr="00DF114D" w:rsidRDefault="004730D6" w:rsidP="004730D6">
            <w:pPr>
              <w:spacing w:before="40"/>
              <w:ind w:left="113" w:right="113"/>
              <w:jc w:val="center"/>
              <w:rPr>
                <w:bCs/>
                <w:sz w:val="18"/>
                <w:szCs w:val="18"/>
              </w:rPr>
            </w:pPr>
            <w:r w:rsidRPr="00DF114D">
              <w:rPr>
                <w:bCs/>
                <w:sz w:val="16"/>
                <w:szCs w:val="16"/>
              </w:rPr>
              <w:t>Abrasif</w:t>
            </w:r>
          </w:p>
        </w:tc>
        <w:tc>
          <w:tcPr>
            <w:tcW w:w="1664" w:type="dxa"/>
            <w:shd w:val="clear" w:color="auto" w:fill="auto"/>
            <w:textDirection w:val="btLr"/>
          </w:tcPr>
          <w:p w14:paraId="576546A6" w14:textId="77777777" w:rsidR="004730D6" w:rsidRPr="0042737A" w:rsidRDefault="004730D6" w:rsidP="004730D6">
            <w:pPr>
              <w:spacing w:before="40"/>
              <w:ind w:left="113" w:right="113"/>
              <w:jc w:val="center"/>
              <w:rPr>
                <w:bCs/>
                <w:sz w:val="16"/>
                <w:szCs w:val="16"/>
              </w:rPr>
            </w:pPr>
            <w:r>
              <w:rPr>
                <w:bCs/>
                <w:sz w:val="16"/>
                <w:szCs w:val="16"/>
              </w:rPr>
              <w:t>Peu</w:t>
            </w:r>
            <w:r w:rsidRPr="0042737A">
              <w:rPr>
                <w:bCs/>
                <w:sz w:val="16"/>
                <w:szCs w:val="16"/>
              </w:rPr>
              <w:t xml:space="preserve"> abrasif</w:t>
            </w:r>
          </w:p>
        </w:tc>
        <w:tc>
          <w:tcPr>
            <w:tcW w:w="492" w:type="dxa"/>
            <w:shd w:val="clear" w:color="auto" w:fill="auto"/>
            <w:textDirection w:val="btLr"/>
          </w:tcPr>
          <w:p w14:paraId="6354345B" w14:textId="77777777" w:rsidR="004730D6" w:rsidRPr="0042737A" w:rsidRDefault="004730D6" w:rsidP="004730D6">
            <w:pPr>
              <w:spacing w:before="40"/>
              <w:ind w:left="113" w:right="113"/>
              <w:jc w:val="center"/>
              <w:rPr>
                <w:bCs/>
                <w:sz w:val="16"/>
                <w:szCs w:val="16"/>
              </w:rPr>
            </w:pPr>
            <w:r w:rsidRPr="0042737A">
              <w:rPr>
                <w:bCs/>
                <w:sz w:val="16"/>
                <w:szCs w:val="16"/>
              </w:rPr>
              <w:t>Peu abrasif</w:t>
            </w:r>
          </w:p>
        </w:tc>
        <w:tc>
          <w:tcPr>
            <w:tcW w:w="722" w:type="dxa"/>
            <w:shd w:val="clear" w:color="auto" w:fill="auto"/>
            <w:textDirection w:val="btLr"/>
          </w:tcPr>
          <w:p w14:paraId="30697009" w14:textId="77777777" w:rsidR="004730D6" w:rsidRPr="00DF114D" w:rsidRDefault="004730D6" w:rsidP="004730D6">
            <w:pPr>
              <w:spacing w:before="40"/>
              <w:ind w:left="113" w:right="113"/>
              <w:jc w:val="center"/>
              <w:rPr>
                <w:bCs/>
                <w:sz w:val="18"/>
                <w:szCs w:val="18"/>
              </w:rPr>
            </w:pPr>
          </w:p>
        </w:tc>
        <w:tc>
          <w:tcPr>
            <w:tcW w:w="990" w:type="dxa"/>
            <w:shd w:val="clear" w:color="auto" w:fill="auto"/>
            <w:textDirection w:val="btLr"/>
          </w:tcPr>
          <w:p w14:paraId="57FBCF1A" w14:textId="77777777" w:rsidR="004730D6" w:rsidRPr="00DF114D" w:rsidRDefault="004730D6" w:rsidP="004730D6">
            <w:pPr>
              <w:spacing w:before="40"/>
              <w:ind w:left="113" w:right="113"/>
              <w:jc w:val="center"/>
              <w:rPr>
                <w:bCs/>
                <w:sz w:val="18"/>
                <w:szCs w:val="18"/>
              </w:rPr>
            </w:pPr>
          </w:p>
        </w:tc>
        <w:tc>
          <w:tcPr>
            <w:tcW w:w="682" w:type="dxa"/>
            <w:shd w:val="clear" w:color="auto" w:fill="auto"/>
            <w:textDirection w:val="btLr"/>
          </w:tcPr>
          <w:p w14:paraId="7244FD5F" w14:textId="77777777" w:rsidR="004730D6" w:rsidRPr="00DF114D" w:rsidRDefault="004730D6" w:rsidP="004730D6">
            <w:pPr>
              <w:spacing w:before="40"/>
              <w:ind w:left="113" w:right="113"/>
              <w:jc w:val="center"/>
              <w:rPr>
                <w:bCs/>
                <w:sz w:val="18"/>
                <w:szCs w:val="18"/>
              </w:rPr>
            </w:pPr>
          </w:p>
        </w:tc>
        <w:tc>
          <w:tcPr>
            <w:tcW w:w="222" w:type="dxa"/>
            <w:shd w:val="clear" w:color="auto" w:fill="auto"/>
            <w:textDirection w:val="btLr"/>
          </w:tcPr>
          <w:p w14:paraId="5BB9190D" w14:textId="77777777" w:rsidR="004730D6" w:rsidRPr="00DF114D" w:rsidRDefault="004730D6" w:rsidP="004730D6">
            <w:pPr>
              <w:spacing w:before="120" w:after="60"/>
              <w:ind w:left="113" w:right="113"/>
              <w:jc w:val="center"/>
              <w:rPr>
                <w:bCs/>
                <w:sz w:val="18"/>
                <w:szCs w:val="18"/>
              </w:rPr>
            </w:pPr>
          </w:p>
        </w:tc>
      </w:tr>
      <w:tr w:rsidR="004730D6" w:rsidRPr="00DF114D" w14:paraId="4E218128" w14:textId="77777777" w:rsidTr="001F6786">
        <w:trPr>
          <w:cantSplit/>
          <w:trHeight w:val="1542"/>
          <w:jc w:val="center"/>
        </w:trPr>
        <w:tc>
          <w:tcPr>
            <w:tcW w:w="701" w:type="dxa"/>
            <w:shd w:val="clear" w:color="auto" w:fill="B8CCE4" w:themeFill="accent1" w:themeFillTint="66"/>
            <w:textDirection w:val="btLr"/>
          </w:tcPr>
          <w:p w14:paraId="751E1CC6" w14:textId="77777777" w:rsidR="004730D6" w:rsidRPr="001F6786" w:rsidRDefault="004730D6" w:rsidP="004730D6">
            <w:pPr>
              <w:spacing w:before="40"/>
              <w:ind w:left="113" w:right="113"/>
              <w:jc w:val="center"/>
              <w:rPr>
                <w:bCs/>
                <w:color w:val="365F91" w:themeColor="accent1" w:themeShade="BF"/>
                <w:sz w:val="18"/>
                <w:szCs w:val="18"/>
              </w:rPr>
            </w:pPr>
            <w:r w:rsidRPr="001F6786">
              <w:rPr>
                <w:b/>
                <w:bCs/>
                <w:color w:val="365F91" w:themeColor="accent1" w:themeShade="BF"/>
                <w:sz w:val="18"/>
                <w:szCs w:val="18"/>
              </w:rPr>
              <w:t>Dureté</w:t>
            </w:r>
          </w:p>
        </w:tc>
        <w:tc>
          <w:tcPr>
            <w:tcW w:w="1694" w:type="dxa"/>
            <w:shd w:val="clear" w:color="auto" w:fill="auto"/>
            <w:textDirection w:val="btLr"/>
          </w:tcPr>
          <w:p w14:paraId="1F42D1B1" w14:textId="77777777" w:rsidR="004730D6" w:rsidRPr="00DF114D" w:rsidRDefault="004730D6" w:rsidP="004730D6">
            <w:pPr>
              <w:spacing w:before="40"/>
              <w:ind w:left="113" w:right="113"/>
              <w:jc w:val="center"/>
              <w:rPr>
                <w:bCs/>
                <w:sz w:val="18"/>
                <w:szCs w:val="18"/>
              </w:rPr>
            </w:pPr>
            <w:r w:rsidRPr="00DF114D">
              <w:rPr>
                <w:bCs/>
                <w:sz w:val="16"/>
                <w:szCs w:val="16"/>
              </w:rPr>
              <w:t>Moyen et dur</w:t>
            </w:r>
          </w:p>
        </w:tc>
        <w:tc>
          <w:tcPr>
            <w:tcW w:w="1198" w:type="dxa"/>
            <w:shd w:val="clear" w:color="auto" w:fill="auto"/>
            <w:textDirection w:val="btLr"/>
          </w:tcPr>
          <w:p w14:paraId="61732D38" w14:textId="77777777" w:rsidR="004730D6" w:rsidRPr="00DF114D" w:rsidRDefault="004730D6" w:rsidP="004730D6">
            <w:pPr>
              <w:spacing w:before="40"/>
              <w:ind w:left="113" w:right="113"/>
              <w:jc w:val="center"/>
              <w:rPr>
                <w:bCs/>
                <w:sz w:val="16"/>
                <w:szCs w:val="16"/>
              </w:rPr>
            </w:pPr>
          </w:p>
          <w:p w14:paraId="1A9AA6D8" w14:textId="77777777" w:rsidR="004730D6" w:rsidRPr="00DF114D" w:rsidRDefault="004730D6" w:rsidP="004730D6">
            <w:pPr>
              <w:spacing w:before="40"/>
              <w:ind w:left="113" w:right="113"/>
              <w:jc w:val="center"/>
              <w:rPr>
                <w:bCs/>
                <w:sz w:val="16"/>
                <w:szCs w:val="16"/>
              </w:rPr>
            </w:pPr>
          </w:p>
          <w:p w14:paraId="39FF7CB8" w14:textId="77777777" w:rsidR="004730D6" w:rsidRPr="00DF114D" w:rsidRDefault="004730D6" w:rsidP="004730D6">
            <w:pPr>
              <w:spacing w:before="40"/>
              <w:ind w:left="113" w:right="113"/>
              <w:jc w:val="center"/>
              <w:rPr>
                <w:bCs/>
                <w:sz w:val="16"/>
                <w:szCs w:val="16"/>
              </w:rPr>
            </w:pPr>
            <w:r w:rsidRPr="00DF114D">
              <w:rPr>
                <w:bCs/>
                <w:sz w:val="16"/>
                <w:szCs w:val="16"/>
              </w:rPr>
              <w:t>Moyen – dur</w:t>
            </w:r>
          </w:p>
          <w:p w14:paraId="196066ED" w14:textId="77777777" w:rsidR="004730D6" w:rsidRPr="00DF114D" w:rsidRDefault="004730D6" w:rsidP="004730D6">
            <w:pPr>
              <w:spacing w:before="40"/>
              <w:ind w:left="113" w:right="113"/>
              <w:jc w:val="center"/>
              <w:rPr>
                <w:bCs/>
                <w:sz w:val="18"/>
                <w:szCs w:val="18"/>
              </w:rPr>
            </w:pPr>
            <w:r w:rsidRPr="00DF114D">
              <w:rPr>
                <w:bCs/>
                <w:sz w:val="16"/>
                <w:szCs w:val="16"/>
              </w:rPr>
              <w:t>Friable - moyen</w:t>
            </w:r>
          </w:p>
        </w:tc>
        <w:tc>
          <w:tcPr>
            <w:tcW w:w="815" w:type="dxa"/>
            <w:shd w:val="clear" w:color="auto" w:fill="auto"/>
            <w:textDirection w:val="btLr"/>
          </w:tcPr>
          <w:p w14:paraId="225961E6" w14:textId="77777777" w:rsidR="004730D6" w:rsidRPr="00DF114D" w:rsidRDefault="004730D6" w:rsidP="004730D6">
            <w:pPr>
              <w:spacing w:before="40"/>
              <w:ind w:left="113" w:right="113"/>
              <w:jc w:val="center"/>
              <w:rPr>
                <w:bCs/>
                <w:sz w:val="18"/>
                <w:szCs w:val="18"/>
              </w:rPr>
            </w:pPr>
          </w:p>
        </w:tc>
        <w:tc>
          <w:tcPr>
            <w:tcW w:w="887" w:type="dxa"/>
            <w:shd w:val="clear" w:color="auto" w:fill="auto"/>
            <w:textDirection w:val="btLr"/>
          </w:tcPr>
          <w:p w14:paraId="5A0D7930" w14:textId="77777777" w:rsidR="004730D6" w:rsidRPr="00DF114D" w:rsidRDefault="004730D6" w:rsidP="004730D6">
            <w:pPr>
              <w:spacing w:before="40"/>
              <w:ind w:left="113" w:right="113"/>
              <w:jc w:val="center"/>
              <w:rPr>
                <w:bCs/>
                <w:sz w:val="18"/>
                <w:szCs w:val="18"/>
              </w:rPr>
            </w:pPr>
          </w:p>
        </w:tc>
        <w:tc>
          <w:tcPr>
            <w:tcW w:w="819" w:type="dxa"/>
            <w:shd w:val="clear" w:color="auto" w:fill="auto"/>
            <w:textDirection w:val="btLr"/>
          </w:tcPr>
          <w:p w14:paraId="51EF0EF6" w14:textId="77777777" w:rsidR="004730D6" w:rsidRPr="00DF114D" w:rsidRDefault="004730D6" w:rsidP="004730D6">
            <w:pPr>
              <w:spacing w:before="40"/>
              <w:ind w:left="113" w:right="113"/>
              <w:jc w:val="center"/>
              <w:rPr>
                <w:bCs/>
                <w:sz w:val="18"/>
                <w:szCs w:val="18"/>
              </w:rPr>
            </w:pPr>
            <w:r w:rsidRPr="00DF114D">
              <w:rPr>
                <w:bCs/>
                <w:sz w:val="16"/>
                <w:szCs w:val="16"/>
              </w:rPr>
              <w:t>Moyen et dur</w:t>
            </w:r>
          </w:p>
        </w:tc>
        <w:tc>
          <w:tcPr>
            <w:tcW w:w="1664" w:type="dxa"/>
            <w:shd w:val="clear" w:color="auto" w:fill="auto"/>
            <w:textDirection w:val="btLr"/>
          </w:tcPr>
          <w:p w14:paraId="5B1DDC1E" w14:textId="060D518F" w:rsidR="004730D6" w:rsidRPr="0042737A" w:rsidRDefault="004730D6" w:rsidP="004730D6">
            <w:pPr>
              <w:spacing w:before="40"/>
              <w:ind w:left="113" w:right="113"/>
              <w:jc w:val="center"/>
              <w:rPr>
                <w:bCs/>
                <w:sz w:val="16"/>
                <w:szCs w:val="16"/>
              </w:rPr>
            </w:pPr>
            <w:r w:rsidRPr="0042737A">
              <w:rPr>
                <w:bCs/>
                <w:sz w:val="16"/>
                <w:szCs w:val="16"/>
              </w:rPr>
              <w:t xml:space="preserve">Tendre </w:t>
            </w:r>
            <w:r w:rsidR="00D63ACD">
              <w:rPr>
                <w:bCs/>
                <w:sz w:val="16"/>
                <w:szCs w:val="16"/>
              </w:rPr>
              <w:t>–</w:t>
            </w:r>
            <w:r w:rsidRPr="0042737A">
              <w:rPr>
                <w:bCs/>
                <w:sz w:val="16"/>
                <w:szCs w:val="16"/>
              </w:rPr>
              <w:t xml:space="preserve"> moyen</w:t>
            </w:r>
            <w:r w:rsidR="00D63ACD">
              <w:rPr>
                <w:bCs/>
                <w:sz w:val="16"/>
                <w:szCs w:val="16"/>
              </w:rPr>
              <w:t>ne (</w:t>
            </w:r>
            <w:r w:rsidR="00D63ACD" w:rsidRPr="00D63ACD">
              <w:rPr>
                <w:bCs/>
                <w:i/>
                <w:iCs/>
                <w:sz w:val="16"/>
                <w:szCs w:val="16"/>
              </w:rPr>
              <w:t>calcaire</w:t>
            </w:r>
            <w:r w:rsidR="00D63ACD">
              <w:rPr>
                <w:bCs/>
                <w:sz w:val="16"/>
                <w:szCs w:val="16"/>
              </w:rPr>
              <w:t>)</w:t>
            </w:r>
          </w:p>
        </w:tc>
        <w:tc>
          <w:tcPr>
            <w:tcW w:w="492" w:type="dxa"/>
            <w:shd w:val="clear" w:color="auto" w:fill="auto"/>
            <w:textDirection w:val="btLr"/>
          </w:tcPr>
          <w:p w14:paraId="23924231" w14:textId="77777777" w:rsidR="004730D6" w:rsidRPr="0042737A" w:rsidRDefault="004730D6" w:rsidP="004730D6">
            <w:pPr>
              <w:spacing w:before="40"/>
              <w:ind w:left="113" w:right="113"/>
              <w:jc w:val="center"/>
              <w:rPr>
                <w:bCs/>
                <w:sz w:val="16"/>
                <w:szCs w:val="16"/>
              </w:rPr>
            </w:pPr>
            <w:r w:rsidRPr="0042737A">
              <w:rPr>
                <w:bCs/>
                <w:sz w:val="16"/>
                <w:szCs w:val="16"/>
              </w:rPr>
              <w:t>Tendre - moyen</w:t>
            </w:r>
          </w:p>
        </w:tc>
        <w:tc>
          <w:tcPr>
            <w:tcW w:w="722" w:type="dxa"/>
            <w:shd w:val="clear" w:color="auto" w:fill="auto"/>
            <w:textDirection w:val="btLr"/>
          </w:tcPr>
          <w:p w14:paraId="3D021CBB" w14:textId="77777777" w:rsidR="004730D6" w:rsidRPr="00DF114D" w:rsidRDefault="004730D6" w:rsidP="004730D6">
            <w:pPr>
              <w:spacing w:before="40"/>
              <w:ind w:left="113" w:right="113"/>
              <w:jc w:val="center"/>
              <w:rPr>
                <w:bCs/>
                <w:sz w:val="18"/>
                <w:szCs w:val="18"/>
              </w:rPr>
            </w:pPr>
          </w:p>
        </w:tc>
        <w:tc>
          <w:tcPr>
            <w:tcW w:w="990" w:type="dxa"/>
            <w:shd w:val="clear" w:color="auto" w:fill="auto"/>
            <w:textDirection w:val="btLr"/>
          </w:tcPr>
          <w:p w14:paraId="1514FDFD" w14:textId="77777777" w:rsidR="004730D6" w:rsidRPr="00DF114D" w:rsidRDefault="004730D6" w:rsidP="004730D6">
            <w:pPr>
              <w:spacing w:before="40"/>
              <w:ind w:left="113" w:right="113"/>
              <w:jc w:val="center"/>
              <w:rPr>
                <w:bCs/>
                <w:sz w:val="18"/>
                <w:szCs w:val="18"/>
              </w:rPr>
            </w:pPr>
          </w:p>
        </w:tc>
        <w:tc>
          <w:tcPr>
            <w:tcW w:w="682" w:type="dxa"/>
            <w:shd w:val="clear" w:color="auto" w:fill="auto"/>
            <w:textDirection w:val="btLr"/>
          </w:tcPr>
          <w:p w14:paraId="61609465" w14:textId="77777777" w:rsidR="004730D6" w:rsidRPr="00DF114D" w:rsidRDefault="004730D6" w:rsidP="004730D6">
            <w:pPr>
              <w:spacing w:before="40"/>
              <w:ind w:left="113" w:right="113"/>
              <w:jc w:val="center"/>
              <w:rPr>
                <w:bCs/>
                <w:sz w:val="18"/>
                <w:szCs w:val="18"/>
              </w:rPr>
            </w:pPr>
          </w:p>
        </w:tc>
        <w:tc>
          <w:tcPr>
            <w:tcW w:w="222" w:type="dxa"/>
            <w:shd w:val="clear" w:color="auto" w:fill="auto"/>
            <w:textDirection w:val="btLr"/>
          </w:tcPr>
          <w:p w14:paraId="5129DD74" w14:textId="77777777" w:rsidR="004730D6" w:rsidRPr="00DF114D" w:rsidRDefault="004730D6" w:rsidP="004730D6">
            <w:pPr>
              <w:spacing w:before="120" w:after="60"/>
              <w:ind w:left="113" w:right="113"/>
              <w:jc w:val="center"/>
              <w:rPr>
                <w:bCs/>
                <w:sz w:val="18"/>
                <w:szCs w:val="18"/>
              </w:rPr>
            </w:pPr>
          </w:p>
        </w:tc>
      </w:tr>
      <w:tr w:rsidR="004730D6" w:rsidRPr="00DF114D" w14:paraId="3AA67D84" w14:textId="77777777" w:rsidTr="001F6786">
        <w:trPr>
          <w:cantSplit/>
          <w:trHeight w:val="1134"/>
          <w:jc w:val="center"/>
        </w:trPr>
        <w:tc>
          <w:tcPr>
            <w:tcW w:w="701" w:type="dxa"/>
            <w:shd w:val="clear" w:color="auto" w:fill="B8CCE4" w:themeFill="accent1" w:themeFillTint="66"/>
            <w:textDirection w:val="btLr"/>
          </w:tcPr>
          <w:p w14:paraId="7664C973" w14:textId="77777777" w:rsidR="004730D6" w:rsidRPr="001F6786" w:rsidRDefault="004730D6" w:rsidP="004730D6">
            <w:pPr>
              <w:spacing w:before="40"/>
              <w:ind w:left="113" w:right="113"/>
              <w:jc w:val="center"/>
              <w:rPr>
                <w:bCs/>
                <w:color w:val="365F91" w:themeColor="accent1" w:themeShade="BF"/>
                <w:sz w:val="18"/>
                <w:szCs w:val="18"/>
              </w:rPr>
            </w:pPr>
            <w:r w:rsidRPr="001F6786">
              <w:rPr>
                <w:b/>
                <w:bCs/>
                <w:color w:val="365F91" w:themeColor="accent1" w:themeShade="BF"/>
                <w:sz w:val="18"/>
                <w:szCs w:val="18"/>
              </w:rPr>
              <w:t>Taux de réduction</w:t>
            </w:r>
          </w:p>
        </w:tc>
        <w:tc>
          <w:tcPr>
            <w:tcW w:w="1694" w:type="dxa"/>
            <w:shd w:val="clear" w:color="auto" w:fill="auto"/>
            <w:textDirection w:val="btLr"/>
          </w:tcPr>
          <w:p w14:paraId="13912C87" w14:textId="77777777" w:rsidR="004730D6" w:rsidRPr="00DF114D" w:rsidRDefault="004730D6" w:rsidP="004730D6">
            <w:pPr>
              <w:spacing w:before="40"/>
              <w:ind w:left="113" w:right="113"/>
              <w:jc w:val="center"/>
              <w:rPr>
                <w:bCs/>
                <w:sz w:val="18"/>
                <w:szCs w:val="18"/>
              </w:rPr>
            </w:pPr>
            <w:r w:rsidRPr="00947FD4">
              <w:rPr>
                <w:bCs/>
                <w:sz w:val="16"/>
                <w:szCs w:val="16"/>
              </w:rPr>
              <w:t>4 - 8</w:t>
            </w:r>
          </w:p>
        </w:tc>
        <w:tc>
          <w:tcPr>
            <w:tcW w:w="1198" w:type="dxa"/>
            <w:shd w:val="clear" w:color="auto" w:fill="auto"/>
            <w:textDirection w:val="btLr"/>
          </w:tcPr>
          <w:p w14:paraId="4365F250" w14:textId="77777777" w:rsidR="004730D6" w:rsidRPr="00DF114D" w:rsidRDefault="004730D6" w:rsidP="004730D6">
            <w:pPr>
              <w:spacing w:before="40"/>
              <w:ind w:left="113" w:right="113"/>
              <w:jc w:val="center"/>
              <w:rPr>
                <w:bCs/>
                <w:sz w:val="16"/>
                <w:szCs w:val="16"/>
              </w:rPr>
            </w:pPr>
          </w:p>
          <w:p w14:paraId="390DB48A" w14:textId="77777777" w:rsidR="004730D6" w:rsidRPr="00DF114D" w:rsidRDefault="004730D6" w:rsidP="004730D6">
            <w:pPr>
              <w:spacing w:before="40"/>
              <w:ind w:left="113" w:right="113"/>
              <w:jc w:val="center"/>
              <w:rPr>
                <w:bCs/>
                <w:sz w:val="16"/>
                <w:szCs w:val="16"/>
              </w:rPr>
            </w:pPr>
          </w:p>
          <w:p w14:paraId="5DD3E4ED" w14:textId="77777777" w:rsidR="004730D6" w:rsidRPr="00DF114D" w:rsidRDefault="004730D6" w:rsidP="004730D6">
            <w:pPr>
              <w:spacing w:before="40"/>
              <w:ind w:left="113" w:right="113"/>
              <w:jc w:val="center"/>
              <w:rPr>
                <w:bCs/>
                <w:sz w:val="16"/>
                <w:szCs w:val="16"/>
              </w:rPr>
            </w:pPr>
            <w:r w:rsidRPr="00DF114D">
              <w:rPr>
                <w:bCs/>
                <w:sz w:val="16"/>
                <w:szCs w:val="16"/>
              </w:rPr>
              <w:t>2 – 4</w:t>
            </w:r>
          </w:p>
          <w:p w14:paraId="25024D4A" w14:textId="77777777" w:rsidR="004730D6" w:rsidRPr="00DF114D" w:rsidRDefault="004730D6" w:rsidP="004730D6">
            <w:pPr>
              <w:spacing w:before="40"/>
              <w:ind w:left="113" w:right="113"/>
              <w:jc w:val="center"/>
              <w:rPr>
                <w:bCs/>
                <w:sz w:val="18"/>
                <w:szCs w:val="18"/>
              </w:rPr>
            </w:pPr>
            <w:r w:rsidRPr="00DF114D">
              <w:rPr>
                <w:bCs/>
                <w:sz w:val="16"/>
                <w:szCs w:val="16"/>
              </w:rPr>
              <w:t>4 - 5</w:t>
            </w:r>
          </w:p>
        </w:tc>
        <w:tc>
          <w:tcPr>
            <w:tcW w:w="815" w:type="dxa"/>
            <w:shd w:val="clear" w:color="auto" w:fill="auto"/>
            <w:textDirection w:val="btLr"/>
          </w:tcPr>
          <w:p w14:paraId="645BC6A7" w14:textId="77777777" w:rsidR="004730D6" w:rsidRPr="00DF114D" w:rsidRDefault="004730D6" w:rsidP="004730D6">
            <w:pPr>
              <w:spacing w:before="40"/>
              <w:ind w:left="113" w:right="113"/>
              <w:jc w:val="center"/>
              <w:rPr>
                <w:bCs/>
                <w:sz w:val="18"/>
                <w:szCs w:val="18"/>
              </w:rPr>
            </w:pPr>
          </w:p>
        </w:tc>
        <w:tc>
          <w:tcPr>
            <w:tcW w:w="887" w:type="dxa"/>
            <w:shd w:val="clear" w:color="auto" w:fill="auto"/>
            <w:textDirection w:val="btLr"/>
          </w:tcPr>
          <w:p w14:paraId="2FE0EC68" w14:textId="77777777" w:rsidR="004730D6" w:rsidRPr="00DF114D" w:rsidRDefault="004730D6" w:rsidP="004730D6">
            <w:pPr>
              <w:spacing w:before="40"/>
              <w:ind w:left="113" w:right="113"/>
              <w:jc w:val="center"/>
              <w:rPr>
                <w:bCs/>
                <w:sz w:val="18"/>
                <w:szCs w:val="18"/>
              </w:rPr>
            </w:pPr>
          </w:p>
        </w:tc>
        <w:tc>
          <w:tcPr>
            <w:tcW w:w="819" w:type="dxa"/>
            <w:shd w:val="clear" w:color="auto" w:fill="auto"/>
            <w:textDirection w:val="btLr"/>
          </w:tcPr>
          <w:p w14:paraId="62DA0F4C" w14:textId="7F15913D" w:rsidR="004730D6" w:rsidRPr="00947FD4" w:rsidRDefault="007C4414" w:rsidP="004730D6">
            <w:pPr>
              <w:spacing w:before="40"/>
              <w:ind w:left="113" w:right="113"/>
              <w:jc w:val="center"/>
              <w:rPr>
                <w:bCs/>
                <w:sz w:val="16"/>
                <w:szCs w:val="16"/>
              </w:rPr>
            </w:pPr>
            <w:r>
              <w:rPr>
                <w:bCs/>
                <w:sz w:val="16"/>
                <w:szCs w:val="16"/>
              </w:rPr>
              <w:t>4 - 6</w:t>
            </w:r>
          </w:p>
        </w:tc>
        <w:tc>
          <w:tcPr>
            <w:tcW w:w="1664" w:type="dxa"/>
            <w:shd w:val="clear" w:color="auto" w:fill="auto"/>
            <w:textDirection w:val="btLr"/>
          </w:tcPr>
          <w:p w14:paraId="6289B551" w14:textId="77777777" w:rsidR="004730D6" w:rsidRPr="0042737A" w:rsidRDefault="004730D6" w:rsidP="004730D6">
            <w:pPr>
              <w:spacing w:before="40"/>
              <w:ind w:left="113" w:right="113"/>
              <w:jc w:val="center"/>
              <w:rPr>
                <w:bCs/>
                <w:sz w:val="16"/>
                <w:szCs w:val="16"/>
              </w:rPr>
            </w:pPr>
            <w:r w:rsidRPr="0042737A">
              <w:rPr>
                <w:bCs/>
                <w:sz w:val="16"/>
                <w:szCs w:val="16"/>
              </w:rPr>
              <w:t>15 - 50</w:t>
            </w:r>
          </w:p>
        </w:tc>
        <w:tc>
          <w:tcPr>
            <w:tcW w:w="492" w:type="dxa"/>
            <w:shd w:val="clear" w:color="auto" w:fill="auto"/>
            <w:textDirection w:val="btLr"/>
          </w:tcPr>
          <w:p w14:paraId="57FDD50B" w14:textId="77777777" w:rsidR="004730D6" w:rsidRPr="0042737A" w:rsidRDefault="004730D6" w:rsidP="004730D6">
            <w:pPr>
              <w:spacing w:before="40"/>
              <w:ind w:left="113" w:right="113"/>
              <w:jc w:val="center"/>
              <w:rPr>
                <w:bCs/>
                <w:sz w:val="16"/>
                <w:szCs w:val="16"/>
              </w:rPr>
            </w:pPr>
            <w:r w:rsidRPr="0042737A">
              <w:rPr>
                <w:bCs/>
                <w:sz w:val="16"/>
                <w:szCs w:val="16"/>
              </w:rPr>
              <w:t>20 - 30</w:t>
            </w:r>
          </w:p>
        </w:tc>
        <w:tc>
          <w:tcPr>
            <w:tcW w:w="722" w:type="dxa"/>
            <w:shd w:val="clear" w:color="auto" w:fill="auto"/>
            <w:textDirection w:val="btLr"/>
          </w:tcPr>
          <w:p w14:paraId="3FE2E10F" w14:textId="77777777" w:rsidR="004730D6" w:rsidRPr="00DF114D" w:rsidRDefault="004730D6" w:rsidP="004730D6">
            <w:pPr>
              <w:spacing w:before="40"/>
              <w:ind w:left="113" w:right="113"/>
              <w:jc w:val="center"/>
              <w:rPr>
                <w:bCs/>
                <w:sz w:val="18"/>
                <w:szCs w:val="18"/>
              </w:rPr>
            </w:pPr>
          </w:p>
        </w:tc>
        <w:tc>
          <w:tcPr>
            <w:tcW w:w="990" w:type="dxa"/>
            <w:shd w:val="clear" w:color="auto" w:fill="auto"/>
            <w:textDirection w:val="btLr"/>
          </w:tcPr>
          <w:p w14:paraId="7DE0E306" w14:textId="77777777" w:rsidR="004730D6" w:rsidRPr="00DF114D" w:rsidRDefault="004730D6" w:rsidP="004730D6">
            <w:pPr>
              <w:spacing w:before="40"/>
              <w:ind w:left="113" w:right="113"/>
              <w:jc w:val="center"/>
              <w:rPr>
                <w:bCs/>
                <w:sz w:val="18"/>
                <w:szCs w:val="18"/>
              </w:rPr>
            </w:pPr>
          </w:p>
        </w:tc>
        <w:tc>
          <w:tcPr>
            <w:tcW w:w="682" w:type="dxa"/>
            <w:shd w:val="clear" w:color="auto" w:fill="auto"/>
            <w:textDirection w:val="btLr"/>
          </w:tcPr>
          <w:p w14:paraId="37725092" w14:textId="77777777" w:rsidR="004730D6" w:rsidRPr="00DF114D" w:rsidRDefault="004730D6" w:rsidP="004730D6">
            <w:pPr>
              <w:spacing w:before="40"/>
              <w:ind w:left="113" w:right="113"/>
              <w:jc w:val="center"/>
              <w:rPr>
                <w:bCs/>
                <w:sz w:val="18"/>
                <w:szCs w:val="18"/>
              </w:rPr>
            </w:pPr>
          </w:p>
        </w:tc>
        <w:tc>
          <w:tcPr>
            <w:tcW w:w="222" w:type="dxa"/>
            <w:shd w:val="clear" w:color="auto" w:fill="auto"/>
            <w:textDirection w:val="btLr"/>
          </w:tcPr>
          <w:p w14:paraId="3789C064" w14:textId="77777777" w:rsidR="004730D6" w:rsidRPr="00DF114D" w:rsidRDefault="004730D6" w:rsidP="004730D6">
            <w:pPr>
              <w:spacing w:before="120" w:after="60"/>
              <w:ind w:left="113" w:right="113"/>
              <w:jc w:val="center"/>
              <w:rPr>
                <w:bCs/>
                <w:sz w:val="18"/>
                <w:szCs w:val="18"/>
              </w:rPr>
            </w:pPr>
          </w:p>
        </w:tc>
      </w:tr>
      <w:tr w:rsidR="004730D6" w:rsidRPr="00DF114D" w14:paraId="465BBEFB" w14:textId="77777777" w:rsidTr="00ED156B">
        <w:trPr>
          <w:cantSplit/>
          <w:trHeight w:val="1836"/>
          <w:jc w:val="center"/>
        </w:trPr>
        <w:tc>
          <w:tcPr>
            <w:tcW w:w="701" w:type="dxa"/>
            <w:shd w:val="clear" w:color="auto" w:fill="B8CCE4" w:themeFill="accent1" w:themeFillTint="66"/>
            <w:textDirection w:val="btLr"/>
          </w:tcPr>
          <w:p w14:paraId="202A0BD8" w14:textId="77777777" w:rsidR="004730D6" w:rsidRPr="001F6786" w:rsidRDefault="004730D6" w:rsidP="004730D6">
            <w:pPr>
              <w:spacing w:before="40"/>
              <w:ind w:left="113" w:right="113"/>
              <w:jc w:val="center"/>
              <w:rPr>
                <w:b/>
                <w:bCs/>
                <w:color w:val="365F91" w:themeColor="accent1" w:themeShade="BF"/>
                <w:sz w:val="18"/>
                <w:szCs w:val="18"/>
              </w:rPr>
            </w:pPr>
            <w:r w:rsidRPr="001F6786">
              <w:rPr>
                <w:b/>
                <w:bCs/>
                <w:color w:val="365F91" w:themeColor="accent1" w:themeShade="BF"/>
                <w:sz w:val="18"/>
                <w:szCs w:val="18"/>
              </w:rPr>
              <w:t>Type</w:t>
            </w:r>
          </w:p>
        </w:tc>
        <w:tc>
          <w:tcPr>
            <w:tcW w:w="1694" w:type="dxa"/>
            <w:shd w:val="clear" w:color="auto" w:fill="auto"/>
            <w:textDirection w:val="btLr"/>
          </w:tcPr>
          <w:p w14:paraId="08151D9C" w14:textId="77777777" w:rsidR="004730D6" w:rsidRPr="001F6786" w:rsidRDefault="004730D6" w:rsidP="004730D6">
            <w:pPr>
              <w:spacing w:before="20"/>
              <w:ind w:left="113" w:right="113"/>
              <w:jc w:val="center"/>
              <w:rPr>
                <w:b/>
                <w:bCs/>
                <w:i/>
                <w:color w:val="365F91" w:themeColor="accent1" w:themeShade="BF"/>
                <w:sz w:val="18"/>
                <w:szCs w:val="18"/>
              </w:rPr>
            </w:pPr>
            <w:r w:rsidRPr="001F6786">
              <w:rPr>
                <w:b/>
                <w:bCs/>
                <w:i/>
                <w:color w:val="365F91" w:themeColor="accent1" w:themeShade="BF"/>
                <w:sz w:val="18"/>
                <w:szCs w:val="18"/>
              </w:rPr>
              <w:t>Concasseur à mâchoires</w:t>
            </w:r>
          </w:p>
        </w:tc>
        <w:tc>
          <w:tcPr>
            <w:tcW w:w="1198" w:type="dxa"/>
            <w:shd w:val="clear" w:color="auto" w:fill="auto"/>
            <w:textDirection w:val="btLr"/>
          </w:tcPr>
          <w:p w14:paraId="2D1DAFBB" w14:textId="77777777" w:rsidR="004730D6" w:rsidRPr="001F6786" w:rsidRDefault="004730D6" w:rsidP="004730D6">
            <w:pPr>
              <w:spacing w:before="20"/>
              <w:ind w:left="113" w:right="113"/>
              <w:jc w:val="center"/>
              <w:rPr>
                <w:b/>
                <w:bCs/>
                <w:i/>
                <w:color w:val="365F91" w:themeColor="accent1" w:themeShade="BF"/>
                <w:sz w:val="18"/>
                <w:szCs w:val="18"/>
              </w:rPr>
            </w:pPr>
            <w:r w:rsidRPr="001F6786">
              <w:rPr>
                <w:b/>
                <w:bCs/>
                <w:i/>
                <w:color w:val="365F91" w:themeColor="accent1" w:themeShade="BF"/>
                <w:sz w:val="18"/>
                <w:szCs w:val="18"/>
              </w:rPr>
              <w:t>Concasseur à double cylindre</w:t>
            </w:r>
          </w:p>
          <w:p w14:paraId="66EB6C67" w14:textId="77777777" w:rsidR="004730D6" w:rsidRPr="001F6786" w:rsidRDefault="004730D6" w:rsidP="004730D6">
            <w:pPr>
              <w:spacing w:before="20"/>
              <w:ind w:left="113" w:right="113"/>
              <w:jc w:val="right"/>
              <w:rPr>
                <w:bCs/>
                <w:i/>
                <w:color w:val="365F91" w:themeColor="accent1" w:themeShade="BF"/>
                <w:sz w:val="18"/>
                <w:szCs w:val="18"/>
              </w:rPr>
            </w:pPr>
            <w:r w:rsidRPr="001F6786">
              <w:rPr>
                <w:bCs/>
                <w:i/>
                <w:color w:val="365F91" w:themeColor="accent1" w:themeShade="BF"/>
                <w:sz w:val="18"/>
                <w:szCs w:val="18"/>
              </w:rPr>
              <w:t>Cylindres lisses</w:t>
            </w:r>
          </w:p>
          <w:p w14:paraId="70AA9297" w14:textId="77777777" w:rsidR="004730D6" w:rsidRPr="001F6786" w:rsidRDefault="004730D6" w:rsidP="004730D6">
            <w:pPr>
              <w:spacing w:before="20"/>
              <w:ind w:left="113" w:right="113"/>
              <w:jc w:val="right"/>
              <w:rPr>
                <w:bCs/>
                <w:color w:val="365F91" w:themeColor="accent1" w:themeShade="BF"/>
                <w:sz w:val="18"/>
                <w:szCs w:val="18"/>
              </w:rPr>
            </w:pPr>
            <w:r w:rsidRPr="001F6786">
              <w:rPr>
                <w:bCs/>
                <w:i/>
                <w:color w:val="365F91" w:themeColor="accent1" w:themeShade="BF"/>
                <w:sz w:val="18"/>
                <w:szCs w:val="18"/>
              </w:rPr>
              <w:t>Cylindres dentées</w:t>
            </w:r>
          </w:p>
        </w:tc>
        <w:tc>
          <w:tcPr>
            <w:tcW w:w="815" w:type="dxa"/>
            <w:shd w:val="clear" w:color="auto" w:fill="auto"/>
            <w:textDirection w:val="btLr"/>
          </w:tcPr>
          <w:p w14:paraId="5AC6AFA1" w14:textId="77777777" w:rsidR="004730D6" w:rsidRPr="001F6786" w:rsidRDefault="004730D6" w:rsidP="004730D6">
            <w:pPr>
              <w:spacing w:before="20"/>
              <w:ind w:left="113" w:right="113"/>
              <w:jc w:val="center"/>
              <w:rPr>
                <w:bCs/>
                <w:color w:val="365F91" w:themeColor="accent1" w:themeShade="BF"/>
                <w:sz w:val="18"/>
                <w:szCs w:val="18"/>
              </w:rPr>
            </w:pPr>
            <w:r w:rsidRPr="001F6786">
              <w:rPr>
                <w:b/>
                <w:bCs/>
                <w:i/>
                <w:color w:val="365F91" w:themeColor="accent1" w:themeShade="BF"/>
                <w:sz w:val="18"/>
                <w:szCs w:val="18"/>
              </w:rPr>
              <w:t>Concasseur à mâchoire et à cylindre</w:t>
            </w:r>
          </w:p>
        </w:tc>
        <w:tc>
          <w:tcPr>
            <w:tcW w:w="887" w:type="dxa"/>
            <w:shd w:val="clear" w:color="auto" w:fill="auto"/>
            <w:textDirection w:val="btLr"/>
          </w:tcPr>
          <w:p w14:paraId="134C883C" w14:textId="77777777" w:rsidR="004730D6" w:rsidRPr="001F6786" w:rsidRDefault="004730D6" w:rsidP="004730D6">
            <w:pPr>
              <w:spacing w:before="20"/>
              <w:ind w:left="113" w:right="113"/>
              <w:jc w:val="center"/>
              <w:rPr>
                <w:bCs/>
                <w:color w:val="365F91" w:themeColor="accent1" w:themeShade="BF"/>
                <w:sz w:val="18"/>
                <w:szCs w:val="18"/>
              </w:rPr>
            </w:pPr>
            <w:r w:rsidRPr="001F6786">
              <w:rPr>
                <w:b/>
                <w:bCs/>
                <w:i/>
                <w:color w:val="365F91" w:themeColor="accent1" w:themeShade="BF"/>
                <w:sz w:val="18"/>
                <w:szCs w:val="18"/>
              </w:rPr>
              <w:t>Concasseur à cônes</w:t>
            </w:r>
          </w:p>
        </w:tc>
        <w:tc>
          <w:tcPr>
            <w:tcW w:w="819" w:type="dxa"/>
            <w:shd w:val="clear" w:color="auto" w:fill="auto"/>
            <w:textDirection w:val="btLr"/>
          </w:tcPr>
          <w:p w14:paraId="7A1329FA" w14:textId="77777777" w:rsidR="004730D6" w:rsidRPr="001F6786" w:rsidRDefault="004730D6" w:rsidP="004730D6">
            <w:pPr>
              <w:spacing w:before="20"/>
              <w:ind w:left="113" w:right="113"/>
              <w:jc w:val="center"/>
              <w:rPr>
                <w:bCs/>
                <w:color w:val="365F91" w:themeColor="accent1" w:themeShade="BF"/>
                <w:sz w:val="18"/>
                <w:szCs w:val="18"/>
              </w:rPr>
            </w:pPr>
            <w:r w:rsidRPr="001F6786">
              <w:rPr>
                <w:b/>
                <w:bCs/>
                <w:i/>
                <w:color w:val="365F91" w:themeColor="accent1" w:themeShade="BF"/>
                <w:sz w:val="18"/>
                <w:szCs w:val="18"/>
              </w:rPr>
              <w:t>Concasseur giratoire</w:t>
            </w:r>
          </w:p>
        </w:tc>
        <w:tc>
          <w:tcPr>
            <w:tcW w:w="1664" w:type="dxa"/>
            <w:shd w:val="clear" w:color="auto" w:fill="auto"/>
            <w:textDirection w:val="btLr"/>
          </w:tcPr>
          <w:p w14:paraId="4C3E6743" w14:textId="77777777" w:rsidR="004730D6" w:rsidRPr="001F6786" w:rsidRDefault="004730D6" w:rsidP="004730D6">
            <w:pPr>
              <w:spacing w:before="20"/>
              <w:ind w:left="113" w:right="113"/>
              <w:jc w:val="center"/>
              <w:rPr>
                <w:b/>
                <w:bCs/>
                <w:i/>
                <w:color w:val="365F91" w:themeColor="accent1" w:themeShade="BF"/>
                <w:sz w:val="18"/>
                <w:szCs w:val="18"/>
              </w:rPr>
            </w:pPr>
            <w:r w:rsidRPr="001F6786">
              <w:rPr>
                <w:b/>
                <w:bCs/>
                <w:i/>
                <w:color w:val="365F91" w:themeColor="accent1" w:themeShade="BF"/>
                <w:sz w:val="18"/>
                <w:szCs w:val="18"/>
              </w:rPr>
              <w:t>Concasseur à chocs ou concasseur à impact</w:t>
            </w:r>
          </w:p>
        </w:tc>
        <w:tc>
          <w:tcPr>
            <w:tcW w:w="492" w:type="dxa"/>
            <w:shd w:val="clear" w:color="auto" w:fill="auto"/>
            <w:textDirection w:val="btLr"/>
          </w:tcPr>
          <w:p w14:paraId="110C5088" w14:textId="77777777" w:rsidR="004730D6" w:rsidRPr="001F6786" w:rsidRDefault="004730D6" w:rsidP="00ED156B">
            <w:pPr>
              <w:spacing w:before="0"/>
              <w:ind w:left="113" w:right="113"/>
              <w:jc w:val="center"/>
              <w:rPr>
                <w:bCs/>
                <w:color w:val="365F91" w:themeColor="accent1" w:themeShade="BF"/>
                <w:sz w:val="18"/>
                <w:szCs w:val="18"/>
              </w:rPr>
            </w:pPr>
            <w:r w:rsidRPr="001F6786">
              <w:rPr>
                <w:b/>
                <w:bCs/>
                <w:i/>
                <w:color w:val="365F91" w:themeColor="accent1" w:themeShade="BF"/>
                <w:sz w:val="18"/>
                <w:szCs w:val="18"/>
              </w:rPr>
              <w:t>Concasseur à marteaux</w:t>
            </w:r>
          </w:p>
        </w:tc>
        <w:tc>
          <w:tcPr>
            <w:tcW w:w="722" w:type="dxa"/>
            <w:shd w:val="clear" w:color="auto" w:fill="auto"/>
            <w:textDirection w:val="btLr"/>
          </w:tcPr>
          <w:p w14:paraId="207A270F" w14:textId="77777777" w:rsidR="004730D6" w:rsidRPr="001F6786" w:rsidRDefault="004730D6" w:rsidP="004730D6">
            <w:pPr>
              <w:spacing w:before="20"/>
              <w:ind w:left="113" w:right="113"/>
              <w:jc w:val="center"/>
              <w:rPr>
                <w:bCs/>
                <w:color w:val="365F91" w:themeColor="accent1" w:themeShade="BF"/>
                <w:sz w:val="18"/>
                <w:szCs w:val="18"/>
              </w:rPr>
            </w:pPr>
            <w:r w:rsidRPr="001F6786">
              <w:rPr>
                <w:b/>
                <w:bCs/>
                <w:i/>
                <w:color w:val="365F91" w:themeColor="accent1" w:themeShade="BF"/>
                <w:sz w:val="18"/>
                <w:szCs w:val="18"/>
              </w:rPr>
              <w:t>Concasseur à couteaux</w:t>
            </w:r>
          </w:p>
        </w:tc>
        <w:tc>
          <w:tcPr>
            <w:tcW w:w="990" w:type="dxa"/>
            <w:shd w:val="clear" w:color="auto" w:fill="auto"/>
            <w:textDirection w:val="btLr"/>
          </w:tcPr>
          <w:p w14:paraId="09392007" w14:textId="77777777" w:rsidR="004730D6" w:rsidRPr="001F6786" w:rsidRDefault="004730D6" w:rsidP="004730D6">
            <w:pPr>
              <w:spacing w:before="20"/>
              <w:ind w:left="113" w:right="113"/>
              <w:jc w:val="center"/>
              <w:rPr>
                <w:bCs/>
                <w:color w:val="365F91" w:themeColor="accent1" w:themeShade="BF"/>
                <w:sz w:val="18"/>
                <w:szCs w:val="18"/>
              </w:rPr>
            </w:pPr>
            <w:proofErr w:type="gramStart"/>
            <w:r w:rsidRPr="001F6786">
              <w:rPr>
                <w:b/>
                <w:bCs/>
                <w:i/>
                <w:color w:val="365F91" w:themeColor="accent1" w:themeShade="BF"/>
                <w:sz w:val="18"/>
                <w:szCs w:val="18"/>
              </w:rPr>
              <w:t>Concasseur  à</w:t>
            </w:r>
            <w:proofErr w:type="gramEnd"/>
            <w:r w:rsidRPr="001F6786">
              <w:rPr>
                <w:b/>
                <w:bCs/>
                <w:i/>
                <w:color w:val="365F91" w:themeColor="accent1" w:themeShade="BF"/>
                <w:sz w:val="18"/>
                <w:szCs w:val="18"/>
              </w:rPr>
              <w:t xml:space="preserve"> projection centrifuge</w:t>
            </w:r>
          </w:p>
        </w:tc>
        <w:tc>
          <w:tcPr>
            <w:tcW w:w="682" w:type="dxa"/>
            <w:shd w:val="clear" w:color="auto" w:fill="auto"/>
            <w:textDirection w:val="btLr"/>
          </w:tcPr>
          <w:p w14:paraId="6F8E5B25" w14:textId="77777777" w:rsidR="004730D6" w:rsidRPr="001F6786" w:rsidRDefault="004730D6" w:rsidP="004730D6">
            <w:pPr>
              <w:spacing w:before="20"/>
              <w:ind w:left="113" w:right="113"/>
              <w:jc w:val="center"/>
              <w:rPr>
                <w:bCs/>
                <w:color w:val="365F91" w:themeColor="accent1" w:themeShade="BF"/>
                <w:sz w:val="18"/>
                <w:szCs w:val="18"/>
              </w:rPr>
            </w:pPr>
            <w:r w:rsidRPr="001F6786">
              <w:rPr>
                <w:b/>
                <w:bCs/>
                <w:i/>
                <w:color w:val="365F91" w:themeColor="accent1" w:themeShade="BF"/>
                <w:sz w:val="18"/>
                <w:szCs w:val="18"/>
              </w:rPr>
              <w:t>Trommel concasseur</w:t>
            </w:r>
          </w:p>
        </w:tc>
        <w:tc>
          <w:tcPr>
            <w:tcW w:w="222" w:type="dxa"/>
            <w:shd w:val="clear" w:color="auto" w:fill="auto"/>
            <w:textDirection w:val="btLr"/>
          </w:tcPr>
          <w:p w14:paraId="434B99E5" w14:textId="77777777" w:rsidR="004730D6" w:rsidRPr="00DF114D" w:rsidRDefault="004730D6" w:rsidP="004730D6">
            <w:pPr>
              <w:spacing w:before="120" w:after="60"/>
              <w:ind w:left="113" w:right="113"/>
              <w:jc w:val="center"/>
              <w:rPr>
                <w:bCs/>
                <w:sz w:val="18"/>
                <w:szCs w:val="18"/>
              </w:rPr>
            </w:pPr>
          </w:p>
        </w:tc>
      </w:tr>
    </w:tbl>
    <w:p w14:paraId="71EA4CEF" w14:textId="77777777" w:rsidR="00EB7B8E" w:rsidRPr="00C8073A" w:rsidRDefault="00EB7B8E" w:rsidP="00BC6FED">
      <w:pPr>
        <w:pStyle w:val="Titre4"/>
      </w:pPr>
      <w:bookmarkStart w:id="52" w:name="_Toc508694153"/>
      <w:r>
        <w:lastRenderedPageBreak/>
        <w:t>B</w:t>
      </w:r>
      <w:r w:rsidRPr="00C8073A">
        <w:t>royage</w:t>
      </w:r>
      <w:bookmarkEnd w:id="52"/>
    </w:p>
    <w:p w14:paraId="44966EAD" w14:textId="77777777" w:rsidR="00EB7B8E" w:rsidRDefault="00EB7B8E" w:rsidP="00EB7B8E">
      <w:pPr>
        <w:rPr>
          <w:bCs/>
        </w:rPr>
      </w:pPr>
      <w:r w:rsidRPr="00F17192">
        <w:rPr>
          <w:bCs/>
        </w:rPr>
        <w:t xml:space="preserve">Le </w:t>
      </w:r>
      <w:r w:rsidRPr="00C116D5">
        <w:rPr>
          <w:b/>
          <w:bCs/>
          <w:i/>
          <w:color w:val="365F91" w:themeColor="accent1" w:themeShade="BF"/>
        </w:rPr>
        <w:t>broyage</w:t>
      </w:r>
      <w:r w:rsidRPr="00F17192">
        <w:rPr>
          <w:bCs/>
        </w:rPr>
        <w:t xml:space="preserve"> consiste à </w:t>
      </w:r>
      <w:r w:rsidRPr="00C116D5">
        <w:rPr>
          <w:bCs/>
          <w:i/>
          <w:color w:val="365F91" w:themeColor="accent1" w:themeShade="BF"/>
        </w:rPr>
        <w:t>réduire les fragments grossiers en produits inférieurs au millimètre</w:t>
      </w:r>
      <w:r w:rsidRPr="00F17192">
        <w:rPr>
          <w:bCs/>
        </w:rPr>
        <w:t xml:space="preserve">. </w:t>
      </w:r>
    </w:p>
    <w:p w14:paraId="10DFDE7C" w14:textId="6F06B689" w:rsidR="00806F56" w:rsidRDefault="00EB7B8E" w:rsidP="00EB7B8E">
      <w:pPr>
        <w:rPr>
          <w:bCs/>
        </w:rPr>
      </w:pPr>
      <w:r w:rsidRPr="00F17192">
        <w:rPr>
          <w:bCs/>
        </w:rPr>
        <w:t xml:space="preserve">Cette technique très largement utilisée en traitement de minerais métalliques </w:t>
      </w:r>
      <w:r w:rsidR="00806F56">
        <w:rPr>
          <w:bCs/>
        </w:rPr>
        <w:t>(</w:t>
      </w:r>
      <w:r w:rsidR="00806F56" w:rsidRPr="00806F56">
        <w:rPr>
          <w:bCs/>
          <w:i/>
          <w:iCs/>
        </w:rPr>
        <w:t>l</w:t>
      </w:r>
      <w:r w:rsidRPr="00806F56">
        <w:rPr>
          <w:bCs/>
          <w:i/>
          <w:iCs/>
        </w:rPr>
        <w:t>ibér</w:t>
      </w:r>
      <w:r w:rsidR="00806F56" w:rsidRPr="00806F56">
        <w:rPr>
          <w:bCs/>
          <w:i/>
          <w:iCs/>
        </w:rPr>
        <w:t xml:space="preserve">ation du minéral </w:t>
      </w:r>
      <w:r w:rsidR="00806F56">
        <w:rPr>
          <w:bCs/>
          <w:i/>
          <w:iCs/>
        </w:rPr>
        <w:t xml:space="preserve">hors </w:t>
      </w:r>
      <w:r w:rsidR="00806F56" w:rsidRPr="00806F56">
        <w:rPr>
          <w:bCs/>
          <w:i/>
          <w:iCs/>
        </w:rPr>
        <w:t>de sa matrice</w:t>
      </w:r>
      <w:r w:rsidR="00806F56">
        <w:rPr>
          <w:bCs/>
        </w:rPr>
        <w:t>), n'est utilisé dans le monde du granulat que pour produire des fillers.</w:t>
      </w:r>
    </w:p>
    <w:p w14:paraId="13788055" w14:textId="2D5E5FA1" w:rsidR="007666A9" w:rsidRDefault="00806F56" w:rsidP="00EB7B8E">
      <w:pPr>
        <w:rPr>
          <w:bCs/>
        </w:rPr>
      </w:pPr>
      <w:r>
        <w:rPr>
          <w:bCs/>
        </w:rPr>
        <w:t xml:space="preserve">Les techniques sont généralement similaires à celles des concasseurs, à l'exception de quelques modèles particuliers comme </w:t>
      </w:r>
      <w:r w:rsidR="007666A9">
        <w:rPr>
          <w:bCs/>
        </w:rPr>
        <w:t>:</w:t>
      </w:r>
    </w:p>
    <w:p w14:paraId="18875FF5" w14:textId="2B85D8BC" w:rsidR="007666A9" w:rsidRDefault="007666A9" w:rsidP="007666A9">
      <w:pPr>
        <w:pStyle w:val="Style1"/>
      </w:pPr>
      <w:r>
        <w:t xml:space="preserve">La </w:t>
      </w:r>
      <w:r w:rsidRPr="000F6483">
        <w:rPr>
          <w:b/>
          <w:bCs/>
          <w:i/>
          <w:iCs/>
          <w:color w:val="365F91" w:themeColor="accent1" w:themeShade="BF"/>
        </w:rPr>
        <w:t>famille des broyeurs à éléments broyants libres</w:t>
      </w:r>
      <w:r w:rsidRPr="000F6483">
        <w:rPr>
          <w:color w:val="365F91" w:themeColor="accent1" w:themeShade="BF"/>
        </w:rPr>
        <w:t xml:space="preserve"> </w:t>
      </w:r>
      <w:r>
        <w:t>concernent les appareils contenant des éléments mobile</w:t>
      </w:r>
      <w:r w:rsidR="00820B22">
        <w:t>s</w:t>
      </w:r>
      <w:r>
        <w:t xml:space="preserve"> résistant qui facilitent la désagrégation de la matière. Plusieurs types existent : </w:t>
      </w:r>
    </w:p>
    <w:p w14:paraId="3D69772D" w14:textId="47998D27" w:rsidR="00820B22" w:rsidRDefault="00820B22" w:rsidP="00820B22">
      <w:pPr>
        <w:pStyle w:val="Style3"/>
      </w:pPr>
      <w:r w:rsidRPr="00820B22">
        <w:rPr>
          <w:i/>
          <w:iCs w:val="0"/>
          <w:color w:val="365F91" w:themeColor="accent1" w:themeShade="BF"/>
        </w:rPr>
        <w:t>Le broyeur à boulets</w:t>
      </w:r>
      <w:r w:rsidRPr="00820B22">
        <w:rPr>
          <w:color w:val="365F91" w:themeColor="accent1" w:themeShade="BF"/>
        </w:rPr>
        <w:t xml:space="preserve"> </w:t>
      </w:r>
      <w:r>
        <w:t>est un cylindre contenant une importante quantité (</w:t>
      </w:r>
      <w:r w:rsidRPr="00820B22">
        <w:rPr>
          <w:i/>
          <w:iCs w:val="0"/>
        </w:rPr>
        <w:t>1/3 du volume du cylindre</w:t>
      </w:r>
      <w:r>
        <w:t>) de boulets en acier, en fonte, voire en silex qui écrasent la matière. La poudre est récupérée dans la partie inférieure. Le diamètre des boulets varie de 2 à 20 cm. Ce dispositif peut travailler en continu ou en discontinu et en voie sèche ou en voie humide. La vitesse de rotation influence l'épaisseur des grains broyés. Si la vitesse est trop faible, le broyage est trop faible. Si la vitesse est trop grande, les éléments sont collés à la paroi par la force centrifuge ;</w:t>
      </w:r>
    </w:p>
    <w:p w14:paraId="27678845" w14:textId="49E38EA4" w:rsidR="000F6483" w:rsidRDefault="000F6483" w:rsidP="000F6483">
      <w:pPr>
        <w:pStyle w:val="Style3"/>
      </w:pPr>
      <w:r w:rsidRPr="000F6483">
        <w:rPr>
          <w:bCs/>
          <w:i/>
          <w:color w:val="365F91" w:themeColor="accent1" w:themeShade="BF"/>
        </w:rPr>
        <w:t>Le broyeur à galets</w:t>
      </w:r>
      <w:r w:rsidRPr="000F6483">
        <w:rPr>
          <w:color w:val="365F91" w:themeColor="accent1" w:themeShade="BF"/>
        </w:rPr>
        <w:t xml:space="preserve"> </w:t>
      </w:r>
      <w:r>
        <w:t>s'apparente fortement au broyeur à boulets ;</w:t>
      </w:r>
    </w:p>
    <w:p w14:paraId="138BF10D" w14:textId="3B758B23" w:rsidR="007666A9" w:rsidRDefault="007666A9" w:rsidP="000F6483">
      <w:pPr>
        <w:pStyle w:val="Style3"/>
      </w:pPr>
      <w:r w:rsidRPr="000F6483">
        <w:rPr>
          <w:bCs/>
          <w:i/>
          <w:color w:val="365F91" w:themeColor="accent1" w:themeShade="BF"/>
        </w:rPr>
        <w:t>Le broyeur à barres</w:t>
      </w:r>
      <w:r w:rsidRPr="000F6483">
        <w:rPr>
          <w:color w:val="365F91" w:themeColor="accent1" w:themeShade="BF"/>
        </w:rPr>
        <w:t xml:space="preserve"> </w:t>
      </w:r>
      <w:r w:rsidR="000F6483">
        <w:t xml:space="preserve">comporte des barres et </w:t>
      </w:r>
      <w:r w:rsidRPr="00C117F6">
        <w:t xml:space="preserve">fonctionne selon le même principe que le broyeur à boulets </w:t>
      </w:r>
      <w:r w:rsidR="000F6483">
        <w:t>Il est</w:t>
      </w:r>
      <w:r w:rsidRPr="00C117F6">
        <w:t xml:space="preserve"> utilisé </w:t>
      </w:r>
      <w:r>
        <w:t>en circuit ouvert</w:t>
      </w:r>
      <w:r w:rsidRPr="00C117F6">
        <w:t xml:space="preserve"> en voie sèche, humide</w:t>
      </w:r>
      <w:r>
        <w:t xml:space="preserve"> ou semi-humide</w:t>
      </w:r>
      <w:r w:rsidR="000F6483">
        <w:t xml:space="preserve"> ;</w:t>
      </w:r>
    </w:p>
    <w:p w14:paraId="0896EA79" w14:textId="77777777" w:rsidR="000F6483" w:rsidRDefault="007666A9" w:rsidP="000F6483">
      <w:pPr>
        <w:pStyle w:val="Style3"/>
      </w:pPr>
      <w:r w:rsidRPr="000F6483">
        <w:rPr>
          <w:bCs/>
          <w:i/>
          <w:color w:val="365F91" w:themeColor="accent1" w:themeShade="BF"/>
        </w:rPr>
        <w:t>Le broyeur autogène</w:t>
      </w:r>
      <w:r w:rsidRPr="000F6483">
        <w:rPr>
          <w:color w:val="365F91" w:themeColor="accent1" w:themeShade="BF"/>
        </w:rPr>
        <w:t xml:space="preserve"> </w:t>
      </w:r>
      <w:r>
        <w:t xml:space="preserve">utilise les matériaux </w:t>
      </w:r>
      <w:r w:rsidR="000F6483">
        <w:t>spécifiques (</w:t>
      </w:r>
      <w:r w:rsidR="000F6483" w:rsidRPr="000F6483">
        <w:rPr>
          <w:i/>
          <w:iCs w:val="0"/>
        </w:rPr>
        <w:t>compétence mécanique, taille et granulométrie spécifiques</w:t>
      </w:r>
      <w:r w:rsidR="000F6483">
        <w:t xml:space="preserve">) </w:t>
      </w:r>
      <w:r>
        <w:t xml:space="preserve">comme éléments broyants. Il fonctionne à sec ou en humide et </w:t>
      </w:r>
      <w:r w:rsidR="000F6483">
        <w:t xml:space="preserve">consomme moins d'acier </w:t>
      </w:r>
      <w:r>
        <w:t>que les autres</w:t>
      </w:r>
      <w:r w:rsidR="000F6483">
        <w:t xml:space="preserve"> ;</w:t>
      </w:r>
    </w:p>
    <w:p w14:paraId="0624DDA3" w14:textId="508A7798" w:rsidR="007666A9" w:rsidRDefault="007666A9" w:rsidP="000F6483">
      <w:pPr>
        <w:pStyle w:val="Style3"/>
      </w:pPr>
      <w:r w:rsidRPr="000F6483">
        <w:rPr>
          <w:bCs/>
          <w:i/>
          <w:color w:val="365F91" w:themeColor="accent1" w:themeShade="BF"/>
        </w:rPr>
        <w:t>Le broyeur semi autogène</w:t>
      </w:r>
      <w:r w:rsidRPr="000F6483">
        <w:rPr>
          <w:b/>
          <w:i/>
          <w:color w:val="365F91" w:themeColor="accent1" w:themeShade="BF"/>
        </w:rPr>
        <w:t xml:space="preserve"> </w:t>
      </w:r>
      <w:r>
        <w:t xml:space="preserve">est un broyeur autogène </w:t>
      </w:r>
      <w:r w:rsidR="000F6483">
        <w:t xml:space="preserve">contenant </w:t>
      </w:r>
      <w:r>
        <w:t>une quantité réduite (</w:t>
      </w:r>
      <w:r w:rsidRPr="000F6483">
        <w:rPr>
          <w:i/>
        </w:rPr>
        <w:t>2 à 10 % du volume d'éléments</w:t>
      </w:r>
      <w:r>
        <w:t>) de boulets de grande dimension</w:t>
      </w:r>
      <w:r w:rsidR="000F6483">
        <w:t xml:space="preserve"> ;</w:t>
      </w:r>
    </w:p>
    <w:p w14:paraId="66002E2C" w14:textId="77712AB1" w:rsidR="007666A9" w:rsidRDefault="007666A9" w:rsidP="007666A9">
      <w:pPr>
        <w:keepNext/>
        <w:jc w:val="center"/>
      </w:pPr>
      <w:r w:rsidRPr="009E1525">
        <w:rPr>
          <w:bCs/>
          <w:noProof/>
        </w:rPr>
        <w:drawing>
          <wp:inline distT="0" distB="0" distL="0" distR="0" wp14:anchorId="5A1D7EC1" wp14:editId="3ECA7181">
            <wp:extent cx="2208530" cy="1496060"/>
            <wp:effectExtent l="0" t="0" r="1270" b="889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r w:rsidRPr="009E1525">
        <w:rPr>
          <w:bCs/>
          <w:szCs w:val="22"/>
        </w:rPr>
        <w:t xml:space="preserve"> </w:t>
      </w:r>
      <w:r w:rsidRPr="009E1525">
        <w:rPr>
          <w:bCs/>
          <w:noProof/>
          <w:szCs w:val="22"/>
        </w:rPr>
        <w:drawing>
          <wp:inline distT="0" distB="0" distL="0" distR="0" wp14:anchorId="3894A3A1" wp14:editId="7D88950A">
            <wp:extent cx="2583180" cy="1490345"/>
            <wp:effectExtent l="0" t="0" r="762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83180" cy="1490345"/>
                    </a:xfrm>
                    <a:prstGeom prst="rect">
                      <a:avLst/>
                    </a:prstGeom>
                    <a:noFill/>
                    <a:ln>
                      <a:noFill/>
                    </a:ln>
                  </pic:spPr>
                </pic:pic>
              </a:graphicData>
            </a:graphic>
          </wp:inline>
        </w:drawing>
      </w:r>
    </w:p>
    <w:p w14:paraId="2FF83264" w14:textId="207237CD" w:rsidR="007666A9" w:rsidRPr="00F961AD" w:rsidRDefault="007666A9" w:rsidP="007666A9">
      <w:pPr>
        <w:pStyle w:val="Lgende"/>
        <w:rPr>
          <w:b w:val="0"/>
          <w:bCs/>
          <w:szCs w:val="22"/>
        </w:rPr>
      </w:pPr>
      <w:r>
        <w:t xml:space="preserve">Figure </w:t>
      </w:r>
      <w:fldSimple w:instr=" STYLEREF 1 \s ">
        <w:r w:rsidR="00573086">
          <w:rPr>
            <w:noProof/>
          </w:rPr>
          <w:t>1</w:t>
        </w:r>
      </w:fldSimple>
      <w:r w:rsidR="00573086">
        <w:t>.</w:t>
      </w:r>
      <w:fldSimple w:instr=" SEQ Figure \* ARABIC \s 1 ">
        <w:r w:rsidR="00573086">
          <w:rPr>
            <w:noProof/>
          </w:rPr>
          <w:t>44</w:t>
        </w:r>
      </w:fldSimple>
      <w:r w:rsidRPr="00A86F9C">
        <w:rPr>
          <w:b w:val="0"/>
          <w:noProof/>
          <w:lang w:eastAsia="fr-BE"/>
        </w:rPr>
        <w:t xml:space="preserve"> -</w:t>
      </w:r>
      <w:r w:rsidRPr="009E1525">
        <w:rPr>
          <w:noProof/>
          <w:lang w:eastAsia="fr-BE"/>
        </w:rPr>
        <w:t xml:space="preserve"> </w:t>
      </w:r>
      <w:r w:rsidRPr="00F961AD">
        <w:rPr>
          <w:b w:val="0"/>
          <w:i/>
          <w:noProof/>
          <w:lang w:eastAsia="fr-BE"/>
        </w:rPr>
        <w:t>Principe des broyeurs à boulets (à gauche) et à barres (à droite)</w:t>
      </w:r>
      <w:r w:rsidR="00DA027B">
        <w:rPr>
          <w:b w:val="0"/>
          <w:i/>
          <w:noProof/>
          <w:lang w:eastAsia="fr-BE"/>
        </w:rPr>
        <w:t xml:space="preserve"> (Source : Internet).</w:t>
      </w:r>
    </w:p>
    <w:p w14:paraId="4747EB20" w14:textId="54CF294D" w:rsidR="007666A9" w:rsidRDefault="007666A9" w:rsidP="00DA027B">
      <w:pPr>
        <w:pStyle w:val="Style2"/>
      </w:pPr>
      <w:r w:rsidRPr="00A762A8">
        <w:t>L</w:t>
      </w:r>
      <w:r w:rsidR="00DA027B">
        <w:t xml:space="preserve">a </w:t>
      </w:r>
      <w:r w:rsidR="00DA027B" w:rsidRPr="00DA027B">
        <w:rPr>
          <w:b/>
          <w:bCs/>
          <w:i/>
          <w:iCs/>
          <w:color w:val="365F91" w:themeColor="accent1" w:themeShade="BF"/>
        </w:rPr>
        <w:t>famille des</w:t>
      </w:r>
      <w:r w:rsidRPr="00DA027B">
        <w:rPr>
          <w:b/>
          <w:bCs/>
          <w:i/>
          <w:iCs/>
          <w:color w:val="365F91" w:themeColor="accent1" w:themeShade="BF"/>
        </w:rPr>
        <w:t xml:space="preserve"> broyeurs à corps broyants fixes</w:t>
      </w:r>
      <w:r w:rsidRPr="00DA027B">
        <w:rPr>
          <w:color w:val="365F91" w:themeColor="accent1" w:themeShade="BF"/>
        </w:rPr>
        <w:t xml:space="preserve"> </w:t>
      </w:r>
      <w:r w:rsidRPr="00A762A8">
        <w:t xml:space="preserve">sont des appareils cylindriques ou cylindro-coniques </w:t>
      </w:r>
      <w:r>
        <w:t xml:space="preserve">munis d'éléments fixes </w:t>
      </w:r>
      <w:r w:rsidRPr="00A762A8">
        <w:t>tournant autour d'un axe horizontal</w:t>
      </w:r>
      <w:r>
        <w:t>.</w:t>
      </w:r>
      <w:r w:rsidRPr="00C117F6">
        <w:t xml:space="preserve"> </w:t>
      </w:r>
      <w:r w:rsidR="00DA027B">
        <w:t xml:space="preserve">Il fonctionne comme certains concasseurs. Ils </w:t>
      </w:r>
      <w:r>
        <w:t>sont tous conçus pour travailler à sec.</w:t>
      </w:r>
      <w:r w:rsidR="00DA027B">
        <w:t xml:space="preserve"> Plusieurs types existent : </w:t>
      </w:r>
    </w:p>
    <w:p w14:paraId="746955FC" w14:textId="7DAA5035" w:rsidR="007666A9" w:rsidRDefault="007666A9" w:rsidP="00DA027B">
      <w:pPr>
        <w:pStyle w:val="Style3"/>
      </w:pPr>
      <w:r w:rsidRPr="00DA027B">
        <w:rPr>
          <w:bCs/>
          <w:i/>
          <w:color w:val="365F91" w:themeColor="accent1" w:themeShade="BF"/>
        </w:rPr>
        <w:t>Le broyeur à cylindres</w:t>
      </w:r>
      <w:r w:rsidRPr="00DA027B">
        <w:rPr>
          <w:color w:val="365F91" w:themeColor="accent1" w:themeShade="BF"/>
          <w:lang w:eastAsia="fr-BE"/>
        </w:rPr>
        <w:t xml:space="preserve"> </w:t>
      </w:r>
      <w:r>
        <w:rPr>
          <w:lang w:eastAsia="fr-BE"/>
        </w:rPr>
        <w:t>fonctionne selon le même principe que le concasseur à cylindres</w:t>
      </w:r>
      <w:r w:rsidR="00DA027B">
        <w:rPr>
          <w:lang w:eastAsia="fr-BE"/>
        </w:rPr>
        <w:t xml:space="preserve"> </w:t>
      </w:r>
      <w:r>
        <w:rPr>
          <w:lang w:eastAsia="fr-BE"/>
        </w:rPr>
        <w:t>;</w:t>
      </w:r>
    </w:p>
    <w:p w14:paraId="1A7731B5" w14:textId="7A706ED2" w:rsidR="007666A9" w:rsidRPr="00E078B5" w:rsidRDefault="007666A9" w:rsidP="00DA027B">
      <w:pPr>
        <w:pStyle w:val="Style3"/>
      </w:pPr>
      <w:r w:rsidRPr="00DA027B">
        <w:rPr>
          <w:bCs/>
          <w:i/>
          <w:color w:val="365F91" w:themeColor="accent1" w:themeShade="BF"/>
        </w:rPr>
        <w:t>Le broyeur à percussion</w:t>
      </w:r>
      <w:r w:rsidRPr="00DA027B">
        <w:rPr>
          <w:b/>
          <w:i/>
          <w:color w:val="365F91" w:themeColor="accent1" w:themeShade="BF"/>
        </w:rPr>
        <w:t xml:space="preserve"> </w:t>
      </w:r>
      <w:r w:rsidRPr="00E078B5">
        <w:t>com</w:t>
      </w:r>
      <w:r w:rsidR="00DA027B">
        <w:t xml:space="preserve">prend </w:t>
      </w:r>
      <w:r w:rsidRPr="00E078B5">
        <w:t>le broyeur à marteaux ou à couteaux</w:t>
      </w:r>
      <w:r w:rsidR="00DA027B">
        <w:t xml:space="preserve"> </w:t>
      </w:r>
      <w:r>
        <w:rPr>
          <w:lang w:eastAsia="fr-BE"/>
        </w:rPr>
        <w:t>;</w:t>
      </w:r>
    </w:p>
    <w:p w14:paraId="3981D382" w14:textId="7A45CE9A" w:rsidR="007666A9" w:rsidRPr="00E078B5" w:rsidRDefault="007666A9" w:rsidP="00DA027B">
      <w:pPr>
        <w:pStyle w:val="Style3"/>
      </w:pPr>
      <w:r w:rsidRPr="00DA027B">
        <w:rPr>
          <w:bCs/>
          <w:i/>
          <w:color w:val="365F91" w:themeColor="accent1" w:themeShade="BF"/>
        </w:rPr>
        <w:t>Le broyeur à cône</w:t>
      </w:r>
      <w:r w:rsidRPr="00DA027B">
        <w:rPr>
          <w:bCs/>
          <w:color w:val="365F91" w:themeColor="accent1" w:themeShade="BF"/>
        </w:rPr>
        <w:t xml:space="preserve"> </w:t>
      </w:r>
      <w:r w:rsidR="00DA027B">
        <w:rPr>
          <w:bCs/>
        </w:rPr>
        <w:t xml:space="preserve">comporte un rotor conique à l'intérieur qui est </w:t>
      </w:r>
      <w:r>
        <w:rPr>
          <w:bCs/>
        </w:rPr>
        <w:t xml:space="preserve">animé d'un mouvement circulaire excentrique ultra rapide </w:t>
      </w:r>
      <w:r w:rsidRPr="009E1525">
        <w:rPr>
          <w:bCs/>
        </w:rPr>
        <w:t xml:space="preserve">; </w:t>
      </w:r>
    </w:p>
    <w:p w14:paraId="449BFDF0" w14:textId="45DF9726" w:rsidR="007666A9" w:rsidRPr="00E078B5" w:rsidRDefault="007666A9" w:rsidP="00DA027B">
      <w:pPr>
        <w:pStyle w:val="Style3"/>
      </w:pPr>
      <w:r w:rsidRPr="00DA027B">
        <w:rPr>
          <w:bCs/>
          <w:i/>
          <w:color w:val="365F91" w:themeColor="accent1" w:themeShade="BF"/>
        </w:rPr>
        <w:t>Le broyeur à meules</w:t>
      </w:r>
      <w:r w:rsidRPr="00DA027B">
        <w:rPr>
          <w:b/>
          <w:i/>
          <w:color w:val="365F91" w:themeColor="accent1" w:themeShade="BF"/>
        </w:rPr>
        <w:t xml:space="preserve"> </w:t>
      </w:r>
      <w:r w:rsidR="00DA027B">
        <w:t>comporte 2 à 3 meules quasi verticales qui écrasent le matériau.</w:t>
      </w:r>
      <w:r>
        <w:t xml:space="preserve"> Le produit ainsi broyé s'échappe par la périphérie ;</w:t>
      </w:r>
    </w:p>
    <w:p w14:paraId="2F69C69E" w14:textId="4B69C425" w:rsidR="007666A9" w:rsidRPr="00DA027B" w:rsidRDefault="007666A9" w:rsidP="00DA027B">
      <w:pPr>
        <w:pStyle w:val="Style3"/>
        <w:rPr>
          <w:bCs/>
          <w:color w:val="365F91" w:themeColor="accent1" w:themeShade="BF"/>
        </w:rPr>
      </w:pPr>
      <w:r w:rsidRPr="00DA027B">
        <w:rPr>
          <w:bCs/>
          <w:i/>
          <w:color w:val="365F91" w:themeColor="accent1" w:themeShade="BF"/>
        </w:rPr>
        <w:t>Le broyeur à rouleaux</w:t>
      </w:r>
      <w:r w:rsidR="00DA027B">
        <w:rPr>
          <w:bCs/>
          <w:iCs w:val="0"/>
          <w:color w:val="365F91" w:themeColor="accent1" w:themeShade="BF"/>
        </w:rPr>
        <w:t xml:space="preserve"> </w:t>
      </w:r>
      <w:r w:rsidR="00DA027B" w:rsidRPr="00DA027B">
        <w:rPr>
          <w:bCs/>
          <w:iCs w:val="0"/>
        </w:rPr>
        <w:t>;</w:t>
      </w:r>
    </w:p>
    <w:p w14:paraId="07F55A7E" w14:textId="77777777" w:rsidR="007666A9" w:rsidRPr="00E078B5" w:rsidRDefault="007666A9" w:rsidP="00DA027B">
      <w:pPr>
        <w:pStyle w:val="Style3"/>
      </w:pPr>
      <w:r w:rsidRPr="00DA027B">
        <w:rPr>
          <w:bCs/>
          <w:i/>
          <w:color w:val="365F91" w:themeColor="accent1" w:themeShade="BF"/>
        </w:rPr>
        <w:t>Le broyeur à disques</w:t>
      </w:r>
    </w:p>
    <w:p w14:paraId="6A9D4500" w14:textId="570D847F" w:rsidR="007666A9" w:rsidRDefault="007666A9" w:rsidP="007666A9">
      <w:pPr>
        <w:pStyle w:val="Paragraphedeliste"/>
        <w:keepNext/>
        <w:ind w:left="0"/>
        <w:jc w:val="center"/>
      </w:pPr>
      <w:r w:rsidRPr="005A234C">
        <w:rPr>
          <w:noProof/>
          <w:color w:val="0000FF"/>
        </w:rPr>
        <w:drawing>
          <wp:inline distT="0" distB="0" distL="0" distR="0" wp14:anchorId="39563872" wp14:editId="42D095BE">
            <wp:extent cx="1258570" cy="1199515"/>
            <wp:effectExtent l="0" t="0" r="0" b="635"/>
            <wp:docPr id="3164" name="Imag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58570" cy="1199515"/>
                    </a:xfrm>
                    <a:prstGeom prst="rect">
                      <a:avLst/>
                    </a:prstGeom>
                    <a:noFill/>
                    <a:ln>
                      <a:noFill/>
                    </a:ln>
                  </pic:spPr>
                </pic:pic>
              </a:graphicData>
            </a:graphic>
          </wp:inline>
        </w:drawing>
      </w:r>
    </w:p>
    <w:p w14:paraId="2E6CF7CE" w14:textId="40B0089D" w:rsidR="007666A9" w:rsidRPr="00C13194" w:rsidRDefault="007666A9" w:rsidP="007666A9">
      <w:pPr>
        <w:pStyle w:val="Lgende"/>
        <w:rPr>
          <w:b w:val="0"/>
          <w:i/>
          <w:color w:val="0000FF"/>
        </w:rPr>
      </w:pPr>
      <w:r>
        <w:t xml:space="preserve">Figure </w:t>
      </w:r>
      <w:fldSimple w:instr=" STYLEREF 1 \s ">
        <w:r w:rsidR="00573086">
          <w:rPr>
            <w:noProof/>
          </w:rPr>
          <w:t>1</w:t>
        </w:r>
      </w:fldSimple>
      <w:r w:rsidR="00573086">
        <w:t>.</w:t>
      </w:r>
      <w:fldSimple w:instr=" SEQ Figure \* ARABIC \s 1 ">
        <w:r w:rsidR="00573086">
          <w:rPr>
            <w:noProof/>
          </w:rPr>
          <w:t>45</w:t>
        </w:r>
      </w:fldSimple>
      <w:r w:rsidRPr="00A86F9C">
        <w:rPr>
          <w:b w:val="0"/>
        </w:rPr>
        <w:t xml:space="preserve"> -</w:t>
      </w:r>
      <w:r w:rsidRPr="005A234C">
        <w:t xml:space="preserve"> </w:t>
      </w:r>
      <w:r w:rsidRPr="00C13194">
        <w:rPr>
          <w:b w:val="0"/>
          <w:i/>
        </w:rPr>
        <w:t>Vue de l'intérieur d'un broyeur à 3 meules</w:t>
      </w:r>
      <w:r w:rsidR="00DA027B">
        <w:rPr>
          <w:b w:val="0"/>
          <w:i/>
        </w:rPr>
        <w:t xml:space="preserve"> </w:t>
      </w:r>
      <w:r w:rsidR="00DA027B">
        <w:rPr>
          <w:b w:val="0"/>
          <w:i/>
          <w:noProof/>
          <w:lang w:eastAsia="fr-BE"/>
        </w:rPr>
        <w:t>(Source : Internet).</w:t>
      </w:r>
    </w:p>
    <w:p w14:paraId="03374E01" w14:textId="77777777" w:rsidR="00EB7B8E" w:rsidRPr="002D3CA8" w:rsidRDefault="00EB7B8E" w:rsidP="00BC6FED">
      <w:pPr>
        <w:pStyle w:val="Titre4"/>
      </w:pPr>
      <w:bookmarkStart w:id="53" w:name="_Toc508694154"/>
      <w:r>
        <w:lastRenderedPageBreak/>
        <w:t>P</w:t>
      </w:r>
      <w:r w:rsidRPr="009D0234">
        <w:t>ulvérisation</w:t>
      </w:r>
      <w:r>
        <w:t xml:space="preserve"> ou broyage ultrafin</w:t>
      </w:r>
      <w:bookmarkEnd w:id="53"/>
    </w:p>
    <w:p w14:paraId="385F164B" w14:textId="77777777" w:rsidR="003D0623" w:rsidRDefault="00EB7B8E" w:rsidP="00EB7B8E">
      <w:pPr>
        <w:rPr>
          <w:lang w:eastAsia="fr-BE"/>
        </w:rPr>
      </w:pPr>
      <w:r w:rsidRPr="00B5351A">
        <w:rPr>
          <w:bCs/>
        </w:rPr>
        <w:t xml:space="preserve">La </w:t>
      </w:r>
      <w:r w:rsidRPr="00C116D5">
        <w:rPr>
          <w:b/>
          <w:i/>
          <w:iCs/>
          <w:color w:val="365F91" w:themeColor="accent1" w:themeShade="BF"/>
        </w:rPr>
        <w:t>pulvérisation</w:t>
      </w:r>
      <w:r w:rsidRPr="009E1525">
        <w:rPr>
          <w:bCs/>
        </w:rPr>
        <w:t xml:space="preserve"> </w:t>
      </w:r>
      <w:r>
        <w:rPr>
          <w:bCs/>
        </w:rPr>
        <w:t xml:space="preserve">sert à </w:t>
      </w:r>
      <w:r w:rsidRPr="00C116D5">
        <w:rPr>
          <w:bCs/>
          <w:i/>
          <w:iCs/>
          <w:color w:val="365F91" w:themeColor="accent1" w:themeShade="BF"/>
        </w:rPr>
        <w:t xml:space="preserve">produire des particules de diamètre </w:t>
      </w:r>
      <w:r w:rsidRPr="00C116D5">
        <w:rPr>
          <w:i/>
          <w:iCs/>
          <w:color w:val="365F91" w:themeColor="accent1" w:themeShade="BF"/>
          <w:lang w:eastAsia="fr-BE"/>
        </w:rPr>
        <w:t xml:space="preserve">inférieur à 0,4 </w:t>
      </w:r>
      <w:proofErr w:type="spellStart"/>
      <w:r w:rsidRPr="00C116D5">
        <w:rPr>
          <w:i/>
          <w:iCs/>
          <w:color w:val="365F91" w:themeColor="accent1" w:themeShade="BF"/>
          <w:lang w:eastAsia="fr-BE"/>
        </w:rPr>
        <w:t>mm</w:t>
      </w:r>
      <w:r w:rsidRPr="00860818">
        <w:rPr>
          <w:lang w:eastAsia="fr-BE"/>
        </w:rPr>
        <w:t>.</w:t>
      </w:r>
      <w:proofErr w:type="spellEnd"/>
      <w:r w:rsidR="00806F56">
        <w:rPr>
          <w:lang w:eastAsia="fr-BE"/>
        </w:rPr>
        <w:t xml:space="preserve"> </w:t>
      </w:r>
      <w:r w:rsidR="003D0623">
        <w:rPr>
          <w:lang w:eastAsia="fr-BE"/>
        </w:rPr>
        <w:t>Cette opération est rarement utilisée</w:t>
      </w:r>
      <w:r w:rsidR="00806F56">
        <w:rPr>
          <w:lang w:eastAsia="fr-BE"/>
        </w:rPr>
        <w:t xml:space="preserve"> pour une application en granulats</w:t>
      </w:r>
      <w:r w:rsidR="003D0623">
        <w:rPr>
          <w:lang w:eastAsia="fr-BE"/>
        </w:rPr>
        <w:t xml:space="preserve"> à l'exception des fillers</w:t>
      </w:r>
      <w:r w:rsidR="00806F56">
        <w:rPr>
          <w:lang w:eastAsia="fr-BE"/>
        </w:rPr>
        <w:t xml:space="preserve">. </w:t>
      </w:r>
    </w:p>
    <w:p w14:paraId="6266AFEB" w14:textId="2DF333AF" w:rsidR="00EB7B8E" w:rsidRDefault="00EB7B8E" w:rsidP="00EB7B8E">
      <w:pPr>
        <w:rPr>
          <w:lang w:eastAsia="fr-BE"/>
        </w:rPr>
      </w:pPr>
      <w:r>
        <w:rPr>
          <w:lang w:eastAsia="fr-BE"/>
        </w:rPr>
        <w:t>Plusieurs modèles existent</w:t>
      </w:r>
      <w:r w:rsidR="003D0623">
        <w:rPr>
          <w:lang w:eastAsia="fr-BE"/>
        </w:rPr>
        <w:t xml:space="preserve"> :</w:t>
      </w:r>
    </w:p>
    <w:p w14:paraId="66128A74" w14:textId="4190EFD2" w:rsidR="003D0623" w:rsidRDefault="003D0623" w:rsidP="003D0623">
      <w:pPr>
        <w:pStyle w:val="Style2"/>
        <w:rPr>
          <w:lang w:eastAsia="fr-BE"/>
        </w:rPr>
      </w:pPr>
      <w:r>
        <w:rPr>
          <w:lang w:eastAsia="fr-BE"/>
        </w:rPr>
        <w:t xml:space="preserve">Le </w:t>
      </w:r>
      <w:r w:rsidRPr="003D0623">
        <w:rPr>
          <w:b/>
          <w:bCs/>
          <w:i/>
          <w:iCs/>
          <w:color w:val="365F91" w:themeColor="accent1" w:themeShade="BF"/>
          <w:lang w:eastAsia="fr-BE"/>
        </w:rPr>
        <w:t>broyeur à rotor et stator</w:t>
      </w:r>
      <w:r w:rsidRPr="003D0623">
        <w:rPr>
          <w:color w:val="365F91" w:themeColor="accent1" w:themeShade="BF"/>
          <w:lang w:eastAsia="fr-BE"/>
        </w:rPr>
        <w:t xml:space="preserve"> </w:t>
      </w:r>
      <w:r>
        <w:rPr>
          <w:lang w:eastAsia="fr-BE"/>
        </w:rPr>
        <w:t>comprend des meules de corindon, des dispositifs agitateur ou des dispositifs à impact ;</w:t>
      </w:r>
    </w:p>
    <w:p w14:paraId="05D7703E" w14:textId="680A5FB5" w:rsidR="003D0623" w:rsidRDefault="003D0623" w:rsidP="003D0623">
      <w:pPr>
        <w:pStyle w:val="Style2"/>
        <w:rPr>
          <w:lang w:eastAsia="fr-BE"/>
        </w:rPr>
      </w:pPr>
      <w:r>
        <w:rPr>
          <w:lang w:eastAsia="fr-BE"/>
        </w:rPr>
        <w:t xml:space="preserve">Le </w:t>
      </w:r>
      <w:r w:rsidRPr="003D0623">
        <w:rPr>
          <w:b/>
          <w:bCs/>
          <w:i/>
          <w:iCs/>
          <w:color w:val="365F91" w:themeColor="accent1" w:themeShade="BF"/>
          <w:lang w:eastAsia="fr-BE"/>
        </w:rPr>
        <w:t>broyeur vibrant</w:t>
      </w:r>
      <w:r w:rsidRPr="003D0623">
        <w:rPr>
          <w:color w:val="365F91" w:themeColor="accent1" w:themeShade="BF"/>
          <w:lang w:eastAsia="fr-BE"/>
        </w:rPr>
        <w:t xml:space="preserve"> </w:t>
      </w:r>
      <w:r>
        <w:rPr>
          <w:lang w:eastAsia="fr-BE"/>
        </w:rPr>
        <w:t>est soumis à une vibration de type tridimensionnel et de haute fréquence. Il fournit une distribution granulométrique assez étroite et travaille en discontinu ;</w:t>
      </w:r>
    </w:p>
    <w:p w14:paraId="6E8F15B8" w14:textId="1644E67E" w:rsidR="003D0623" w:rsidRDefault="003D0623" w:rsidP="003D0623">
      <w:pPr>
        <w:pStyle w:val="Style2"/>
        <w:rPr>
          <w:lang w:eastAsia="fr-BE"/>
        </w:rPr>
      </w:pPr>
      <w:r>
        <w:rPr>
          <w:lang w:eastAsia="fr-BE"/>
        </w:rPr>
        <w:t xml:space="preserve">Le </w:t>
      </w:r>
      <w:r w:rsidRPr="003D0623">
        <w:rPr>
          <w:b/>
          <w:bCs/>
          <w:i/>
          <w:iCs/>
          <w:color w:val="365F91" w:themeColor="accent1" w:themeShade="BF"/>
          <w:lang w:eastAsia="fr-BE"/>
        </w:rPr>
        <w:t>broyeur à éléments broyants libres</w:t>
      </w:r>
      <w:r w:rsidRPr="003D0623">
        <w:rPr>
          <w:color w:val="365F91" w:themeColor="accent1" w:themeShade="BF"/>
          <w:lang w:eastAsia="fr-BE"/>
        </w:rPr>
        <w:t xml:space="preserve"> </w:t>
      </w:r>
      <w:r>
        <w:rPr>
          <w:lang w:eastAsia="fr-BE"/>
        </w:rPr>
        <w:t>tels des billes. Il travaille en discontinu à sec ou en milieu humide ;</w:t>
      </w:r>
    </w:p>
    <w:p w14:paraId="6C4B2A4A" w14:textId="4A421CDF" w:rsidR="003D0623" w:rsidRDefault="003D0623" w:rsidP="003D0623">
      <w:pPr>
        <w:pStyle w:val="Style2"/>
        <w:rPr>
          <w:lang w:eastAsia="fr-BE"/>
        </w:rPr>
      </w:pPr>
      <w:r>
        <w:rPr>
          <w:lang w:eastAsia="fr-BE"/>
        </w:rPr>
        <w:t xml:space="preserve">Le </w:t>
      </w:r>
      <w:r w:rsidRPr="007666A9">
        <w:rPr>
          <w:b/>
          <w:bCs/>
          <w:i/>
          <w:iCs/>
          <w:color w:val="365F91" w:themeColor="accent1" w:themeShade="BF"/>
          <w:lang w:eastAsia="fr-BE"/>
        </w:rPr>
        <w:t>broyeur à jets d'air</w:t>
      </w:r>
      <w:r w:rsidRPr="007666A9">
        <w:rPr>
          <w:color w:val="365F91" w:themeColor="accent1" w:themeShade="BF"/>
          <w:lang w:eastAsia="fr-BE"/>
        </w:rPr>
        <w:t xml:space="preserve"> </w:t>
      </w:r>
      <w:r>
        <w:rPr>
          <w:lang w:eastAsia="fr-BE"/>
        </w:rPr>
        <w:t>consiste à projeter dans la chambre de broyage, les particules solides à très grande vitesse, via des buses et un jet d'air afin qu'elles éclatent au contact de la paroi.</w:t>
      </w:r>
      <w:r w:rsidR="007666A9">
        <w:rPr>
          <w:lang w:eastAsia="fr-BE"/>
        </w:rPr>
        <w:t xml:space="preserve"> Plusieurs types existent (</w:t>
      </w:r>
      <w:r w:rsidR="007666A9" w:rsidRPr="007666A9">
        <w:rPr>
          <w:i/>
          <w:iCs/>
          <w:lang w:eastAsia="fr-BE"/>
        </w:rPr>
        <w:t>en spirale, à lits fluidisés, etc.</w:t>
      </w:r>
      <w:r w:rsidR="007666A9">
        <w:rPr>
          <w:lang w:eastAsia="fr-BE"/>
        </w:rPr>
        <w:t>) ;</w:t>
      </w:r>
      <w:r>
        <w:rPr>
          <w:lang w:eastAsia="fr-BE"/>
        </w:rPr>
        <w:t xml:space="preserve"> </w:t>
      </w:r>
    </w:p>
    <w:p w14:paraId="655A7652" w14:textId="3BA05705" w:rsidR="007666A9" w:rsidRDefault="007666A9" w:rsidP="003D0623">
      <w:pPr>
        <w:pStyle w:val="Style2"/>
        <w:rPr>
          <w:lang w:eastAsia="fr-BE"/>
        </w:rPr>
      </w:pPr>
      <w:r>
        <w:rPr>
          <w:lang w:eastAsia="fr-BE"/>
        </w:rPr>
        <w:t xml:space="preserve">Le </w:t>
      </w:r>
      <w:r w:rsidRPr="007666A9">
        <w:rPr>
          <w:b/>
          <w:bCs/>
          <w:i/>
          <w:iCs/>
          <w:color w:val="365F91" w:themeColor="accent1" w:themeShade="BF"/>
          <w:lang w:eastAsia="fr-BE"/>
        </w:rPr>
        <w:t xml:space="preserve">broyeur Super Micron </w:t>
      </w:r>
      <w:proofErr w:type="spellStart"/>
      <w:r w:rsidRPr="007666A9">
        <w:rPr>
          <w:b/>
          <w:bCs/>
          <w:i/>
          <w:iCs/>
          <w:color w:val="365F91" w:themeColor="accent1" w:themeShade="BF"/>
          <w:lang w:eastAsia="fr-BE"/>
        </w:rPr>
        <w:t>Dill</w:t>
      </w:r>
      <w:proofErr w:type="spellEnd"/>
      <w:r w:rsidRPr="007666A9">
        <w:rPr>
          <w:color w:val="365F91" w:themeColor="accent1" w:themeShade="BF"/>
          <w:lang w:eastAsia="fr-BE"/>
        </w:rPr>
        <w:t xml:space="preserve"> </w:t>
      </w:r>
      <w:r>
        <w:rPr>
          <w:lang w:eastAsia="fr-BE"/>
        </w:rPr>
        <w:t>permet un broyage jusqu'à 43 µm par pulvérisation en deux étapes.</w:t>
      </w:r>
    </w:p>
    <w:p w14:paraId="564F3E68" w14:textId="77777777" w:rsidR="00EB7B8E" w:rsidRPr="000F3EE3" w:rsidRDefault="00EB7B8E" w:rsidP="00BC6FED">
      <w:pPr>
        <w:pStyle w:val="Titre4"/>
      </w:pPr>
      <w:bookmarkStart w:id="54" w:name="_Toc508694155"/>
      <w:r>
        <w:t>M</w:t>
      </w:r>
      <w:r w:rsidRPr="000F3EE3">
        <w:t>icronisation</w:t>
      </w:r>
      <w:bookmarkEnd w:id="54"/>
    </w:p>
    <w:p w14:paraId="391A0043" w14:textId="62E665B6" w:rsidR="00EB7B8E" w:rsidRDefault="00EB7B8E" w:rsidP="00EB7B8E">
      <w:pPr>
        <w:rPr>
          <w:lang w:eastAsia="fr-BE"/>
        </w:rPr>
      </w:pPr>
      <w:r w:rsidRPr="00B5351A">
        <w:rPr>
          <w:bCs/>
        </w:rPr>
        <w:t>La</w:t>
      </w:r>
      <w:r w:rsidRPr="00B5351A">
        <w:rPr>
          <w:lang w:eastAsia="fr-BE"/>
        </w:rPr>
        <w:t xml:space="preserve"> </w:t>
      </w:r>
      <w:r w:rsidRPr="00C116D5">
        <w:rPr>
          <w:b/>
          <w:bCs/>
          <w:i/>
          <w:iCs/>
          <w:color w:val="365F91" w:themeColor="accent1" w:themeShade="BF"/>
          <w:lang w:eastAsia="fr-BE"/>
        </w:rPr>
        <w:t>micronisation</w:t>
      </w:r>
      <w:r w:rsidRPr="0082796A">
        <w:rPr>
          <w:lang w:eastAsia="fr-BE"/>
        </w:rPr>
        <w:t xml:space="preserve"> </w:t>
      </w:r>
      <w:r>
        <w:rPr>
          <w:lang w:eastAsia="fr-BE"/>
        </w:rPr>
        <w:t xml:space="preserve">fournit </w:t>
      </w:r>
      <w:r w:rsidRPr="00C116D5">
        <w:rPr>
          <w:i/>
          <w:iCs/>
          <w:color w:val="365F91" w:themeColor="accent1" w:themeShade="BF"/>
          <w:lang w:eastAsia="fr-BE"/>
        </w:rPr>
        <w:t>des grains de dimension micrométrique</w:t>
      </w:r>
      <w:r w:rsidRPr="00860818">
        <w:rPr>
          <w:lang w:eastAsia="fr-BE"/>
        </w:rPr>
        <w:t>.</w:t>
      </w:r>
      <w:r>
        <w:rPr>
          <w:i/>
          <w:lang w:eastAsia="fr-BE"/>
        </w:rPr>
        <w:t xml:space="preserve"> </w:t>
      </w:r>
      <w:r w:rsidRPr="00961109">
        <w:rPr>
          <w:lang w:eastAsia="fr-BE"/>
        </w:rPr>
        <w:t xml:space="preserve">Cette opération </w:t>
      </w:r>
      <w:r>
        <w:rPr>
          <w:lang w:eastAsia="fr-BE"/>
        </w:rPr>
        <w:t xml:space="preserve">est surtout utilisée pour les fillers afin </w:t>
      </w:r>
      <w:r w:rsidRPr="00961109">
        <w:rPr>
          <w:lang w:eastAsia="fr-BE"/>
        </w:rPr>
        <w:t>l</w:t>
      </w:r>
      <w:r>
        <w:rPr>
          <w:lang w:eastAsia="fr-BE"/>
        </w:rPr>
        <w:t>a</w:t>
      </w:r>
      <w:r w:rsidRPr="00961109">
        <w:rPr>
          <w:lang w:eastAsia="fr-BE"/>
        </w:rPr>
        <w:t xml:space="preserve"> réactivité de certains éléments</w:t>
      </w:r>
      <w:r>
        <w:rPr>
          <w:lang w:eastAsia="fr-BE"/>
        </w:rPr>
        <w:t>.</w:t>
      </w:r>
    </w:p>
    <w:p w14:paraId="3BD8D47A" w14:textId="51C6651C" w:rsidR="00806F56" w:rsidRDefault="00806F56" w:rsidP="00EB7B8E">
      <w:pPr>
        <w:rPr>
          <w:lang w:eastAsia="fr-BE"/>
        </w:rPr>
      </w:pPr>
      <w:r>
        <w:rPr>
          <w:lang w:eastAsia="fr-BE"/>
        </w:rPr>
        <w:t xml:space="preserve">Les modèles les plus fréquents sont la micronisation à jet d'air </w:t>
      </w:r>
      <w:r w:rsidR="00861773">
        <w:rPr>
          <w:lang w:eastAsia="fr-BE"/>
        </w:rPr>
        <w:t>(</w:t>
      </w:r>
      <w:r w:rsidR="00861773" w:rsidRPr="00861773">
        <w:rPr>
          <w:i/>
          <w:iCs/>
          <w:lang w:eastAsia="fr-BE"/>
        </w:rPr>
        <w:t>matériau mi dur à friable – Ø 5 µm</w:t>
      </w:r>
      <w:r w:rsidR="00861773">
        <w:rPr>
          <w:lang w:eastAsia="fr-BE"/>
        </w:rPr>
        <w:t xml:space="preserve">), le </w:t>
      </w:r>
      <w:proofErr w:type="spellStart"/>
      <w:r w:rsidR="00861773">
        <w:rPr>
          <w:lang w:eastAsia="fr-BE"/>
        </w:rPr>
        <w:t>vibrobroyeur</w:t>
      </w:r>
      <w:proofErr w:type="spellEnd"/>
      <w:r w:rsidR="00861773">
        <w:rPr>
          <w:lang w:eastAsia="fr-BE"/>
        </w:rPr>
        <w:t xml:space="preserve"> (</w:t>
      </w:r>
      <w:r w:rsidR="00861773" w:rsidRPr="00861773">
        <w:rPr>
          <w:i/>
          <w:iCs/>
          <w:lang w:eastAsia="fr-BE"/>
        </w:rPr>
        <w:t>matériau tendre à dur – Ø 5</w:t>
      </w:r>
      <w:r w:rsidR="00861773">
        <w:rPr>
          <w:i/>
          <w:iCs/>
          <w:lang w:eastAsia="fr-BE"/>
        </w:rPr>
        <w:t>0</w:t>
      </w:r>
      <w:r w:rsidR="00861773" w:rsidRPr="00861773">
        <w:rPr>
          <w:i/>
          <w:iCs/>
          <w:lang w:eastAsia="fr-BE"/>
        </w:rPr>
        <w:t xml:space="preserve"> µm</w:t>
      </w:r>
      <w:r w:rsidR="00861773">
        <w:rPr>
          <w:lang w:eastAsia="fr-BE"/>
        </w:rPr>
        <w:t xml:space="preserve">) et le </w:t>
      </w:r>
      <w:proofErr w:type="spellStart"/>
      <w:r w:rsidR="00861773">
        <w:rPr>
          <w:lang w:eastAsia="fr-BE"/>
        </w:rPr>
        <w:t>micronisateur</w:t>
      </w:r>
      <w:proofErr w:type="spellEnd"/>
      <w:r w:rsidR="00861773">
        <w:rPr>
          <w:lang w:eastAsia="fr-BE"/>
        </w:rPr>
        <w:t xml:space="preserve"> planétaire (</w:t>
      </w:r>
      <w:r w:rsidR="00861773" w:rsidRPr="00861773">
        <w:rPr>
          <w:i/>
          <w:iCs/>
          <w:lang w:eastAsia="fr-BE"/>
        </w:rPr>
        <w:t xml:space="preserve">matériau tendre à dur – </w:t>
      </w:r>
      <w:r w:rsidR="00861773">
        <w:rPr>
          <w:i/>
          <w:iCs/>
          <w:lang w:eastAsia="fr-BE"/>
        </w:rPr>
        <w:br/>
      </w:r>
      <w:r w:rsidR="00861773" w:rsidRPr="00861773">
        <w:rPr>
          <w:i/>
          <w:iCs/>
          <w:lang w:eastAsia="fr-BE"/>
        </w:rPr>
        <w:t>Ø 5 µm</w:t>
      </w:r>
      <w:r w:rsidR="00861773">
        <w:rPr>
          <w:lang w:eastAsia="fr-BE"/>
        </w:rPr>
        <w:t>).</w:t>
      </w:r>
    </w:p>
    <w:p w14:paraId="41874AF0" w14:textId="55F110F2" w:rsidR="00861773" w:rsidRDefault="00EF3FCA" w:rsidP="00BC6FED">
      <w:pPr>
        <w:pStyle w:val="Titre3"/>
      </w:pPr>
      <w:bookmarkStart w:id="55" w:name="_Toc119487672"/>
      <w:r>
        <w:t>Classification granulométrique</w:t>
      </w:r>
      <w:bookmarkEnd w:id="55"/>
    </w:p>
    <w:p w14:paraId="3BAF3B32" w14:textId="38D40271" w:rsidR="00861773" w:rsidRDefault="00861773" w:rsidP="00861773">
      <w:pPr>
        <w:rPr>
          <w:bCs/>
        </w:rPr>
      </w:pPr>
      <w:r w:rsidRPr="00F17192">
        <w:rPr>
          <w:bCs/>
        </w:rPr>
        <w:t xml:space="preserve">La </w:t>
      </w:r>
      <w:r w:rsidRPr="00EF3FCA">
        <w:rPr>
          <w:b/>
          <w:bCs/>
          <w:i/>
          <w:color w:val="365F91" w:themeColor="accent1" w:themeShade="BF"/>
        </w:rPr>
        <w:t xml:space="preserve">classification granulométrique </w:t>
      </w:r>
      <w:r w:rsidRPr="009E1525">
        <w:rPr>
          <w:bCs/>
        </w:rPr>
        <w:t xml:space="preserve">consiste à </w:t>
      </w:r>
      <w:r w:rsidRPr="00EF3FCA">
        <w:rPr>
          <w:bCs/>
          <w:i/>
          <w:color w:val="365F91" w:themeColor="accent1" w:themeShade="BF"/>
        </w:rPr>
        <w:t>trier les différentes particules selon différentes classes granulométriques</w:t>
      </w:r>
      <w:r w:rsidR="00EF3FCA">
        <w:rPr>
          <w:bCs/>
        </w:rPr>
        <w:t xml:space="preserve"> en présence ou non d'eau. L'absence d'eau est nécessaire pour un matériau devant être broyé à sec ou si le matériau est sensible à l'eau.</w:t>
      </w:r>
    </w:p>
    <w:p w14:paraId="00307291" w14:textId="0020F860" w:rsidR="00E561EF" w:rsidRDefault="00E561EF" w:rsidP="00E561EF">
      <w:pPr>
        <w:rPr>
          <w:bCs/>
        </w:rPr>
      </w:pPr>
      <w:r>
        <w:rPr>
          <w:bCs/>
        </w:rPr>
        <w:t>Cette opération remplit plusieurs objectifs :</w:t>
      </w:r>
    </w:p>
    <w:p w14:paraId="5DA7E39D" w14:textId="636E7720" w:rsidR="00E561EF" w:rsidRDefault="00E561EF" w:rsidP="00E561EF">
      <w:pPr>
        <w:pStyle w:val="Style1"/>
      </w:pPr>
      <w:r w:rsidRPr="008D7C32">
        <w:t>L</w:t>
      </w:r>
      <w:r>
        <w:t>'</w:t>
      </w:r>
      <w:r w:rsidRPr="00E561EF">
        <w:rPr>
          <w:b/>
          <w:bCs/>
          <w:i/>
          <w:iCs/>
          <w:color w:val="365F91" w:themeColor="accent1" w:themeShade="BF"/>
        </w:rPr>
        <w:t xml:space="preserve">élimination des éléments indésirables </w:t>
      </w:r>
      <w:r>
        <w:t>(</w:t>
      </w:r>
      <w:r w:rsidRPr="00E561EF">
        <w:rPr>
          <w:i/>
          <w:iCs/>
        </w:rPr>
        <w:t>particules fines et éléments grossiers</w:t>
      </w:r>
      <w:r>
        <w:t>) à l'entrée de l'installation de traitement (</w:t>
      </w:r>
      <w:r w:rsidRPr="00E561EF">
        <w:rPr>
          <w:i/>
          <w:iCs/>
          <w:color w:val="365F91" w:themeColor="accent1" w:themeShade="BF"/>
        </w:rPr>
        <w:t xml:space="preserve">opération de </w:t>
      </w:r>
      <w:proofErr w:type="spellStart"/>
      <w:r w:rsidRPr="00E561EF">
        <w:rPr>
          <w:i/>
          <w:iCs/>
          <w:color w:val="365F91" w:themeColor="accent1" w:themeShade="BF"/>
        </w:rPr>
        <w:t>préscalpage</w:t>
      </w:r>
      <w:proofErr w:type="spellEnd"/>
      <w:r>
        <w:t>) ;</w:t>
      </w:r>
    </w:p>
    <w:p w14:paraId="39606627" w14:textId="0608F96B" w:rsidR="00E561EF" w:rsidRDefault="00E561EF" w:rsidP="00E561EF">
      <w:pPr>
        <w:pStyle w:val="Style1"/>
      </w:pPr>
      <w:r w:rsidRPr="008D7C32">
        <w:t xml:space="preserve">La </w:t>
      </w:r>
      <w:r w:rsidRPr="00E561EF">
        <w:rPr>
          <w:b/>
          <w:bCs/>
          <w:i/>
          <w:iCs/>
          <w:color w:val="365F91" w:themeColor="accent1" w:themeShade="BF"/>
        </w:rPr>
        <w:t>production de granulats calibrés</w:t>
      </w:r>
      <w:r w:rsidRPr="00E561EF">
        <w:rPr>
          <w:color w:val="365F91" w:themeColor="accent1" w:themeShade="BF"/>
        </w:rPr>
        <w:t xml:space="preserve"> </w:t>
      </w:r>
      <w:r w:rsidRPr="008D7C32">
        <w:t>répondant aux exigences des cahiers des charges</w:t>
      </w:r>
      <w:r>
        <w:t xml:space="preserve"> ;</w:t>
      </w:r>
    </w:p>
    <w:p w14:paraId="386E72A2" w14:textId="2A9E8492" w:rsidR="00E561EF" w:rsidRPr="00E561EF" w:rsidRDefault="00E561EF" w:rsidP="00F11739">
      <w:pPr>
        <w:pStyle w:val="Style1"/>
        <w:rPr>
          <w:bCs/>
        </w:rPr>
      </w:pPr>
      <w:r>
        <w:t>L'</w:t>
      </w:r>
      <w:r w:rsidRPr="00DA5CF5">
        <w:rPr>
          <w:b/>
          <w:bCs/>
          <w:i/>
          <w:iCs/>
          <w:color w:val="365F91" w:themeColor="accent1" w:themeShade="BF"/>
        </w:rPr>
        <w:t xml:space="preserve">obtention de classes granulométriques </w:t>
      </w:r>
      <w:r>
        <w:t xml:space="preserve">spécifiques à certains traitement.  </w:t>
      </w:r>
    </w:p>
    <w:p w14:paraId="4B8D79D7" w14:textId="77777777" w:rsidR="00861773" w:rsidRPr="00861773" w:rsidRDefault="00861773" w:rsidP="00BC6FED">
      <w:pPr>
        <w:pStyle w:val="Titre4"/>
        <w:rPr>
          <w14:shadow w14:blurRad="50800" w14:dist="38100" w14:dir="2700000" w14:sx="100000" w14:sy="100000" w14:kx="0" w14:ky="0" w14:algn="tl">
            <w14:srgbClr w14:val="000000">
              <w14:alpha w14:val="60000"/>
            </w14:srgbClr>
          </w14:shadow>
        </w:rPr>
      </w:pPr>
      <w:bookmarkStart w:id="56" w:name="_Toc508694157"/>
      <w:r>
        <w:t>Criblage et tamisage</w:t>
      </w:r>
      <w:bookmarkEnd w:id="56"/>
    </w:p>
    <w:p w14:paraId="0D88194E" w14:textId="6265189C" w:rsidR="00861773" w:rsidRDefault="00861773" w:rsidP="00861773">
      <w:pPr>
        <w:rPr>
          <w:bCs/>
        </w:rPr>
      </w:pPr>
      <w:r w:rsidRPr="009E1525">
        <w:rPr>
          <w:bCs/>
        </w:rPr>
        <w:t xml:space="preserve">Le </w:t>
      </w:r>
      <w:r w:rsidRPr="00EF3FCA">
        <w:rPr>
          <w:b/>
          <w:bCs/>
          <w:i/>
          <w:color w:val="365F91" w:themeColor="accent1" w:themeShade="BF"/>
        </w:rPr>
        <w:t>criblage</w:t>
      </w:r>
      <w:r w:rsidRPr="009E1525">
        <w:rPr>
          <w:bCs/>
        </w:rPr>
        <w:t xml:space="preserve"> </w:t>
      </w:r>
      <w:r>
        <w:rPr>
          <w:bCs/>
        </w:rPr>
        <w:t xml:space="preserve">et le </w:t>
      </w:r>
      <w:r w:rsidRPr="00EF3FCA">
        <w:rPr>
          <w:b/>
          <w:bCs/>
          <w:i/>
          <w:color w:val="365F91" w:themeColor="accent1" w:themeShade="BF"/>
        </w:rPr>
        <w:t>tamisage</w:t>
      </w:r>
      <w:r w:rsidRPr="00EF3FCA">
        <w:rPr>
          <w:bCs/>
          <w:color w:val="365F91" w:themeColor="accent1" w:themeShade="BF"/>
        </w:rPr>
        <w:t xml:space="preserve"> </w:t>
      </w:r>
      <w:r w:rsidRPr="009E1525">
        <w:rPr>
          <w:bCs/>
        </w:rPr>
        <w:t>se défini</w:t>
      </w:r>
      <w:r>
        <w:rPr>
          <w:bCs/>
        </w:rPr>
        <w:t>ssen</w:t>
      </w:r>
      <w:r w:rsidRPr="009E1525">
        <w:rPr>
          <w:bCs/>
        </w:rPr>
        <w:t xml:space="preserve">t comme </w:t>
      </w:r>
      <w:r>
        <w:rPr>
          <w:bCs/>
        </w:rPr>
        <w:t>des</w:t>
      </w:r>
      <w:r w:rsidRPr="009E1525">
        <w:rPr>
          <w:bCs/>
        </w:rPr>
        <w:t xml:space="preserve"> </w:t>
      </w:r>
      <w:r w:rsidRPr="00A72DA1">
        <w:rPr>
          <w:bCs/>
          <w:i/>
          <w:color w:val="365F91" w:themeColor="accent1" w:themeShade="BF"/>
        </w:rPr>
        <w:t>opérations de séparation granulométrique des grains par passage à travers un crible ou un tamis</w:t>
      </w:r>
      <w:r w:rsidRPr="009E1525">
        <w:rPr>
          <w:bCs/>
        </w:rPr>
        <w:t>.</w:t>
      </w:r>
      <w:r>
        <w:rPr>
          <w:bCs/>
        </w:rPr>
        <w:t xml:space="preserve"> En d'autres termes, il s'agit de diviser un ensemble de grains d/D en </w:t>
      </w:r>
      <w:r w:rsidR="00042C3C">
        <w:rPr>
          <w:bCs/>
        </w:rPr>
        <w:t xml:space="preserve">2 </w:t>
      </w:r>
      <w:r>
        <w:rPr>
          <w:bCs/>
        </w:rPr>
        <w:t>classes granulaires (</w:t>
      </w:r>
      <w:r w:rsidRPr="001B174B">
        <w:rPr>
          <w:bCs/>
          <w:i/>
        </w:rPr>
        <w:t>d/m</w:t>
      </w:r>
      <w:r>
        <w:rPr>
          <w:bCs/>
          <w:i/>
        </w:rPr>
        <w:t xml:space="preserve"> : passant </w:t>
      </w:r>
      <w:r w:rsidRPr="001B174B">
        <w:rPr>
          <w:bCs/>
          <w:i/>
        </w:rPr>
        <w:t>et m/D</w:t>
      </w:r>
      <w:r>
        <w:rPr>
          <w:bCs/>
          <w:i/>
        </w:rPr>
        <w:t xml:space="preserve"> = refus</w:t>
      </w:r>
      <w:r>
        <w:rPr>
          <w:bCs/>
        </w:rPr>
        <w:t xml:space="preserve">) avec m </w:t>
      </w:r>
      <w:r w:rsidR="00042C3C">
        <w:rPr>
          <w:bCs/>
        </w:rPr>
        <w:t>:</w:t>
      </w:r>
      <w:r>
        <w:rPr>
          <w:bCs/>
        </w:rPr>
        <w:t xml:space="preserve"> </w:t>
      </w:r>
      <w:r w:rsidRPr="00EF3FCA">
        <w:rPr>
          <w:b/>
          <w:bCs/>
          <w:i/>
          <w:color w:val="365F91" w:themeColor="accent1" w:themeShade="BF"/>
        </w:rPr>
        <w:t xml:space="preserve">maille de criblage </w:t>
      </w:r>
      <w:r w:rsidRPr="00AB4FC7">
        <w:rPr>
          <w:bCs/>
        </w:rPr>
        <w:t xml:space="preserve">ou </w:t>
      </w:r>
      <w:r w:rsidRPr="00EF3FCA">
        <w:rPr>
          <w:b/>
          <w:bCs/>
          <w:i/>
          <w:color w:val="365F91" w:themeColor="accent1" w:themeShade="BF"/>
        </w:rPr>
        <w:t>de tamisage</w:t>
      </w:r>
      <w:r>
        <w:rPr>
          <w:bCs/>
        </w:rPr>
        <w:t xml:space="preserve">. </w:t>
      </w:r>
    </w:p>
    <w:p w14:paraId="393F83E7" w14:textId="3238E736" w:rsidR="00861773" w:rsidRPr="00425F0F" w:rsidRDefault="00861773" w:rsidP="00425F0F">
      <w:pPr>
        <w:pStyle w:val="Style1"/>
      </w:pPr>
      <w:r>
        <w:t xml:space="preserve">Le </w:t>
      </w:r>
      <w:r w:rsidRPr="00E561EF">
        <w:rPr>
          <w:b/>
          <w:i/>
          <w:color w:val="365F91" w:themeColor="accent1" w:themeShade="BF"/>
        </w:rPr>
        <w:t>criblage</w:t>
      </w:r>
      <w:r w:rsidRPr="008D7C32">
        <w:rPr>
          <w:b/>
          <w:i/>
        </w:rPr>
        <w:t xml:space="preserve"> </w:t>
      </w:r>
      <w:r>
        <w:t xml:space="preserve">concerne </w:t>
      </w:r>
      <w:r w:rsidR="00E561EF">
        <w:t>une</w:t>
      </w:r>
      <w:r>
        <w:t xml:space="preserve"> granulométrie grossière (</w:t>
      </w:r>
      <w:r w:rsidR="00E561EF">
        <w:rPr>
          <w:i/>
        </w:rPr>
        <w:t>&gt;</w:t>
      </w:r>
      <w:r w:rsidRPr="00AB4FC7">
        <w:rPr>
          <w:i/>
        </w:rPr>
        <w:t xml:space="preserve"> 1 mm</w:t>
      </w:r>
      <w:r>
        <w:t xml:space="preserve">). </w:t>
      </w:r>
      <w:r w:rsidR="00E561EF">
        <w:t>L</w:t>
      </w:r>
      <w:r w:rsidRPr="009E1525">
        <w:t xml:space="preserve">e </w:t>
      </w:r>
      <w:r w:rsidRPr="00E561EF">
        <w:rPr>
          <w:bCs/>
          <w:iCs/>
        </w:rPr>
        <w:t xml:space="preserve">crible </w:t>
      </w:r>
      <w:r w:rsidRPr="009E1525">
        <w:t>est l</w:t>
      </w:r>
      <w:r>
        <w:t>e dispositif le plus utilisé</w:t>
      </w:r>
      <w:r w:rsidRPr="009E1525">
        <w:t xml:space="preserve"> dans le traitement des </w:t>
      </w:r>
      <w:r w:rsidR="00E561EF" w:rsidRPr="00425F0F">
        <w:t xml:space="preserve">granulats </w:t>
      </w:r>
      <w:r w:rsidRPr="00425F0F">
        <w:t>car il peut traiter des domaines très larges de diamètre ;</w:t>
      </w:r>
    </w:p>
    <w:p w14:paraId="54B40218" w14:textId="36D2DE9F" w:rsidR="00861773" w:rsidRDefault="00861773" w:rsidP="00425F0F">
      <w:pPr>
        <w:pStyle w:val="Style1"/>
      </w:pPr>
      <w:r w:rsidRPr="00425F0F">
        <w:t xml:space="preserve">Le </w:t>
      </w:r>
      <w:r w:rsidRPr="00425F0F">
        <w:rPr>
          <w:b/>
          <w:bCs/>
          <w:i/>
          <w:iCs/>
          <w:color w:val="365F91" w:themeColor="accent1" w:themeShade="BF"/>
        </w:rPr>
        <w:t>tamisage</w:t>
      </w:r>
      <w:r w:rsidRPr="00425F0F">
        <w:t xml:space="preserve"> porte sur </w:t>
      </w:r>
      <w:r w:rsidR="00E561EF" w:rsidRPr="00425F0F">
        <w:t>une</w:t>
      </w:r>
      <w:r>
        <w:t xml:space="preserve"> granulométrie fine. </w:t>
      </w:r>
      <w:r w:rsidR="00E561EF">
        <w:t>Il est principalement utilisé dans le domaine des fillers</w:t>
      </w:r>
      <w:r w:rsidR="00042C3C">
        <w:t xml:space="preserve"> et en laboratoire (</w:t>
      </w:r>
      <w:r w:rsidR="00042C3C" w:rsidRPr="00042C3C">
        <w:rPr>
          <w:i/>
          <w:iCs/>
        </w:rPr>
        <w:t>faible quantité</w:t>
      </w:r>
      <w:r w:rsidR="00042C3C">
        <w:t>)</w:t>
      </w:r>
      <w:r w:rsidR="00E561EF">
        <w:t xml:space="preserve">. </w:t>
      </w:r>
    </w:p>
    <w:p w14:paraId="42EA1951" w14:textId="3B7FF881" w:rsidR="00861773" w:rsidRDefault="00861773" w:rsidP="00861773">
      <w:pPr>
        <w:spacing w:before="120"/>
        <w:rPr>
          <w:bCs/>
        </w:rPr>
      </w:pPr>
      <w:r>
        <w:rPr>
          <w:bCs/>
        </w:rPr>
        <w:t>Il existe une grande diversité de cribles répartis dans les familles suivantes</w:t>
      </w:r>
      <w:r w:rsidR="00F11739">
        <w:rPr>
          <w:bCs/>
        </w:rPr>
        <w:t>. Le choix dépend principalement d'un très grand nombre de paramètres dont notamment la nature du matériau (</w:t>
      </w:r>
      <w:r w:rsidR="00F11739" w:rsidRPr="00F11739">
        <w:rPr>
          <w:bCs/>
          <w:i/>
          <w:iCs/>
        </w:rPr>
        <w:t>usure</w:t>
      </w:r>
      <w:r w:rsidR="00F11739">
        <w:rPr>
          <w:bCs/>
        </w:rPr>
        <w:t xml:space="preserve">), sa forme, sa granulométrie, sa teneur en eau, le débit d'alimentation, </w:t>
      </w:r>
      <w:r w:rsidR="006104F5">
        <w:rPr>
          <w:bCs/>
        </w:rPr>
        <w:t xml:space="preserve">l'inclinaison, l'amplitude de vibration, </w:t>
      </w:r>
      <w:r w:rsidR="00F11739">
        <w:rPr>
          <w:bCs/>
        </w:rPr>
        <w:t>l'efficacité et la fiabilité du crible.</w:t>
      </w:r>
      <w:r w:rsidR="006104F5" w:rsidRPr="006104F5">
        <w:rPr>
          <w:bCs/>
        </w:rPr>
        <w:t xml:space="preserve"> </w:t>
      </w:r>
      <w:r w:rsidR="006104F5">
        <w:rPr>
          <w:bCs/>
        </w:rPr>
        <w:t>Les tamis et cribles sont des pièces nécessitant un entretien important.</w:t>
      </w:r>
    </w:p>
    <w:p w14:paraId="0BA086FE" w14:textId="169938CF" w:rsidR="00F11739" w:rsidRPr="006104F5" w:rsidRDefault="00F11739" w:rsidP="006104F5">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bCs/>
          <w:sz w:val="20"/>
        </w:rPr>
      </w:pPr>
      <w:r>
        <w:rPr>
          <w:bCs/>
        </w:rPr>
        <w:t xml:space="preserve">REMARQUE </w:t>
      </w:r>
      <w:r w:rsidRPr="006104F5">
        <w:rPr>
          <w:bCs/>
          <w:sz w:val="20"/>
        </w:rPr>
        <w:t>: Un crible 100 % efficace est un crible qui permet le passage de 100 % d'éléments de diamètre inférieur à la taille de la maille. Toutefois, en réalité, l'efficacité tourne vers 70 % car il y a approximativement 30 % d'éléments allongés qui restent bloqués sur le crible (</w:t>
      </w:r>
      <w:r w:rsidRPr="006104F5">
        <w:rPr>
          <w:bCs/>
          <w:i/>
          <w:iCs/>
          <w:color w:val="365F91" w:themeColor="accent1" w:themeShade="BF"/>
          <w:sz w:val="20"/>
        </w:rPr>
        <w:t>particules déclassées</w:t>
      </w:r>
      <w:r w:rsidRPr="006104F5">
        <w:rPr>
          <w:bCs/>
          <w:sz w:val="20"/>
        </w:rPr>
        <w:t>)</w:t>
      </w:r>
      <w:r w:rsidR="006104F5" w:rsidRPr="006104F5">
        <w:rPr>
          <w:bCs/>
          <w:sz w:val="20"/>
        </w:rPr>
        <w:t xml:space="preserve"> ou il y a tellement d'éléments sur le crible qu'ils ne peuvent atteindre le crible (</w:t>
      </w:r>
      <w:r w:rsidR="006104F5" w:rsidRPr="006104F5">
        <w:rPr>
          <w:bCs/>
          <w:i/>
          <w:iCs/>
          <w:sz w:val="20"/>
        </w:rPr>
        <w:t>surcharge</w:t>
      </w:r>
      <w:r w:rsidR="006104F5" w:rsidRPr="006104F5">
        <w:rPr>
          <w:bCs/>
          <w:sz w:val="20"/>
        </w:rPr>
        <w:t>).</w:t>
      </w:r>
      <w:r w:rsidR="006104F5">
        <w:rPr>
          <w:bCs/>
          <w:sz w:val="20"/>
        </w:rPr>
        <w:t xml:space="preserve"> L'épaisseur idéale équivaut à 4 fois la taille du tamis.</w:t>
      </w:r>
    </w:p>
    <w:p w14:paraId="02B8D886" w14:textId="726022FF" w:rsidR="00861773" w:rsidRDefault="00861773" w:rsidP="006104F5">
      <w:pPr>
        <w:spacing w:before="120"/>
        <w:rPr>
          <w:b/>
          <w:u w:val="single"/>
        </w:rPr>
      </w:pPr>
      <w:r w:rsidRPr="009E1525">
        <w:rPr>
          <w:bCs/>
        </w:rPr>
        <w:t xml:space="preserve">Lors du criblage, différents incidents peuvent intervenir </w:t>
      </w:r>
      <w:r w:rsidR="006104F5">
        <w:rPr>
          <w:bCs/>
        </w:rPr>
        <w:t>comme</w:t>
      </w:r>
      <w:r w:rsidRPr="009E1525">
        <w:rPr>
          <w:bCs/>
        </w:rPr>
        <w:t xml:space="preserve"> </w:t>
      </w:r>
      <w:r>
        <w:rPr>
          <w:bCs/>
        </w:rPr>
        <w:t>le</w:t>
      </w:r>
      <w:r w:rsidRPr="009E1525">
        <w:rPr>
          <w:b/>
          <w:bCs/>
          <w:i/>
        </w:rPr>
        <w:t xml:space="preserve"> </w:t>
      </w:r>
      <w:proofErr w:type="spellStart"/>
      <w:r w:rsidRPr="006104F5">
        <w:rPr>
          <w:b/>
          <w:bCs/>
          <w:i/>
          <w:color w:val="365F91" w:themeColor="accent1" w:themeShade="BF"/>
        </w:rPr>
        <w:t>goujonnage</w:t>
      </w:r>
      <w:proofErr w:type="spellEnd"/>
      <w:r w:rsidRPr="009E1525">
        <w:rPr>
          <w:bCs/>
        </w:rPr>
        <w:t xml:space="preserve"> </w:t>
      </w:r>
      <w:r>
        <w:rPr>
          <w:bCs/>
        </w:rPr>
        <w:t>(</w:t>
      </w:r>
      <w:r w:rsidRPr="00AB4FC7">
        <w:rPr>
          <w:bCs/>
          <w:i/>
        </w:rPr>
        <w:t>obstruction de maille par un élément légèrement plus gros</w:t>
      </w:r>
      <w:r>
        <w:rPr>
          <w:bCs/>
        </w:rPr>
        <w:t xml:space="preserve">) et le </w:t>
      </w:r>
      <w:r w:rsidRPr="006104F5">
        <w:rPr>
          <w:b/>
          <w:bCs/>
          <w:i/>
          <w:color w:val="365F91" w:themeColor="accent1" w:themeShade="BF"/>
        </w:rPr>
        <w:t>colmatage</w:t>
      </w:r>
      <w:r w:rsidRPr="009E1525">
        <w:rPr>
          <w:bCs/>
        </w:rPr>
        <w:t xml:space="preserve"> </w:t>
      </w:r>
      <w:r>
        <w:rPr>
          <w:bCs/>
        </w:rPr>
        <w:t>(</w:t>
      </w:r>
      <w:r w:rsidRPr="00511068">
        <w:rPr>
          <w:bCs/>
          <w:i/>
        </w:rPr>
        <w:t>présence d'un amas de poussières et de terre humide qui bouche</w:t>
      </w:r>
      <w:r>
        <w:rPr>
          <w:bCs/>
          <w:i/>
        </w:rPr>
        <w:t>nt</w:t>
      </w:r>
      <w:r w:rsidRPr="00511068">
        <w:rPr>
          <w:bCs/>
          <w:i/>
        </w:rPr>
        <w:t xml:space="preserve"> les mailles</w:t>
      </w:r>
      <w:r>
        <w:rPr>
          <w:bCs/>
        </w:rPr>
        <w:t>)</w:t>
      </w:r>
      <w:r w:rsidRPr="009E1525">
        <w:rPr>
          <w:bCs/>
        </w:rPr>
        <w:t>.</w:t>
      </w:r>
      <w:r>
        <w:rPr>
          <w:bCs/>
        </w:rPr>
        <w:t xml:space="preserve"> </w:t>
      </w:r>
      <w:r w:rsidRPr="009E1525">
        <w:rPr>
          <w:bCs/>
        </w:rPr>
        <w:t>Ces problèmes</w:t>
      </w:r>
      <w:r>
        <w:rPr>
          <w:bCs/>
        </w:rPr>
        <w:t xml:space="preserve"> </w:t>
      </w:r>
      <w:r w:rsidRPr="009E1525">
        <w:rPr>
          <w:bCs/>
        </w:rPr>
        <w:t>peuvent être résolus</w:t>
      </w:r>
      <w:r>
        <w:rPr>
          <w:bCs/>
        </w:rPr>
        <w:t>,</w:t>
      </w:r>
      <w:r w:rsidRPr="009E1525">
        <w:rPr>
          <w:bCs/>
        </w:rPr>
        <w:t xml:space="preserve"> via </w:t>
      </w:r>
      <w:r>
        <w:rPr>
          <w:bCs/>
        </w:rPr>
        <w:t>différents dispositifs tels que l'</w:t>
      </w:r>
      <w:r w:rsidRPr="009E1525">
        <w:rPr>
          <w:bCs/>
        </w:rPr>
        <w:t>arrosage</w:t>
      </w:r>
      <w:r>
        <w:rPr>
          <w:bCs/>
        </w:rPr>
        <w:t>, l'incorporation d'un niveau de balles en caoutchouc sous la maille (</w:t>
      </w:r>
      <w:r w:rsidRPr="007A51F4">
        <w:rPr>
          <w:bCs/>
          <w:i/>
        </w:rPr>
        <w:t>tentant d'éliminer les particules bloquées</w:t>
      </w:r>
      <w:r>
        <w:rPr>
          <w:bCs/>
        </w:rPr>
        <w:t>)</w:t>
      </w:r>
      <w:r w:rsidRPr="009E1525">
        <w:rPr>
          <w:bCs/>
        </w:rPr>
        <w:t>.</w:t>
      </w:r>
      <w:r>
        <w:rPr>
          <w:bCs/>
        </w:rPr>
        <w:t xml:space="preserve"> </w:t>
      </w:r>
    </w:p>
    <w:p w14:paraId="085737C4" w14:textId="3FF33E3B" w:rsidR="00861773" w:rsidRPr="00593D3F" w:rsidRDefault="00861773" w:rsidP="00BC6FED">
      <w:pPr>
        <w:pStyle w:val="Titre5"/>
      </w:pPr>
      <w:r w:rsidRPr="00593D3F">
        <w:lastRenderedPageBreak/>
        <w:t>Crible statique et grille</w:t>
      </w:r>
    </w:p>
    <w:p w14:paraId="15031EB1" w14:textId="79AA4D56" w:rsidR="00861773" w:rsidRPr="007C69C7" w:rsidRDefault="006104F5" w:rsidP="00861773">
      <w:pPr>
        <w:pStyle w:val="Paragraphedeliste"/>
        <w:ind w:left="0"/>
      </w:pPr>
      <w:r>
        <w:t xml:space="preserve">Le crible statique n'est pas soumis à un mouvement de vibration. Les éléments progressent uniquement par gravité selon l'inclinaison de la pente du crible. </w:t>
      </w:r>
      <w:r w:rsidR="00820E0A">
        <w:t>Il</w:t>
      </w:r>
      <w:r w:rsidRPr="006104F5">
        <w:t xml:space="preserve"> ne consomme aucune </w:t>
      </w:r>
      <w:r>
        <w:t xml:space="preserve">énergie. Plusieurs types existent : </w:t>
      </w:r>
    </w:p>
    <w:p w14:paraId="7195E616" w14:textId="3D865182" w:rsidR="00861773" w:rsidRPr="00820E0A" w:rsidRDefault="00861773" w:rsidP="00820E0A">
      <w:pPr>
        <w:pStyle w:val="Style1"/>
        <w:rPr>
          <w:i/>
          <w:u w:val="single"/>
        </w:rPr>
      </w:pPr>
      <w:r w:rsidRPr="00AE2234">
        <w:t>L</w:t>
      </w:r>
      <w:r w:rsidR="006104F5">
        <w:t>a</w:t>
      </w:r>
      <w:r w:rsidRPr="00AE2234">
        <w:t xml:space="preserve"> </w:t>
      </w:r>
      <w:r w:rsidRPr="00820E0A">
        <w:rPr>
          <w:b/>
          <w:i/>
          <w:color w:val="365F91" w:themeColor="accent1" w:themeShade="BF"/>
        </w:rPr>
        <w:t>grille plane inclinée à barreaux</w:t>
      </w:r>
      <w:r w:rsidR="006104F5">
        <w:t xml:space="preserve">, le </w:t>
      </w:r>
      <w:r w:rsidRPr="00820E0A">
        <w:rPr>
          <w:b/>
          <w:bCs/>
          <w:i/>
          <w:iCs/>
          <w:color w:val="365F91" w:themeColor="accent1" w:themeShade="BF"/>
        </w:rPr>
        <w:t xml:space="preserve">scalpeur </w:t>
      </w:r>
      <w:r w:rsidRPr="006104F5">
        <w:t>ou</w:t>
      </w:r>
      <w:r w:rsidR="006104F5">
        <w:t xml:space="preserve"> le</w:t>
      </w:r>
      <w:r w:rsidRPr="006104F5">
        <w:t xml:space="preserve"> </w:t>
      </w:r>
      <w:r w:rsidRPr="00820E0A">
        <w:rPr>
          <w:b/>
          <w:bCs/>
          <w:i/>
          <w:iCs/>
          <w:color w:val="365F91" w:themeColor="accent1" w:themeShade="BF"/>
        </w:rPr>
        <w:t>grizzly</w:t>
      </w:r>
      <w:r w:rsidR="006104F5">
        <w:t xml:space="preserve"> est</w:t>
      </w:r>
      <w:r w:rsidRPr="006104F5">
        <w:t xml:space="preserve"> généralement utilisé comme outil de précriblage et concerne la fraction granulométrique </w:t>
      </w:r>
      <w:r w:rsidR="006104F5">
        <w:t>grossière (</w:t>
      </w:r>
      <w:r w:rsidRPr="00820E0A">
        <w:rPr>
          <w:i/>
          <w:iCs/>
        </w:rPr>
        <w:t xml:space="preserve">100 </w:t>
      </w:r>
      <w:r w:rsidR="006104F5" w:rsidRPr="00820E0A">
        <w:rPr>
          <w:i/>
          <w:iCs/>
        </w:rPr>
        <w:t>à</w:t>
      </w:r>
      <w:r w:rsidRPr="00820E0A">
        <w:rPr>
          <w:i/>
          <w:iCs/>
        </w:rPr>
        <w:t xml:space="preserve"> 1 000 mm</w:t>
      </w:r>
      <w:r w:rsidR="006104F5">
        <w:t>)</w:t>
      </w:r>
      <w:r w:rsidRPr="006104F5">
        <w:t xml:space="preserve">. </w:t>
      </w:r>
      <w:r w:rsidR="00820E0A">
        <w:t xml:space="preserve">Les barreaux peuvent être inclinés ou en cascade ; </w:t>
      </w:r>
    </w:p>
    <w:p w14:paraId="1EA8C00C" w14:textId="18630186" w:rsidR="00861773" w:rsidRDefault="00861773" w:rsidP="00861773">
      <w:pPr>
        <w:pStyle w:val="Style1"/>
      </w:pPr>
      <w:r>
        <w:t>L</w:t>
      </w:r>
      <w:r w:rsidR="00820E0A">
        <w:t>a</w:t>
      </w:r>
      <w:r>
        <w:t xml:space="preserve"> </w:t>
      </w:r>
      <w:r w:rsidRPr="00820E0A">
        <w:rPr>
          <w:b/>
          <w:i/>
          <w:color w:val="365F91" w:themeColor="accent1" w:themeShade="BF"/>
        </w:rPr>
        <w:t>grille plane à barreaux transversaux</w:t>
      </w:r>
      <w:r w:rsidRPr="00820E0A">
        <w:rPr>
          <w:color w:val="365F91" w:themeColor="accent1" w:themeShade="BF"/>
        </w:rPr>
        <w:t xml:space="preserve"> </w:t>
      </w:r>
      <w:r w:rsidR="00820E0A">
        <w:t xml:space="preserve">est composé de </w:t>
      </w:r>
      <w:r>
        <w:t>barreaux placés perpendiculairement à l'écoulement des produits. Elle</w:t>
      </w:r>
      <w:r w:rsidR="00820E0A">
        <w:t xml:space="preserve"> est</w:t>
      </w:r>
      <w:r>
        <w:t xml:space="preserve"> généralement utilisée dans le criblage fin en voie humide</w:t>
      </w:r>
      <w:r w:rsidR="00820E0A">
        <w:t xml:space="preserve"> ;</w:t>
      </w:r>
    </w:p>
    <w:p w14:paraId="4ADC4F1F" w14:textId="45D7675F" w:rsidR="00861773" w:rsidRDefault="00861773" w:rsidP="00861773">
      <w:pPr>
        <w:pStyle w:val="Style1"/>
      </w:pPr>
      <w:r>
        <w:t>L</w:t>
      </w:r>
      <w:r w:rsidR="00820E0A">
        <w:t>a</w:t>
      </w:r>
      <w:r>
        <w:t xml:space="preserve"> </w:t>
      </w:r>
      <w:r w:rsidRPr="00820E0A">
        <w:rPr>
          <w:b/>
          <w:i/>
          <w:color w:val="365F91" w:themeColor="accent1" w:themeShade="BF"/>
        </w:rPr>
        <w:t>grille courbe</w:t>
      </w:r>
      <w:r w:rsidRPr="00820E0A">
        <w:rPr>
          <w:color w:val="365F91" w:themeColor="accent1" w:themeShade="BF"/>
        </w:rPr>
        <w:t xml:space="preserve"> </w:t>
      </w:r>
      <w:r>
        <w:t>peut concurrencer le classificateur hydraulique pour certaines classifications (</w:t>
      </w:r>
      <w:r w:rsidRPr="00AE2234">
        <w:rPr>
          <w:i/>
        </w:rPr>
        <w:t>entre 100 et 200 µm et entre 3 et 4 mm</w:t>
      </w:r>
      <w:r>
        <w:t>)</w:t>
      </w:r>
      <w:r w:rsidR="00820E0A">
        <w:t xml:space="preserve"> ;</w:t>
      </w:r>
    </w:p>
    <w:p w14:paraId="00D42C09" w14:textId="73A58385" w:rsidR="00861773" w:rsidRPr="007C69C7" w:rsidRDefault="00861773" w:rsidP="00861773">
      <w:pPr>
        <w:pStyle w:val="Style1"/>
      </w:pPr>
      <w:r>
        <w:t xml:space="preserve">Le </w:t>
      </w:r>
      <w:r w:rsidRPr="00820E0A">
        <w:rPr>
          <w:b/>
          <w:i/>
          <w:color w:val="365F91" w:themeColor="accent1" w:themeShade="BF"/>
        </w:rPr>
        <w:t>panneau tamiseur</w:t>
      </w:r>
      <w:r w:rsidRPr="00820E0A">
        <w:rPr>
          <w:color w:val="365F91" w:themeColor="accent1" w:themeShade="BF"/>
        </w:rPr>
        <w:t xml:space="preserve"> </w:t>
      </w:r>
      <w:r>
        <w:t xml:space="preserve">permet </w:t>
      </w:r>
      <w:r w:rsidR="00820E0A">
        <w:t>une</w:t>
      </w:r>
      <w:r>
        <w:t xml:space="preserve"> coupure fine (</w:t>
      </w:r>
      <w:r w:rsidRPr="00AE2234">
        <w:rPr>
          <w:i/>
        </w:rPr>
        <w:t>de 70 à 200 µm</w:t>
      </w:r>
      <w:r>
        <w:t>).</w:t>
      </w:r>
    </w:p>
    <w:p w14:paraId="66AA0B97" w14:textId="2AAEA766" w:rsidR="00861773" w:rsidRPr="00593D3F" w:rsidRDefault="00861773" w:rsidP="00BC6FED">
      <w:pPr>
        <w:pStyle w:val="Titre5"/>
      </w:pPr>
      <w:r w:rsidRPr="00593D3F">
        <w:t xml:space="preserve">Crible vibrant </w:t>
      </w:r>
    </w:p>
    <w:p w14:paraId="645CE858" w14:textId="26F7EA86" w:rsidR="003D1117" w:rsidRDefault="00861773" w:rsidP="003D1117">
      <w:pPr>
        <w:pStyle w:val="Paragraphedeliste"/>
        <w:ind w:left="0"/>
        <w:rPr>
          <w:bCs/>
        </w:rPr>
      </w:pPr>
      <w:r w:rsidRPr="006D4128">
        <w:t>Le</w:t>
      </w:r>
      <w:r>
        <w:t xml:space="preserve"> crible vibrant</w:t>
      </w:r>
      <w:r w:rsidR="003D1117">
        <w:t xml:space="preserve"> est</w:t>
      </w:r>
      <w:r>
        <w:t xml:space="preserve"> muni d'un</w:t>
      </w:r>
      <w:r w:rsidRPr="006D4128">
        <w:t xml:space="preserve"> dispositif de vibration</w:t>
      </w:r>
      <w:r>
        <w:t xml:space="preserve"> (</w:t>
      </w:r>
      <w:r w:rsidRPr="00AE2234">
        <w:rPr>
          <w:i/>
        </w:rPr>
        <w:t>fréquence variable selon l</w:t>
      </w:r>
      <w:r w:rsidR="003D1117">
        <w:rPr>
          <w:i/>
        </w:rPr>
        <w:t>a</w:t>
      </w:r>
      <w:r w:rsidRPr="00AE2234">
        <w:rPr>
          <w:i/>
        </w:rPr>
        <w:t xml:space="preserve"> granulométrie à traiter</w:t>
      </w:r>
      <w:r>
        <w:t>)</w:t>
      </w:r>
      <w:r w:rsidRPr="006D4128">
        <w:t xml:space="preserve"> favorisant </w:t>
      </w:r>
      <w:r w:rsidR="003C3AAF">
        <w:t xml:space="preserve">le décrochement des particules fines sur les éléments grossiers, </w:t>
      </w:r>
      <w:r w:rsidRPr="006D4128">
        <w:t xml:space="preserve">le passage des éléments fins à travers les mailles et l'évacuation des éléments grossiers hors du plateau généralement incliné. </w:t>
      </w:r>
      <w:r>
        <w:t xml:space="preserve">Il comporte un à quatre </w:t>
      </w:r>
      <w:r w:rsidR="003D1117">
        <w:t>cribles</w:t>
      </w:r>
      <w:r>
        <w:t xml:space="preserve"> disposés fréquemment en plan incliné (</w:t>
      </w:r>
      <w:r w:rsidRPr="00AE2234">
        <w:rPr>
          <w:i/>
        </w:rPr>
        <w:t>15 à 30 degrés</w:t>
      </w:r>
      <w:r>
        <w:t>).</w:t>
      </w:r>
      <w:r w:rsidR="003D1117" w:rsidRPr="003D1117">
        <w:rPr>
          <w:bCs/>
        </w:rPr>
        <w:t xml:space="preserve"> </w:t>
      </w:r>
      <w:r w:rsidR="003D1117">
        <w:rPr>
          <w:bCs/>
        </w:rPr>
        <w:t xml:space="preserve">Le dispositif de vibration peut être un arbre à balourd associé à des ressorts ou un </w:t>
      </w:r>
      <w:r w:rsidR="00875AC3">
        <w:rPr>
          <w:bCs/>
        </w:rPr>
        <w:t>dispositif excentrique</w:t>
      </w:r>
      <w:r w:rsidR="003D1117">
        <w:rPr>
          <w:bCs/>
        </w:rPr>
        <w:t>.</w:t>
      </w:r>
      <w:r w:rsidR="003C3AAF">
        <w:rPr>
          <w:bCs/>
        </w:rPr>
        <w:t xml:space="preserve"> C'est le dispositif le plus fréquemment rencontré dans les installations de traitement des granulats.</w:t>
      </w:r>
    </w:p>
    <w:p w14:paraId="60AF679C" w14:textId="77777777" w:rsidR="00B77E6E" w:rsidRDefault="00B77E6E" w:rsidP="00B77E6E">
      <w:pPr>
        <w:pStyle w:val="Paragraphedeliste"/>
        <w:ind w:left="0"/>
      </w:pPr>
      <w:r>
        <w:t>Leur débit de traitement est compris entre quelques tonnes à plusieurs centaines de tonnes à l'heure.</w:t>
      </w:r>
    </w:p>
    <w:p w14:paraId="19BF3127" w14:textId="1224FF08" w:rsidR="00861773" w:rsidRDefault="003D1117" w:rsidP="00861773">
      <w:pPr>
        <w:pStyle w:val="Paragraphedeliste"/>
        <w:ind w:left="0"/>
      </w:pPr>
      <w:r>
        <w:t xml:space="preserve">Plusieurs modèles existent </w:t>
      </w:r>
      <w:r w:rsidR="00042C3C">
        <w:t>:</w:t>
      </w:r>
    </w:p>
    <w:p w14:paraId="4A0F43E0" w14:textId="5CA6782F" w:rsidR="003D1117" w:rsidRDefault="003D1117" w:rsidP="003D1117">
      <w:pPr>
        <w:pStyle w:val="Style1"/>
      </w:pPr>
      <w:r>
        <w:t xml:space="preserve">Le </w:t>
      </w:r>
      <w:r w:rsidRPr="00875AC3">
        <w:rPr>
          <w:b/>
          <w:bCs/>
          <w:i/>
          <w:iCs/>
          <w:color w:val="365F91" w:themeColor="accent1" w:themeShade="BF"/>
        </w:rPr>
        <w:t>crible vibrant à barreaux</w:t>
      </w:r>
      <w:r w:rsidRPr="00875AC3">
        <w:rPr>
          <w:color w:val="365F91" w:themeColor="accent1" w:themeShade="BF"/>
        </w:rPr>
        <w:t xml:space="preserve"> </w:t>
      </w:r>
      <w:r>
        <w:t xml:space="preserve">est composé d'une série de barres métalliques ou claies disposées comme un peigne. </w:t>
      </w:r>
      <w:r w:rsidR="00875AC3">
        <w:t>Il est principalement utilisé en précriblage (</w:t>
      </w:r>
      <w:r w:rsidR="00875AC3" w:rsidRPr="00875AC3">
        <w:rPr>
          <w:i/>
          <w:iCs/>
        </w:rPr>
        <w:t>élimination des éléments grossiers et trop fins</w:t>
      </w:r>
      <w:r w:rsidR="00875AC3">
        <w:t xml:space="preserve">). Ce dispositif </w:t>
      </w:r>
      <w:r w:rsidR="00875AC3" w:rsidRPr="00D1774D">
        <w:rPr>
          <w:bCs/>
        </w:rPr>
        <w:t xml:space="preserve">simple nécessite cependant une certaine hauteur </w:t>
      </w:r>
      <w:r w:rsidR="00875AC3">
        <w:t>(</w:t>
      </w:r>
      <w:r w:rsidR="00875AC3" w:rsidRPr="00006752">
        <w:rPr>
          <w:i/>
        </w:rPr>
        <w:t>une dizaine de mètres</w:t>
      </w:r>
      <w:r w:rsidR="00875AC3">
        <w:t>)</w:t>
      </w:r>
      <w:r w:rsidR="00875AC3" w:rsidRPr="00D1774D">
        <w:rPr>
          <w:bCs/>
        </w:rPr>
        <w:t xml:space="preserve"> et est limité par les variations d'amplitude du mouvement en fonction du débit traité</w:t>
      </w:r>
      <w:r w:rsidR="00875AC3">
        <w:rPr>
          <w:bCs/>
        </w:rPr>
        <w:t xml:space="preserve"> </w:t>
      </w:r>
      <w:r w:rsidR="00875AC3">
        <w:t>;</w:t>
      </w:r>
    </w:p>
    <w:p w14:paraId="6B87E340" w14:textId="33D3F6EF" w:rsidR="00875AC3" w:rsidRDefault="00875AC3" w:rsidP="003D1117">
      <w:pPr>
        <w:pStyle w:val="Style1"/>
      </w:pPr>
      <w:r>
        <w:t xml:space="preserve">Le </w:t>
      </w:r>
      <w:r w:rsidRPr="00875AC3">
        <w:rPr>
          <w:b/>
          <w:bCs/>
          <w:i/>
          <w:iCs/>
          <w:color w:val="365F91" w:themeColor="accent1" w:themeShade="BF"/>
        </w:rPr>
        <w:t>crible vibrant à grilles</w:t>
      </w:r>
      <w:r w:rsidRPr="00875AC3">
        <w:rPr>
          <w:color w:val="365F91" w:themeColor="accent1" w:themeShade="BF"/>
        </w:rPr>
        <w:t xml:space="preserve"> </w:t>
      </w:r>
      <w:r>
        <w:t xml:space="preserve">est souvent composé d'une superposition de plusieurs grilles métalliques légèrement inclinées et d'ouverture décroissante des mailles qui peuvent être carrées, rectangulaires ou longitudinales. Il est </w:t>
      </w:r>
      <w:r w:rsidR="00DA5CF5">
        <w:t>très</w:t>
      </w:r>
      <w:r>
        <w:t xml:space="preserve"> utilisé (</w:t>
      </w:r>
      <w:r w:rsidRPr="00875AC3">
        <w:rPr>
          <w:i/>
          <w:iCs/>
        </w:rPr>
        <w:t>précriblage, traitement en carrière et recyclage</w:t>
      </w:r>
      <w:r>
        <w:t>) ;</w:t>
      </w:r>
    </w:p>
    <w:p w14:paraId="43309B4B" w14:textId="02D0A7EC" w:rsidR="00477B25" w:rsidRDefault="00875AC3" w:rsidP="00477B25">
      <w:pPr>
        <w:pStyle w:val="Style1"/>
      </w:pPr>
      <w:r>
        <w:t xml:space="preserve">Le </w:t>
      </w:r>
      <w:r w:rsidRPr="00875AC3">
        <w:rPr>
          <w:b/>
          <w:bCs/>
          <w:i/>
          <w:iCs/>
          <w:color w:val="365F91" w:themeColor="accent1" w:themeShade="BF"/>
        </w:rPr>
        <w:t>crible vibrant à toile</w:t>
      </w:r>
      <w:r w:rsidR="00477B25">
        <w:rPr>
          <w:b/>
          <w:bCs/>
          <w:i/>
          <w:iCs/>
          <w:color w:val="365F91" w:themeColor="accent1" w:themeShade="BF"/>
        </w:rPr>
        <w:t>s</w:t>
      </w:r>
      <w:r>
        <w:t xml:space="preserve"> est composé d'une superposition de toiles tissées ou perforées (</w:t>
      </w:r>
      <w:r w:rsidRPr="00875AC3">
        <w:rPr>
          <w:i/>
          <w:iCs/>
        </w:rPr>
        <w:t>mailles carrées, rectangulaires ou allongées</w:t>
      </w:r>
      <w:r>
        <w:t>) faites en acier, polyuréthane ou en caoutchouc (</w:t>
      </w:r>
      <w:r w:rsidRPr="00875AC3">
        <w:rPr>
          <w:i/>
          <w:iCs/>
        </w:rPr>
        <w:t>matériaux abrasifs</w:t>
      </w:r>
      <w:r>
        <w:t>) et attachés au bâti par des tendeurs.</w:t>
      </w:r>
      <w:r w:rsidR="00025C26">
        <w:t xml:space="preserve"> </w:t>
      </w:r>
      <w:r>
        <w:t xml:space="preserve">Il est </w:t>
      </w:r>
      <w:r w:rsidR="00DA5CF5">
        <w:t>très</w:t>
      </w:r>
      <w:r>
        <w:t xml:space="preserve"> utilisé (</w:t>
      </w:r>
      <w:r w:rsidRPr="00875AC3">
        <w:rPr>
          <w:i/>
          <w:iCs/>
        </w:rPr>
        <w:t>précriblage, traitement en carrière et recyclage</w:t>
      </w:r>
      <w:r>
        <w:t>) ;</w:t>
      </w:r>
    </w:p>
    <w:p w14:paraId="10028592" w14:textId="304C99A7" w:rsidR="00875AC3" w:rsidRDefault="00875AC3" w:rsidP="003D1117">
      <w:pPr>
        <w:pStyle w:val="Style1"/>
      </w:pPr>
      <w:r>
        <w:t xml:space="preserve">Les </w:t>
      </w:r>
      <w:r w:rsidRPr="00674B44">
        <w:rPr>
          <w:b/>
          <w:bCs/>
          <w:i/>
          <w:iCs/>
          <w:color w:val="365F91" w:themeColor="accent1" w:themeShade="BF"/>
        </w:rPr>
        <w:t xml:space="preserve">cribles </w:t>
      </w:r>
      <w:r w:rsidR="00674B44">
        <w:rPr>
          <w:b/>
          <w:bCs/>
          <w:i/>
          <w:iCs/>
          <w:color w:val="365F91" w:themeColor="accent1" w:themeShade="BF"/>
        </w:rPr>
        <w:t xml:space="preserve">vibrants </w:t>
      </w:r>
      <w:r w:rsidRPr="00674B44">
        <w:rPr>
          <w:b/>
          <w:bCs/>
          <w:i/>
          <w:iCs/>
          <w:color w:val="365F91" w:themeColor="accent1" w:themeShade="BF"/>
        </w:rPr>
        <w:t xml:space="preserve">spécifiques </w:t>
      </w:r>
      <w:r w:rsidR="00674B44">
        <w:t>sont adaptés en fonction du matériau traité</w:t>
      </w:r>
      <w:r w:rsidR="00477B25">
        <w:t xml:space="preserve"> (</w:t>
      </w:r>
      <w:r w:rsidR="00477B25" w:rsidRPr="00477B25">
        <w:rPr>
          <w:i/>
          <w:iCs/>
        </w:rPr>
        <w:t>granulats secondaires</w:t>
      </w:r>
      <w:r w:rsidR="00477B25">
        <w:t>)</w:t>
      </w:r>
      <w:r w:rsidR="00674B44">
        <w:t>. Les dispositifs les plus fréquents sont les suivants :</w:t>
      </w:r>
    </w:p>
    <w:p w14:paraId="582E7B42" w14:textId="3090D146" w:rsidR="00861773" w:rsidRDefault="00674B44" w:rsidP="00674B44">
      <w:pPr>
        <w:pStyle w:val="Style3"/>
      </w:pPr>
      <w:r w:rsidRPr="00674B44">
        <w:rPr>
          <w:i/>
          <w:iCs w:val="0"/>
          <w:color w:val="365F91" w:themeColor="accent1" w:themeShade="BF"/>
        </w:rPr>
        <w:t>Le crible flip-flop</w:t>
      </w:r>
      <w:r w:rsidRPr="00674B44">
        <w:rPr>
          <w:color w:val="365F91" w:themeColor="accent1" w:themeShade="BF"/>
        </w:rPr>
        <w:t xml:space="preserve"> </w:t>
      </w:r>
      <w:r w:rsidR="00861773">
        <w:t xml:space="preserve">est composé d'un tapis perforé ondulant grâce à un mouvement de vibration généré par un moteur à balourd. Il y a effet trampoline. Il convient pour le tri de matières hétérogènes, collantes et humides </w:t>
      </w:r>
      <w:r>
        <w:t>(</w:t>
      </w:r>
      <w:r w:rsidR="00861773" w:rsidRPr="00674B44">
        <w:rPr>
          <w:i/>
          <w:iCs w:val="0"/>
        </w:rPr>
        <w:t>ordures ménagères, recyclés inertes et déchets de bois</w:t>
      </w:r>
      <w:r>
        <w:t>)</w:t>
      </w:r>
      <w:r w:rsidR="00861773">
        <w:t xml:space="preserve">. Le diamètre de criblage est compris entre 0,2 et 50 </w:t>
      </w:r>
      <w:proofErr w:type="spellStart"/>
      <w:r w:rsidR="00861773">
        <w:t>mm.</w:t>
      </w:r>
      <w:proofErr w:type="spellEnd"/>
      <w:r w:rsidR="00861773">
        <w:t xml:space="preserve"> Ses avantages sont l'absence de tout bourrage et colmatage, un </w:t>
      </w:r>
      <w:proofErr w:type="spellStart"/>
      <w:r w:rsidR="00861773">
        <w:t>auto-nettoyage</w:t>
      </w:r>
      <w:proofErr w:type="spellEnd"/>
      <w:r w:rsidR="00861773">
        <w:t xml:space="preserve"> et la possibilité de disposer de plusieurs étages</w:t>
      </w:r>
      <w:r>
        <w:t xml:space="preserve"> ;</w:t>
      </w:r>
    </w:p>
    <w:p w14:paraId="3EB936DB" w14:textId="523BE803" w:rsidR="00674B44" w:rsidRPr="00674B44" w:rsidRDefault="00674B44" w:rsidP="00674B44">
      <w:pPr>
        <w:pStyle w:val="Style3"/>
      </w:pPr>
      <w:r>
        <w:rPr>
          <w:i/>
          <w:iCs w:val="0"/>
          <w:color w:val="365F91" w:themeColor="accent1" w:themeShade="BF"/>
        </w:rPr>
        <w:t>La table pneumatique ou la table à secousse</w:t>
      </w:r>
      <w:r w:rsidR="00042C3C">
        <w:rPr>
          <w:color w:val="365F91" w:themeColor="accent1" w:themeShade="BF"/>
        </w:rPr>
        <w:t xml:space="preserve"> </w:t>
      </w:r>
      <w:r w:rsidR="00042C3C" w:rsidRPr="00042C3C">
        <w:t>;</w:t>
      </w:r>
      <w:r>
        <w:rPr>
          <w:i/>
          <w:iCs w:val="0"/>
          <w:color w:val="365F91" w:themeColor="accent1" w:themeShade="BF"/>
        </w:rPr>
        <w:t xml:space="preserve"> </w:t>
      </w:r>
    </w:p>
    <w:p w14:paraId="2C886888" w14:textId="33B72CE8" w:rsidR="00674B44" w:rsidRDefault="00674B44" w:rsidP="00674B44">
      <w:pPr>
        <w:pStyle w:val="Style3"/>
      </w:pPr>
      <w:r>
        <w:rPr>
          <w:i/>
          <w:iCs w:val="0"/>
          <w:color w:val="365F91" w:themeColor="accent1" w:themeShade="BF"/>
        </w:rPr>
        <w:t xml:space="preserve">Le crible à chaud </w:t>
      </w:r>
      <w:r w:rsidRPr="00674B44">
        <w:t>est utilisé dans une centrale d'enrobage bitumineux discontinue en raison de sa capacité à travailler à haute température et en conditions poussiéreuse</w:t>
      </w:r>
      <w:r w:rsidR="00477B25">
        <w:t xml:space="preserve"> ;</w:t>
      </w:r>
    </w:p>
    <w:p w14:paraId="561622B8" w14:textId="541B6727" w:rsidR="00477B25" w:rsidRPr="00674B44" w:rsidRDefault="00477B25" w:rsidP="00477B25">
      <w:pPr>
        <w:pStyle w:val="Style3"/>
      </w:pPr>
      <w:r w:rsidRPr="00477B25">
        <w:rPr>
          <w:i/>
          <w:iCs w:val="0"/>
          <w:color w:val="365F91" w:themeColor="accent1" w:themeShade="BF"/>
        </w:rPr>
        <w:t>Le crible vibrant à résonance</w:t>
      </w:r>
      <w:r w:rsidRPr="00477B25">
        <w:rPr>
          <w:b/>
          <w:i/>
          <w:color w:val="365F91" w:themeColor="accent1" w:themeShade="BF"/>
        </w:rPr>
        <w:t xml:space="preserve"> </w:t>
      </w:r>
      <w:r w:rsidRPr="00635E8D">
        <w:t>est mis en mouvement par un ensemble bielle/excentrique – système élastique. Ce système comporte des butées caoutchouc ou des ressorts qui absorbent l'énergie cinétique accumulée par la caisse en mouvement et qui la restitue pour le mouvement suivant. Les deux phases sont synchronisées et un état de résonance est créé. L'énergie extérieure ne sert que pour entretenir le mouvement.</w:t>
      </w:r>
      <w:r>
        <w:t xml:space="preserve"> </w:t>
      </w:r>
      <w:r w:rsidRPr="00635E8D">
        <w:t>Cet appareil utilise des moteurs de faible puissance, de grandes surfaces de criblage, une faible hauteur mais coûte plus cher à l'achat et à l'entretien.</w:t>
      </w:r>
    </w:p>
    <w:p w14:paraId="45AB1E55" w14:textId="25094A95" w:rsidR="00861773" w:rsidRPr="00593D3F" w:rsidRDefault="00861773" w:rsidP="00BC6FED">
      <w:pPr>
        <w:pStyle w:val="Titre5"/>
      </w:pPr>
      <w:r w:rsidRPr="00593D3F">
        <w:t>Crible</w:t>
      </w:r>
      <w:r w:rsidR="00674B44">
        <w:t xml:space="preserve"> </w:t>
      </w:r>
      <w:r w:rsidRPr="00593D3F">
        <w:t xml:space="preserve">circulaire ou </w:t>
      </w:r>
      <w:proofErr w:type="spellStart"/>
      <w:r w:rsidRPr="00593D3F">
        <w:t>gyrocrible</w:t>
      </w:r>
      <w:proofErr w:type="spellEnd"/>
    </w:p>
    <w:p w14:paraId="50B7869C" w14:textId="42CDAEDD" w:rsidR="00861773" w:rsidRDefault="00861773" w:rsidP="00861773">
      <w:pPr>
        <w:pStyle w:val="Paragraphedeliste"/>
        <w:ind w:left="0"/>
      </w:pPr>
      <w:r>
        <w:t xml:space="preserve">Ce crible </w:t>
      </w:r>
      <w:r w:rsidR="00674B44">
        <w:t>est</w:t>
      </w:r>
      <w:r>
        <w:t xml:space="preserve"> utilisé pour </w:t>
      </w:r>
      <w:r w:rsidR="00674B44">
        <w:t>un</w:t>
      </w:r>
      <w:r>
        <w:t xml:space="preserve"> tamisage fin (</w:t>
      </w:r>
      <w:r w:rsidRPr="009A5989">
        <w:rPr>
          <w:i/>
        </w:rPr>
        <w:t>&lt; 1 à 2 mm</w:t>
      </w:r>
      <w:r>
        <w:t>) avec diverses mises en rotation.</w:t>
      </w:r>
      <w:r w:rsidR="00042C3C">
        <w:t xml:space="preserve"> </w:t>
      </w:r>
      <w:r w:rsidR="00DA5CF5">
        <w:t>Différents dispositifs existent</w:t>
      </w:r>
      <w:r w:rsidR="00025C26">
        <w:t xml:space="preserve"> selon le mouvement (</w:t>
      </w:r>
      <w:r w:rsidR="00025C26" w:rsidRPr="00025C26">
        <w:rPr>
          <w:i/>
          <w:iCs/>
        </w:rPr>
        <w:t>circulaire ou rotatif</w:t>
      </w:r>
      <w:r w:rsidR="00025C26">
        <w:t>) auquel est soumis le crible.</w:t>
      </w:r>
    </w:p>
    <w:p w14:paraId="055ECAC2" w14:textId="37ACA67B" w:rsidR="00861773" w:rsidRPr="00593D3F" w:rsidRDefault="00861773" w:rsidP="00BC6FED">
      <w:pPr>
        <w:pStyle w:val="Titre5"/>
      </w:pPr>
      <w:r w:rsidRPr="00593D3F">
        <w:lastRenderedPageBreak/>
        <w:t>Crible rotatif, trommel et blutoir</w:t>
      </w:r>
    </w:p>
    <w:p w14:paraId="1316C53E" w14:textId="034E46B9" w:rsidR="00861773" w:rsidRDefault="00861773" w:rsidP="00AC1EAA">
      <w:pPr>
        <w:pStyle w:val="Style1"/>
      </w:pPr>
      <w:r w:rsidRPr="009E1525">
        <w:t xml:space="preserve">Le </w:t>
      </w:r>
      <w:r w:rsidRPr="00AC1EAA">
        <w:rPr>
          <w:b/>
          <w:bCs/>
          <w:i/>
          <w:iCs/>
          <w:color w:val="365F91" w:themeColor="accent1" w:themeShade="BF"/>
        </w:rPr>
        <w:t>crible rotatif</w:t>
      </w:r>
      <w:r w:rsidRPr="00AC1EAA">
        <w:rPr>
          <w:color w:val="365F91" w:themeColor="accent1" w:themeShade="BF"/>
        </w:rPr>
        <w:t xml:space="preserve"> </w:t>
      </w:r>
      <w:r w:rsidR="00AC1EAA" w:rsidRPr="00AC1EAA">
        <w:t>ou</w:t>
      </w:r>
      <w:r w:rsidR="00AC1EAA">
        <w:rPr>
          <w:color w:val="365F91" w:themeColor="accent1" w:themeShade="BF"/>
        </w:rPr>
        <w:t xml:space="preserve"> </w:t>
      </w:r>
      <w:r w:rsidR="00AC1EAA" w:rsidRPr="00AC1EAA">
        <w:rPr>
          <w:b/>
          <w:bCs/>
          <w:i/>
          <w:iCs/>
          <w:color w:val="365F91" w:themeColor="accent1" w:themeShade="BF"/>
        </w:rPr>
        <w:t>trommel</w:t>
      </w:r>
      <w:r w:rsidR="00AC1EAA">
        <w:rPr>
          <w:color w:val="365F91" w:themeColor="accent1" w:themeShade="BF"/>
        </w:rPr>
        <w:t xml:space="preserve"> </w:t>
      </w:r>
      <w:r w:rsidRPr="009E1525">
        <w:t xml:space="preserve">est muni d'un tambour métallique </w:t>
      </w:r>
      <w:r w:rsidR="00AC1EAA">
        <w:t xml:space="preserve">rotatif et </w:t>
      </w:r>
      <w:r w:rsidRPr="009E1525">
        <w:t>perforé</w:t>
      </w:r>
      <w:r w:rsidR="00AC1EAA">
        <w:t xml:space="preserve"> avec éventuellement des</w:t>
      </w:r>
      <w:r w:rsidRPr="009E1525">
        <w:t xml:space="preserve"> dimensions croissantes vers la sortie. Le tambour est incliné</w:t>
      </w:r>
      <w:r w:rsidR="00AC1EAA">
        <w:t xml:space="preserve"> </w:t>
      </w:r>
      <w:r>
        <w:t xml:space="preserve">; ce qui </w:t>
      </w:r>
      <w:r w:rsidR="00AC1EAA">
        <w:t xml:space="preserve">entraîne </w:t>
      </w:r>
      <w:r w:rsidRPr="009E1525">
        <w:t>les éléments vers la sortie</w:t>
      </w:r>
      <w:r w:rsidR="00AC1EAA">
        <w:t xml:space="preserve">. </w:t>
      </w:r>
      <w:r>
        <w:t>Un dispositif de brosses p</w:t>
      </w:r>
      <w:r w:rsidR="00AC1EAA">
        <w:t>ermet d'</w:t>
      </w:r>
      <w:r>
        <w:t>éviter tout phénomène de colmatage des trous</w:t>
      </w:r>
      <w:r w:rsidR="00AC1EAA">
        <w:t xml:space="preserve">. Ce dispositif peut traiter de grands volumes et est présent dans les installations de traitement des granulats secondaires ainsi que dans les centrales </w:t>
      </w:r>
      <w:r w:rsidR="00AC1EAA" w:rsidRPr="009E1525">
        <w:rPr>
          <w:bCs/>
        </w:rPr>
        <w:t>d'enrobage à chaud à tambour sécheur cribleur</w:t>
      </w:r>
      <w:r w:rsidR="00AC1EAA">
        <w:rPr>
          <w:bCs/>
        </w:rPr>
        <w:t xml:space="preserve"> </w:t>
      </w:r>
      <w:r w:rsidR="00AC1EAA">
        <w:t>;</w:t>
      </w:r>
      <w:r>
        <w:t xml:space="preserve"> </w:t>
      </w:r>
    </w:p>
    <w:p w14:paraId="6CFBDAAE" w14:textId="61306D3E" w:rsidR="00AC1EAA" w:rsidRDefault="00AC1EAA" w:rsidP="00AC1EAA">
      <w:pPr>
        <w:pStyle w:val="Style1"/>
      </w:pPr>
      <w:r>
        <w:t xml:space="preserve">Le </w:t>
      </w:r>
      <w:r w:rsidRPr="00AC1EAA">
        <w:rPr>
          <w:b/>
          <w:bCs/>
          <w:i/>
          <w:iCs/>
          <w:color w:val="365F91" w:themeColor="accent1" w:themeShade="BF"/>
        </w:rPr>
        <w:t>godet - trommel</w:t>
      </w:r>
      <w:r w:rsidRPr="00AC1EAA">
        <w:rPr>
          <w:color w:val="365F91" w:themeColor="accent1" w:themeShade="BF"/>
        </w:rPr>
        <w:t xml:space="preserve"> </w:t>
      </w:r>
      <w:r>
        <w:t xml:space="preserve">est monté sur une pelle mécanique et permet un tamisage entre 20 et 70 mm ; </w:t>
      </w:r>
    </w:p>
    <w:p w14:paraId="6B9989AD" w14:textId="4518394E" w:rsidR="00861773" w:rsidRPr="00AE2234" w:rsidRDefault="00861773" w:rsidP="00AC1EAA">
      <w:pPr>
        <w:pStyle w:val="Style1"/>
      </w:pPr>
      <w:r>
        <w:t xml:space="preserve">Le </w:t>
      </w:r>
      <w:r w:rsidRPr="00AC1EAA">
        <w:rPr>
          <w:b/>
          <w:i/>
          <w:color w:val="365F91" w:themeColor="accent1" w:themeShade="BF"/>
        </w:rPr>
        <w:t>blutoir</w:t>
      </w:r>
      <w:r>
        <w:t xml:space="preserve"> est un tamis rotatif hexagonal à toile fine (</w:t>
      </w:r>
      <w:r w:rsidRPr="00AE2234">
        <w:rPr>
          <w:i/>
        </w:rPr>
        <w:t xml:space="preserve">maille </w:t>
      </w:r>
      <w:r w:rsidRPr="00AE2234">
        <w:rPr>
          <w:i/>
          <w:u w:val="single"/>
        </w:rPr>
        <w:t>&lt;</w:t>
      </w:r>
      <w:r w:rsidRPr="00AE2234">
        <w:rPr>
          <w:i/>
        </w:rPr>
        <w:t xml:space="preserve"> 100 µm</w:t>
      </w:r>
      <w:r>
        <w:t>)</w:t>
      </w:r>
      <w:r w:rsidR="00AC1EAA">
        <w:t xml:space="preserve"> utilisé notamment pour le traitement du kaolin.</w:t>
      </w:r>
    </w:p>
    <w:p w14:paraId="5ABDA826" w14:textId="54F789CD" w:rsidR="00861773" w:rsidRDefault="00861773" w:rsidP="00BC6FED">
      <w:pPr>
        <w:pStyle w:val="Titre5"/>
      </w:pPr>
      <w:r w:rsidRPr="00593D3F">
        <w:t xml:space="preserve">Cribles spécifiques aux matériaux secondaires </w:t>
      </w:r>
    </w:p>
    <w:p w14:paraId="376E6865" w14:textId="15429E9E" w:rsidR="00AC1EAA" w:rsidRDefault="00AC1EAA" w:rsidP="00AC1EAA">
      <w:r>
        <w:t>Selon le type de déchet à traiter, les dispositifs sont variables :</w:t>
      </w:r>
    </w:p>
    <w:p w14:paraId="633E1705" w14:textId="4821A18D" w:rsidR="00AC1EAA" w:rsidRPr="00AC1EAA" w:rsidRDefault="00AC1EAA" w:rsidP="00AC1EAA">
      <w:pPr>
        <w:pStyle w:val="Style1"/>
      </w:pPr>
      <w:r>
        <w:t xml:space="preserve">Le </w:t>
      </w:r>
      <w:r w:rsidRPr="00832D47">
        <w:rPr>
          <w:b/>
          <w:bCs/>
          <w:i/>
          <w:iCs/>
          <w:color w:val="365F91" w:themeColor="accent1" w:themeShade="BF"/>
        </w:rPr>
        <w:t>crible à étoiles</w:t>
      </w:r>
      <w:r w:rsidRPr="00832D47">
        <w:rPr>
          <w:color w:val="365F91" w:themeColor="accent1" w:themeShade="BF"/>
        </w:rPr>
        <w:t xml:space="preserve"> </w:t>
      </w:r>
      <w:r>
        <w:t xml:space="preserve">est composé de disques </w:t>
      </w:r>
      <w:r w:rsidR="00832D47">
        <w:t>étoilés en acier ou en caoutchouc (</w:t>
      </w:r>
      <w:r w:rsidR="00832D47" w:rsidRPr="00832D47">
        <w:rPr>
          <w:i/>
          <w:iCs/>
        </w:rPr>
        <w:t>moins bruyant</w:t>
      </w:r>
      <w:r w:rsidR="00832D47">
        <w:t xml:space="preserve">) qui entrainent les éléments grossiers dans la partie supérieure. Il convient pour le traitement de cartons, de blocs de béton </w:t>
      </w:r>
      <w:r w:rsidR="00025C26">
        <w:t>(</w:t>
      </w:r>
      <w:r w:rsidR="00025C26" w:rsidRPr="00025C26">
        <w:rPr>
          <w:i/>
          <w:iCs/>
        </w:rPr>
        <w:t>jusqu'à 600 mm</w:t>
      </w:r>
      <w:r w:rsidR="00025C26">
        <w:t xml:space="preserve"> </w:t>
      </w:r>
      <w:r w:rsidR="00025C26" w:rsidRPr="00025C26">
        <w:rPr>
          <w:i/>
          <w:iCs/>
        </w:rPr>
        <w:t>ou 80 kg</w:t>
      </w:r>
      <w:r w:rsidR="00025C26">
        <w:t xml:space="preserve">) </w:t>
      </w:r>
      <w:r w:rsidR="00832D47">
        <w:t>et de déchet mélangé à du sol cohérent.</w:t>
      </w:r>
      <w:r>
        <w:t xml:space="preserve"> </w:t>
      </w:r>
      <w:r w:rsidR="00832D47">
        <w:t>La longueur du parcours détermine l'efficacité du criblage</w:t>
      </w:r>
      <w:r w:rsidR="00025C26">
        <w:t xml:space="preserve"> et la granularité du produit final</w:t>
      </w:r>
      <w:r w:rsidR="00832D47">
        <w:t xml:space="preserve"> ;</w:t>
      </w:r>
    </w:p>
    <w:p w14:paraId="62FCFAD6" w14:textId="11CD9A01" w:rsidR="00861773" w:rsidRDefault="00861773" w:rsidP="00861773">
      <w:pPr>
        <w:pStyle w:val="Paragraphedeliste"/>
        <w:keepNext/>
        <w:ind w:left="0"/>
        <w:jc w:val="center"/>
      </w:pPr>
      <w:r w:rsidRPr="00A52A2A">
        <w:rPr>
          <w:noProof/>
        </w:rPr>
        <w:drawing>
          <wp:inline distT="0" distB="0" distL="0" distR="0" wp14:anchorId="615E51C7" wp14:editId="355956A9">
            <wp:extent cx="1231900" cy="917639"/>
            <wp:effectExtent l="0" t="0" r="6350" b="0"/>
            <wp:docPr id="3165" name="Imag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50517" cy="931507"/>
                    </a:xfrm>
                    <a:prstGeom prst="rect">
                      <a:avLst/>
                    </a:prstGeom>
                    <a:noFill/>
                    <a:ln>
                      <a:noFill/>
                    </a:ln>
                  </pic:spPr>
                </pic:pic>
              </a:graphicData>
            </a:graphic>
          </wp:inline>
        </w:drawing>
      </w:r>
    </w:p>
    <w:p w14:paraId="1E2FDF00" w14:textId="12DDA766" w:rsidR="00861773" w:rsidRPr="00F65E0B" w:rsidRDefault="00861773" w:rsidP="00861773">
      <w:pPr>
        <w:pStyle w:val="Lgende"/>
        <w:rPr>
          <w:b w:val="0"/>
        </w:rPr>
      </w:pPr>
      <w:r>
        <w:t xml:space="preserve">Figure </w:t>
      </w:r>
      <w:fldSimple w:instr=" STYLEREF 1 \s ">
        <w:r w:rsidR="00573086">
          <w:rPr>
            <w:noProof/>
          </w:rPr>
          <w:t>1</w:t>
        </w:r>
      </w:fldSimple>
      <w:r w:rsidR="00573086">
        <w:t>.</w:t>
      </w:r>
      <w:fldSimple w:instr=" SEQ Figure \* ARABIC \s 1 ">
        <w:r w:rsidR="00573086">
          <w:rPr>
            <w:noProof/>
          </w:rPr>
          <w:t>46</w:t>
        </w:r>
      </w:fldSimple>
      <w:r w:rsidRPr="00A52A2A">
        <w:t xml:space="preserve"> </w:t>
      </w:r>
      <w:r w:rsidRPr="00A52A2A">
        <w:rPr>
          <w:b w:val="0"/>
        </w:rPr>
        <w:t>–</w:t>
      </w:r>
      <w:r w:rsidRPr="00A52A2A">
        <w:t xml:space="preserve"> </w:t>
      </w:r>
      <w:r w:rsidRPr="00F65E0B">
        <w:rPr>
          <w:b w:val="0"/>
          <w:i/>
        </w:rPr>
        <w:t>Exemple de crible à étoiles</w:t>
      </w:r>
    </w:p>
    <w:p w14:paraId="421EE319" w14:textId="0092A1B0" w:rsidR="00861773" w:rsidRDefault="00861773" w:rsidP="00832D47">
      <w:pPr>
        <w:pStyle w:val="Style1"/>
      </w:pPr>
      <w:r w:rsidRPr="00B43822">
        <w:t xml:space="preserve">Le </w:t>
      </w:r>
      <w:r w:rsidRPr="00832D47">
        <w:rPr>
          <w:b/>
          <w:bCs/>
          <w:i/>
          <w:iCs/>
          <w:color w:val="365F91" w:themeColor="accent1" w:themeShade="BF"/>
        </w:rPr>
        <w:t>crible à disques</w:t>
      </w:r>
      <w:r w:rsidRPr="00832D47">
        <w:rPr>
          <w:b/>
          <w:i/>
          <w:color w:val="365F91" w:themeColor="accent1" w:themeShade="BF"/>
        </w:rPr>
        <w:t xml:space="preserve"> </w:t>
      </w:r>
      <w:r>
        <w:t>comporte</w:t>
      </w:r>
      <w:r w:rsidRPr="009E1525">
        <w:t xml:space="preserve"> des disques rouleaux </w:t>
      </w:r>
      <w:r w:rsidR="00832D47">
        <w:t>où les fines passent à travers les disques. Il</w:t>
      </w:r>
      <w:r w:rsidRPr="009E1525">
        <w:t xml:space="preserve"> est utilisé pour une coupure de 80 à 200 mm et en précriblage</w:t>
      </w:r>
      <w:r w:rsidR="00832D47">
        <w:t xml:space="preserve"> et</w:t>
      </w:r>
      <w:r w:rsidRPr="00757F24">
        <w:t xml:space="preserve"> permet de séparer les corps creux (</w:t>
      </w:r>
      <w:r w:rsidRPr="00757F24">
        <w:rPr>
          <w:i/>
        </w:rPr>
        <w:t>bouteilles, boites métalliques</w:t>
      </w:r>
      <w:r>
        <w:rPr>
          <w:i/>
        </w:rPr>
        <w:t>, etc.</w:t>
      </w:r>
      <w:r w:rsidRPr="00757F24">
        <w:t>) des corps plats (</w:t>
      </w:r>
      <w:r w:rsidRPr="00757F24">
        <w:rPr>
          <w:i/>
        </w:rPr>
        <w:t>papiers, carton, …</w:t>
      </w:r>
      <w:r w:rsidRPr="00757F24">
        <w:t>)</w:t>
      </w:r>
      <w:r w:rsidR="00832D47">
        <w:t xml:space="preserve"> ;</w:t>
      </w:r>
    </w:p>
    <w:p w14:paraId="7BEC3EE9" w14:textId="205C30BA" w:rsidR="00861773" w:rsidRPr="00DA5CF5" w:rsidRDefault="00DA5CF5" w:rsidP="00DA5CF5">
      <w:pPr>
        <w:pStyle w:val="Style1"/>
      </w:pPr>
      <w:r>
        <w:t xml:space="preserve">Le </w:t>
      </w:r>
      <w:r w:rsidRPr="00DA5CF5">
        <w:rPr>
          <w:b/>
          <w:bCs/>
          <w:i/>
          <w:iCs/>
          <w:color w:val="365F91" w:themeColor="accent1" w:themeShade="BF"/>
        </w:rPr>
        <w:t>crible à rouleaux</w:t>
      </w:r>
      <w:r>
        <w:t xml:space="preserve"> comporte des rouleaux et est</w:t>
      </w:r>
      <w:r w:rsidR="00861773" w:rsidRPr="00DA5CF5">
        <w:t xml:space="preserve"> utilisé pour </w:t>
      </w:r>
      <w:r>
        <w:t>un</w:t>
      </w:r>
      <w:r w:rsidR="00861773" w:rsidRPr="00DA5CF5">
        <w:t xml:space="preserve"> matériau collant ou faiblement abrasif </w:t>
      </w:r>
      <w:r>
        <w:t>(</w:t>
      </w:r>
      <w:r w:rsidR="00861773" w:rsidRPr="00DA5CF5">
        <w:rPr>
          <w:i/>
          <w:iCs/>
        </w:rPr>
        <w:t>calcaire ou charbon</w:t>
      </w:r>
      <w:r>
        <w:t>)</w:t>
      </w:r>
      <w:r w:rsidR="00861773" w:rsidRPr="00DA5CF5">
        <w:t xml:space="preserve">. </w:t>
      </w:r>
      <w:r w:rsidR="00025C26">
        <w:t>Il est utilisé en primaire ou secondaire selon la granulométrie maximale d'alimentation.</w:t>
      </w:r>
    </w:p>
    <w:p w14:paraId="46296A84" w14:textId="77777777" w:rsidR="002036CF" w:rsidRPr="009A5989" w:rsidRDefault="002036CF" w:rsidP="002036CF">
      <w:pPr>
        <w:pStyle w:val="Titre4"/>
      </w:pPr>
      <w:bookmarkStart w:id="57" w:name="_Toc91415351"/>
      <w:bookmarkStart w:id="58" w:name="_Toc508694159"/>
      <w:r>
        <w:t>Classification pneumatique</w:t>
      </w:r>
      <w:r w:rsidRPr="009A5989">
        <w:rPr>
          <w:i/>
        </w:rPr>
        <w:t xml:space="preserve"> (voie sèche uniquement)</w:t>
      </w:r>
      <w:bookmarkEnd w:id="57"/>
    </w:p>
    <w:p w14:paraId="054DDF86" w14:textId="5A6D6A40" w:rsidR="002036CF" w:rsidRDefault="002036CF" w:rsidP="002036CF">
      <w:pPr>
        <w:pStyle w:val="Textebrut"/>
        <w:spacing w:before="60"/>
        <w:jc w:val="both"/>
        <w:rPr>
          <w:rFonts w:ascii="Book Antiqua" w:hAnsi="Book Antiqua"/>
          <w:iCs/>
          <w:sz w:val="22"/>
          <w:szCs w:val="22"/>
        </w:rPr>
      </w:pPr>
      <w:r w:rsidRPr="002036CF">
        <w:rPr>
          <w:rFonts w:ascii="Book Antiqua" w:hAnsi="Book Antiqua"/>
          <w:iCs/>
          <w:sz w:val="22"/>
          <w:szCs w:val="22"/>
        </w:rPr>
        <w:t xml:space="preserve">La </w:t>
      </w:r>
      <w:r w:rsidRPr="002036CF">
        <w:rPr>
          <w:rFonts w:ascii="Book Antiqua" w:hAnsi="Book Antiqua"/>
          <w:b/>
          <w:i/>
          <w:iCs/>
          <w:color w:val="365F91" w:themeColor="accent1" w:themeShade="BF"/>
          <w:sz w:val="22"/>
          <w:szCs w:val="22"/>
        </w:rPr>
        <w:t>classification pneumatique</w:t>
      </w:r>
      <w:r w:rsidRPr="002036CF">
        <w:rPr>
          <w:rFonts w:ascii="Book Antiqua" w:hAnsi="Book Antiqua"/>
          <w:iCs/>
          <w:color w:val="365F91" w:themeColor="accent1" w:themeShade="BF"/>
          <w:sz w:val="22"/>
          <w:szCs w:val="22"/>
        </w:rPr>
        <w:t xml:space="preserve"> </w:t>
      </w:r>
      <w:r w:rsidRPr="002036CF">
        <w:rPr>
          <w:rFonts w:ascii="Book Antiqua" w:hAnsi="Book Antiqua"/>
          <w:iCs/>
          <w:sz w:val="22"/>
          <w:szCs w:val="22"/>
        </w:rPr>
        <w:t xml:space="preserve">s’effectue très souvent à température ambiante avec une suspension de solide dans un gaz. </w:t>
      </w:r>
      <w:r>
        <w:rPr>
          <w:rFonts w:ascii="Book Antiqua" w:hAnsi="Book Antiqua"/>
          <w:iCs/>
          <w:sz w:val="22"/>
          <w:szCs w:val="22"/>
        </w:rPr>
        <w:t xml:space="preserve">Elle se base sur la loi de Stokes qui considère que la vitesse de chute des particules dans un gaz ou un fluide dépend principalement de leur taille. Ce type de classification concerne donc </w:t>
      </w:r>
      <w:r w:rsidR="00D744B0">
        <w:rPr>
          <w:rFonts w:ascii="Book Antiqua" w:hAnsi="Book Antiqua"/>
          <w:iCs/>
          <w:sz w:val="22"/>
          <w:szCs w:val="22"/>
        </w:rPr>
        <w:t>les coupures fines (</w:t>
      </w:r>
      <w:r w:rsidR="00D744B0" w:rsidRPr="00D744B0">
        <w:rPr>
          <w:rFonts w:ascii="Book Antiqua" w:hAnsi="Book Antiqua"/>
          <w:i/>
          <w:sz w:val="22"/>
          <w:szCs w:val="22"/>
        </w:rPr>
        <w:t>inférieures à 100 µm, voire 250 µm</w:t>
      </w:r>
      <w:r w:rsidR="00D744B0">
        <w:rPr>
          <w:rFonts w:ascii="Book Antiqua" w:hAnsi="Book Antiqua"/>
          <w:iCs/>
          <w:sz w:val="22"/>
          <w:szCs w:val="22"/>
        </w:rPr>
        <w:t xml:space="preserve">) et s'applique uniquement aux </w:t>
      </w:r>
      <w:r>
        <w:rPr>
          <w:rFonts w:ascii="Book Antiqua" w:hAnsi="Book Antiqua"/>
          <w:iCs/>
          <w:sz w:val="22"/>
          <w:szCs w:val="22"/>
        </w:rPr>
        <w:t>fillers</w:t>
      </w:r>
      <w:r w:rsidR="00D744B0">
        <w:rPr>
          <w:rFonts w:ascii="Book Antiqua" w:hAnsi="Book Antiqua"/>
          <w:iCs/>
          <w:sz w:val="22"/>
          <w:szCs w:val="22"/>
        </w:rPr>
        <w:t xml:space="preserve"> et minerais</w:t>
      </w:r>
      <w:r>
        <w:rPr>
          <w:rFonts w:ascii="Book Antiqua" w:hAnsi="Book Antiqua"/>
          <w:iCs/>
          <w:sz w:val="22"/>
          <w:szCs w:val="22"/>
        </w:rPr>
        <w:t xml:space="preserve">. </w:t>
      </w:r>
      <w:r w:rsidR="00D744B0">
        <w:rPr>
          <w:rFonts w:ascii="Book Antiqua" w:hAnsi="Book Antiqua"/>
          <w:iCs/>
          <w:sz w:val="22"/>
          <w:szCs w:val="22"/>
        </w:rPr>
        <w:t>Ils sont donc peu utilisés dans le domaine des granulats.</w:t>
      </w:r>
    </w:p>
    <w:p w14:paraId="06600831" w14:textId="7627415A" w:rsidR="002036CF" w:rsidRPr="002036CF" w:rsidRDefault="002036CF" w:rsidP="00D744B0">
      <w:pPr>
        <w:pStyle w:val="Textebrut"/>
        <w:pBdr>
          <w:top w:val="single" w:sz="4" w:space="1" w:color="auto"/>
          <w:left w:val="single" w:sz="4" w:space="4" w:color="auto"/>
          <w:bottom w:val="single" w:sz="4" w:space="1" w:color="auto"/>
          <w:right w:val="single" w:sz="4" w:space="4" w:color="auto"/>
        </w:pBdr>
        <w:shd w:val="clear" w:color="auto" w:fill="B8CCE4" w:themeFill="accent1" w:themeFillTint="66"/>
        <w:spacing w:before="60"/>
        <w:jc w:val="both"/>
        <w:rPr>
          <w:rFonts w:ascii="Book Antiqua" w:hAnsi="Book Antiqua"/>
          <w:iCs/>
          <w:sz w:val="22"/>
          <w:szCs w:val="22"/>
        </w:rPr>
      </w:pPr>
      <w:r>
        <w:rPr>
          <w:rFonts w:ascii="Book Antiqua" w:hAnsi="Book Antiqua"/>
          <w:iCs/>
          <w:sz w:val="22"/>
          <w:szCs w:val="22"/>
        </w:rPr>
        <w:t xml:space="preserve">REMARQUE </w:t>
      </w:r>
      <w:r w:rsidRPr="00D744B0">
        <w:rPr>
          <w:rFonts w:ascii="Book Antiqua" w:hAnsi="Book Antiqua"/>
          <w:iCs/>
        </w:rPr>
        <w:t xml:space="preserve">: Ces appareils </w:t>
      </w:r>
      <w:r w:rsidR="00D744B0" w:rsidRPr="00D744B0">
        <w:rPr>
          <w:rFonts w:ascii="Book Antiqua" w:hAnsi="Book Antiqua"/>
          <w:iCs/>
        </w:rPr>
        <w:t>n</w:t>
      </w:r>
      <w:r w:rsidRPr="00D744B0">
        <w:rPr>
          <w:rFonts w:ascii="Book Antiqua" w:hAnsi="Book Antiqua"/>
          <w:iCs/>
        </w:rPr>
        <w:t>’opèrent presque jamais une coupure parfaite</w:t>
      </w:r>
      <w:r w:rsidR="00D744B0" w:rsidRPr="00D744B0">
        <w:rPr>
          <w:rFonts w:ascii="Book Antiqua" w:hAnsi="Book Antiqua"/>
          <w:iCs/>
        </w:rPr>
        <w:t>, vu la présence d</w:t>
      </w:r>
      <w:r w:rsidRPr="00D744B0">
        <w:rPr>
          <w:rFonts w:ascii="Book Antiqua" w:hAnsi="Book Antiqua"/>
          <w:iCs/>
        </w:rPr>
        <w:t>’autres forces agiss</w:t>
      </w:r>
      <w:r w:rsidR="00D744B0" w:rsidRPr="00D744B0">
        <w:rPr>
          <w:rFonts w:ascii="Book Antiqua" w:hAnsi="Book Antiqua"/>
          <w:iCs/>
        </w:rPr>
        <w:t>a</w:t>
      </w:r>
      <w:r w:rsidRPr="00D744B0">
        <w:rPr>
          <w:rFonts w:ascii="Book Antiqua" w:hAnsi="Book Antiqua"/>
          <w:iCs/>
        </w:rPr>
        <w:t>nt sur le mélange gaz-solide : forces externes (</w:t>
      </w:r>
      <w:r w:rsidRPr="00D744B0">
        <w:rPr>
          <w:rFonts w:ascii="Book Antiqua" w:hAnsi="Book Antiqua"/>
          <w:i/>
        </w:rPr>
        <w:t>gravité, magnétisme, électrostatique</w:t>
      </w:r>
      <w:r w:rsidRPr="00D744B0">
        <w:rPr>
          <w:rFonts w:ascii="Book Antiqua" w:hAnsi="Book Antiqua"/>
          <w:iCs/>
        </w:rPr>
        <w:t>) et/ou internes (</w:t>
      </w:r>
      <w:r w:rsidRPr="00D744B0">
        <w:rPr>
          <w:rFonts w:ascii="Book Antiqua" w:hAnsi="Book Antiqua"/>
          <w:i/>
        </w:rPr>
        <w:t>centrifugation, diffusion, coagulation électrostatique</w:t>
      </w:r>
      <w:r w:rsidRPr="00D744B0">
        <w:rPr>
          <w:rFonts w:ascii="Book Antiqua" w:hAnsi="Book Antiqua"/>
          <w:iCs/>
        </w:rPr>
        <w:t>).</w:t>
      </w:r>
      <w:r w:rsidRPr="002036CF">
        <w:rPr>
          <w:rFonts w:ascii="Book Antiqua" w:hAnsi="Book Antiqua"/>
          <w:iCs/>
          <w:sz w:val="22"/>
          <w:szCs w:val="22"/>
        </w:rPr>
        <w:t xml:space="preserve"> </w:t>
      </w:r>
    </w:p>
    <w:p w14:paraId="38832784" w14:textId="77777777" w:rsidR="002036CF" w:rsidRPr="002036CF" w:rsidRDefault="002036CF" w:rsidP="002036CF">
      <w:pPr>
        <w:pStyle w:val="Textebrut"/>
        <w:spacing w:before="60"/>
        <w:jc w:val="both"/>
        <w:rPr>
          <w:rFonts w:ascii="Book Antiqua" w:hAnsi="Book Antiqua"/>
          <w:iCs/>
          <w:sz w:val="22"/>
          <w:szCs w:val="22"/>
        </w:rPr>
      </w:pPr>
      <w:r w:rsidRPr="002036CF">
        <w:rPr>
          <w:rFonts w:ascii="Book Antiqua" w:hAnsi="Book Antiqua"/>
          <w:iCs/>
          <w:sz w:val="22"/>
          <w:szCs w:val="22"/>
        </w:rPr>
        <w:t>Les principaux appareils sont les suivants :</w:t>
      </w:r>
    </w:p>
    <w:p w14:paraId="1A8FB3D8" w14:textId="432B9B3B" w:rsidR="002036CF" w:rsidRPr="002036CF" w:rsidRDefault="002036CF" w:rsidP="00D744B0">
      <w:pPr>
        <w:pStyle w:val="Style1"/>
        <w:rPr>
          <w:iCs/>
        </w:rPr>
      </w:pPr>
      <w:r w:rsidRPr="002036CF">
        <w:t xml:space="preserve">Les </w:t>
      </w:r>
      <w:r w:rsidRPr="00D744B0">
        <w:rPr>
          <w:b/>
          <w:bCs/>
          <w:i/>
          <w:iCs/>
          <w:color w:val="365F91" w:themeColor="accent1" w:themeShade="BF"/>
        </w:rPr>
        <w:t>chambres de sélection à courant gazeux horizontal ou vertical</w:t>
      </w:r>
      <w:r w:rsidR="00D744B0">
        <w:rPr>
          <w:b/>
          <w:bCs/>
          <w:i/>
          <w:iCs/>
          <w:color w:val="365F91" w:themeColor="accent1" w:themeShade="BF"/>
        </w:rPr>
        <w:t>, voire mixte</w:t>
      </w:r>
      <w:r w:rsidR="00D744B0">
        <w:rPr>
          <w:color w:val="365F91" w:themeColor="accent1" w:themeShade="BF"/>
        </w:rPr>
        <w:t xml:space="preserve"> </w:t>
      </w:r>
      <w:r w:rsidR="00D744B0" w:rsidRPr="00D744B0">
        <w:t>;</w:t>
      </w:r>
    </w:p>
    <w:p w14:paraId="1ED69919" w14:textId="690EBB5A" w:rsidR="002036CF" w:rsidRPr="002036CF" w:rsidRDefault="002036CF" w:rsidP="00D744B0">
      <w:pPr>
        <w:pStyle w:val="Style1"/>
      </w:pPr>
      <w:r w:rsidRPr="002036CF">
        <w:t xml:space="preserve">Le </w:t>
      </w:r>
      <w:r w:rsidRPr="00693BCA">
        <w:rPr>
          <w:b/>
          <w:bCs/>
          <w:i/>
          <w:color w:val="365F91" w:themeColor="accent1" w:themeShade="BF"/>
        </w:rPr>
        <w:t>cyclone statique</w:t>
      </w:r>
      <w:r w:rsidRPr="00693BCA">
        <w:rPr>
          <w:color w:val="365F91" w:themeColor="accent1" w:themeShade="BF"/>
        </w:rPr>
        <w:t> </w:t>
      </w:r>
      <w:r w:rsidR="00693BCA" w:rsidRPr="00693BCA">
        <w:t xml:space="preserve">permet une coupure entre 40 et 10 µm mais est peu efficaces surs des </w:t>
      </w:r>
      <w:proofErr w:type="spellStart"/>
      <w:r w:rsidR="00693BCA" w:rsidRPr="00693BCA">
        <w:t>éléméents</w:t>
      </w:r>
      <w:proofErr w:type="spellEnd"/>
      <w:r w:rsidR="00693BCA" w:rsidRPr="00693BCA">
        <w:t xml:space="preserve"> poussiéreux ou fibreux ; </w:t>
      </w:r>
    </w:p>
    <w:p w14:paraId="29BC04A3" w14:textId="100C3411" w:rsidR="002036CF" w:rsidRPr="002036CF" w:rsidRDefault="002036CF" w:rsidP="00D744B0">
      <w:pPr>
        <w:pStyle w:val="Style1"/>
      </w:pPr>
      <w:r w:rsidRPr="002036CF">
        <w:t xml:space="preserve">Le </w:t>
      </w:r>
      <w:r w:rsidRPr="00693BCA">
        <w:rPr>
          <w:b/>
          <w:bCs/>
          <w:i/>
          <w:color w:val="365F91" w:themeColor="accent1" w:themeShade="BF"/>
        </w:rPr>
        <w:t>sélecteur mécaniques à spirale</w:t>
      </w:r>
      <w:r w:rsidRPr="00693BCA">
        <w:rPr>
          <w:color w:val="365F91" w:themeColor="accent1" w:themeShade="BF"/>
        </w:rPr>
        <w:t> </w:t>
      </w:r>
      <w:r w:rsidR="00693BCA">
        <w:t>permet une coupure entre 2 et 20 µm mais ne supporte pas les substances collantes (</w:t>
      </w:r>
      <w:r w:rsidR="00693BCA" w:rsidRPr="00693BCA">
        <w:rPr>
          <w:i/>
          <w:iCs/>
        </w:rPr>
        <w:t>argiles</w:t>
      </w:r>
      <w:r w:rsidR="00693BCA">
        <w:t>) ;</w:t>
      </w:r>
      <w:r w:rsidRPr="002036CF">
        <w:t xml:space="preserve"> </w:t>
      </w:r>
    </w:p>
    <w:p w14:paraId="2D0AAFAB" w14:textId="49EF8B8A" w:rsidR="002036CF" w:rsidRPr="002036CF" w:rsidRDefault="002036CF" w:rsidP="00D744B0">
      <w:pPr>
        <w:pStyle w:val="Style1"/>
      </w:pPr>
      <w:r w:rsidRPr="002036CF">
        <w:t xml:space="preserve">Le </w:t>
      </w:r>
      <w:r w:rsidRPr="00693BCA">
        <w:rPr>
          <w:b/>
          <w:bCs/>
          <w:i/>
          <w:color w:val="365F91" w:themeColor="accent1" w:themeShade="BF"/>
        </w:rPr>
        <w:t>sélecteur mécanique à rotors horizontaux</w:t>
      </w:r>
      <w:r w:rsidR="00693BCA" w:rsidRPr="00693BCA">
        <w:rPr>
          <w:color w:val="365F91" w:themeColor="accent1" w:themeShade="BF"/>
        </w:rPr>
        <w:t xml:space="preserve"> </w:t>
      </w:r>
      <w:r w:rsidR="00693BCA">
        <w:t>(</w:t>
      </w:r>
      <w:proofErr w:type="spellStart"/>
      <w:r w:rsidRPr="00693BCA">
        <w:rPr>
          <w:i/>
          <w:iCs/>
        </w:rPr>
        <w:t>Turboplex</w:t>
      </w:r>
      <w:proofErr w:type="spellEnd"/>
      <w:r w:rsidR="00693BCA">
        <w:t>) est</w:t>
      </w:r>
      <w:r w:rsidRPr="002036CF">
        <w:t xml:space="preserve"> constitué d’un ou plusieurs rotors cannelés horizontaux. Les particules </w:t>
      </w:r>
      <w:r w:rsidR="00693BCA" w:rsidRPr="002036CF">
        <w:t xml:space="preserve">fines </w:t>
      </w:r>
      <w:r w:rsidRPr="002036CF">
        <w:t>sortent avec l’air alors que les produits grossiers sont rejetés</w:t>
      </w:r>
      <w:r w:rsidR="00693BCA">
        <w:t xml:space="preserve"> hors de l'appareil </w:t>
      </w:r>
      <w:r w:rsidRPr="002036CF">
        <w:t xml:space="preserve">par le rotor. La finesse </w:t>
      </w:r>
      <w:r w:rsidR="00885F79" w:rsidRPr="002036CF">
        <w:t>entre 3 et 150 µm</w:t>
      </w:r>
      <w:r w:rsidR="00885F79">
        <w:t xml:space="preserve"> </w:t>
      </w:r>
      <w:r w:rsidRPr="002036CF">
        <w:t xml:space="preserve">est réglée </w:t>
      </w:r>
      <w:r w:rsidR="00885F79">
        <w:t>par</w:t>
      </w:r>
      <w:r w:rsidRPr="002036CF">
        <w:t xml:space="preserve"> la vitesse du rotor</w:t>
      </w:r>
      <w:r w:rsidR="00885F79">
        <w:t xml:space="preserve"> </w:t>
      </w:r>
      <w:r w:rsidR="00693BCA">
        <w:t>;</w:t>
      </w:r>
    </w:p>
    <w:p w14:paraId="0099C70B" w14:textId="75155858" w:rsidR="002036CF" w:rsidRDefault="002036CF" w:rsidP="00F84069">
      <w:pPr>
        <w:pStyle w:val="Style1"/>
      </w:pPr>
      <w:r w:rsidRPr="002036CF">
        <w:t xml:space="preserve">Le </w:t>
      </w:r>
      <w:r w:rsidRPr="00885F79">
        <w:rPr>
          <w:b/>
          <w:bCs/>
          <w:i/>
          <w:color w:val="365F91" w:themeColor="accent1" w:themeShade="BF"/>
        </w:rPr>
        <w:t>sélecteur mécanique à axe vertical</w:t>
      </w:r>
      <w:r w:rsidRPr="00885F79">
        <w:rPr>
          <w:color w:val="365F91" w:themeColor="accent1" w:themeShade="BF"/>
        </w:rPr>
        <w:t> </w:t>
      </w:r>
      <w:r w:rsidRPr="002036CF">
        <w:t xml:space="preserve">s’apparente à </w:t>
      </w:r>
      <w:r w:rsidR="00885F79">
        <w:t>un</w:t>
      </w:r>
      <w:r w:rsidRPr="002036CF">
        <w:t xml:space="preserve"> cyclone muni d’un dispositif mécanique</w:t>
      </w:r>
      <w:r w:rsidR="00885F79">
        <w:t xml:space="preserve"> mais permet d'obtenir une coupure plus fine. Plusieurs types existent comme le sélecteur à ventilateur et plateau de dispersion et le sélecteur à rotor vertical. </w:t>
      </w:r>
    </w:p>
    <w:p w14:paraId="4EEB1896" w14:textId="2C1B0CA2" w:rsidR="00F84069" w:rsidRDefault="00F84069" w:rsidP="00F84069">
      <w:pPr>
        <w:pStyle w:val="Style1"/>
        <w:numPr>
          <w:ilvl w:val="0"/>
          <w:numId w:val="0"/>
        </w:numPr>
        <w:ind w:left="567" w:hanging="567"/>
      </w:pPr>
    </w:p>
    <w:p w14:paraId="24C06A09" w14:textId="77777777" w:rsidR="00F84069" w:rsidRPr="00F84069" w:rsidRDefault="00F84069" w:rsidP="00F84069">
      <w:pPr>
        <w:pStyle w:val="Style1"/>
        <w:numPr>
          <w:ilvl w:val="0"/>
          <w:numId w:val="0"/>
        </w:numPr>
        <w:ind w:left="567" w:hanging="567"/>
      </w:pPr>
    </w:p>
    <w:p w14:paraId="6CEEF42A" w14:textId="6C49867A" w:rsidR="00861773" w:rsidRPr="00F17E68" w:rsidRDefault="00861773" w:rsidP="00BC6FED">
      <w:pPr>
        <w:pStyle w:val="Titre4"/>
      </w:pPr>
      <w:r w:rsidRPr="00F17E68">
        <w:lastRenderedPageBreak/>
        <w:t>Classificateur</w:t>
      </w:r>
      <w:r>
        <w:t xml:space="preserve"> hydraulique</w:t>
      </w:r>
      <w:r w:rsidR="00E07B77" w:rsidRPr="00E07B77">
        <w:t xml:space="preserve"> (</w:t>
      </w:r>
      <w:r w:rsidRPr="00D744B0">
        <w:rPr>
          <w:i/>
          <w:iCs/>
        </w:rPr>
        <w:t>voie humide</w:t>
      </w:r>
      <w:bookmarkEnd w:id="58"/>
      <w:r w:rsidR="00E07B77" w:rsidRPr="00E07B77">
        <w:t>)</w:t>
      </w:r>
    </w:p>
    <w:p w14:paraId="2619E9D8" w14:textId="62EFD757" w:rsidR="00861773" w:rsidRDefault="00861773" w:rsidP="00074D80">
      <w:r w:rsidRPr="00117E84">
        <w:t>L</w:t>
      </w:r>
      <w:r w:rsidR="00E07B77">
        <w:t xml:space="preserve">e classificateur hydraulique permet la séparation granulométrique de </w:t>
      </w:r>
      <w:r w:rsidRPr="00117E84">
        <w:t xml:space="preserve">particules solides </w:t>
      </w:r>
      <w:r w:rsidR="00F84069">
        <w:t xml:space="preserve">en </w:t>
      </w:r>
      <w:r w:rsidRPr="00117E84">
        <w:t>milieu liquide</w:t>
      </w:r>
      <w:r w:rsidR="00E07B77">
        <w:t xml:space="preserve"> (</w:t>
      </w:r>
      <w:r w:rsidR="00E07B77" w:rsidRPr="00E07B77">
        <w:rPr>
          <w:i/>
          <w:iCs/>
        </w:rPr>
        <w:t>boue ou pulpe</w:t>
      </w:r>
      <w:r w:rsidR="00E07B77">
        <w:t>) en se basant principalement sur le principe du champ gravitationnel ou c</w:t>
      </w:r>
      <w:r w:rsidRPr="00117E84">
        <w:t>entrifuge (</w:t>
      </w:r>
      <w:r w:rsidRPr="00117E84">
        <w:rPr>
          <w:i/>
        </w:rPr>
        <w:t>champ d’accélération</w:t>
      </w:r>
      <w:r w:rsidRPr="00117E84">
        <w:t>).</w:t>
      </w:r>
      <w:r w:rsidR="00E07B77">
        <w:t xml:space="preserve"> Cela s'applique généralement aux éléments fins.</w:t>
      </w:r>
    </w:p>
    <w:p w14:paraId="7689B2D4" w14:textId="6426769E" w:rsidR="00074D80" w:rsidRDefault="00074D80" w:rsidP="00074D80">
      <w:pPr>
        <w:rPr>
          <w:iCs/>
        </w:rPr>
      </w:pPr>
      <w:r w:rsidRPr="00074D80">
        <w:t>Les principaux critères d'appréciation d'un</w:t>
      </w:r>
      <w:r>
        <w:rPr>
          <w:iCs/>
        </w:rPr>
        <w:t xml:space="preserve">e </w:t>
      </w:r>
      <w:r w:rsidRPr="00117E84">
        <w:rPr>
          <w:iCs/>
        </w:rPr>
        <w:t>classificat</w:t>
      </w:r>
      <w:r>
        <w:rPr>
          <w:iCs/>
        </w:rPr>
        <w:t>eur</w:t>
      </w:r>
      <w:r w:rsidRPr="00117E84">
        <w:rPr>
          <w:iCs/>
        </w:rPr>
        <w:t xml:space="preserve"> hydraulique</w:t>
      </w:r>
      <w:r>
        <w:rPr>
          <w:iCs/>
        </w:rPr>
        <w:t xml:space="preserve"> sont : </w:t>
      </w:r>
    </w:p>
    <w:p w14:paraId="1B9E7630" w14:textId="6B3942AF" w:rsidR="00074D80" w:rsidRDefault="00074D80" w:rsidP="00074D80">
      <w:pPr>
        <w:pStyle w:val="Style1"/>
      </w:pPr>
      <w:r>
        <w:t xml:space="preserve">La </w:t>
      </w:r>
      <w:r w:rsidRPr="00074D80">
        <w:rPr>
          <w:b/>
          <w:bCs/>
          <w:i/>
          <w:iCs/>
          <w:color w:val="365F91" w:themeColor="accent1" w:themeShade="BF"/>
        </w:rPr>
        <w:t xml:space="preserve">comparaison entre les courbes granulométriques de </w:t>
      </w:r>
      <w:proofErr w:type="spellStart"/>
      <w:r w:rsidRPr="00074D80">
        <w:rPr>
          <w:b/>
          <w:bCs/>
          <w:i/>
          <w:iCs/>
          <w:color w:val="365F91" w:themeColor="accent1" w:themeShade="BF"/>
        </w:rPr>
        <w:t>sousverse</w:t>
      </w:r>
      <w:proofErr w:type="spellEnd"/>
      <w:r w:rsidRPr="00074D80">
        <w:rPr>
          <w:b/>
          <w:bCs/>
          <w:i/>
          <w:iCs/>
          <w:color w:val="365F91" w:themeColor="accent1" w:themeShade="BF"/>
        </w:rPr>
        <w:t xml:space="preserve"> et de </w:t>
      </w:r>
      <w:proofErr w:type="spellStart"/>
      <w:r w:rsidRPr="00074D80">
        <w:rPr>
          <w:b/>
          <w:bCs/>
          <w:i/>
          <w:iCs/>
          <w:color w:val="365F91" w:themeColor="accent1" w:themeShade="BF"/>
        </w:rPr>
        <w:t>su</w:t>
      </w:r>
      <w:r>
        <w:rPr>
          <w:b/>
          <w:bCs/>
          <w:i/>
          <w:iCs/>
          <w:color w:val="365F91" w:themeColor="accent1" w:themeShade="BF"/>
        </w:rPr>
        <w:t>s</w:t>
      </w:r>
      <w:r w:rsidRPr="00074D80">
        <w:rPr>
          <w:b/>
          <w:bCs/>
          <w:i/>
          <w:iCs/>
          <w:color w:val="365F91" w:themeColor="accent1" w:themeShade="BF"/>
        </w:rPr>
        <w:t>verse</w:t>
      </w:r>
      <w:proofErr w:type="spellEnd"/>
      <w:r>
        <w:t xml:space="preserve"> ;</w:t>
      </w:r>
    </w:p>
    <w:p w14:paraId="2928DCFD" w14:textId="69AD7C29" w:rsidR="00074D80" w:rsidRDefault="00074D80" w:rsidP="00074D80">
      <w:pPr>
        <w:pStyle w:val="Style1"/>
      </w:pPr>
      <w:r>
        <w:t>L'</w:t>
      </w:r>
      <w:r w:rsidRPr="00074D80">
        <w:rPr>
          <w:b/>
          <w:bCs/>
          <w:i/>
          <w:iCs/>
          <w:color w:val="365F91" w:themeColor="accent1" w:themeShade="BF"/>
        </w:rPr>
        <w:t>efficacité</w:t>
      </w:r>
      <w:r>
        <w:t xml:space="preserve"> (</w:t>
      </w:r>
      <w:r w:rsidRPr="00074D80">
        <w:rPr>
          <w:b/>
          <w:bCs/>
          <w:color w:val="365F91" w:themeColor="accent1" w:themeShade="BF"/>
        </w:rPr>
        <w:t>E</w:t>
      </w:r>
      <w:r>
        <w:t xml:space="preserve">) ou </w:t>
      </w:r>
      <w:r w:rsidRPr="00074D80">
        <w:rPr>
          <w:b/>
          <w:bCs/>
          <w:i/>
          <w:iCs/>
          <w:color w:val="365F91" w:themeColor="accent1" w:themeShade="BF"/>
        </w:rPr>
        <w:t>rendement de passage</w:t>
      </w:r>
      <w:r>
        <w:t xml:space="preserve"> (</w:t>
      </w:r>
      <w:r w:rsidRPr="00074D80">
        <w:rPr>
          <w:b/>
          <w:bCs/>
          <w:color w:val="365F91" w:themeColor="accent1" w:themeShade="BF"/>
        </w:rPr>
        <w:t>R</w:t>
      </w:r>
      <w:r w:rsidRPr="00074D80">
        <w:rPr>
          <w:b/>
          <w:bCs/>
          <w:color w:val="365F91" w:themeColor="accent1" w:themeShade="BF"/>
          <w:vertAlign w:val="subscript"/>
        </w:rPr>
        <w:t>1</w:t>
      </w:r>
      <w:r>
        <w:t xml:space="preserve">) correspond au pourcentage de </w:t>
      </w:r>
      <w:proofErr w:type="spellStart"/>
      <w:r>
        <w:t>susverse</w:t>
      </w:r>
      <w:proofErr w:type="spellEnd"/>
      <w:r>
        <w:t xml:space="preserve"> effectivement classé par rapport au total classable dans l'alimentation d'un </w:t>
      </w:r>
      <w:proofErr w:type="spellStart"/>
      <w:r>
        <w:t>hydroclassificateur</w:t>
      </w:r>
      <w:proofErr w:type="spellEnd"/>
      <w:r>
        <w:t>.</w:t>
      </w:r>
    </w:p>
    <w:p w14:paraId="1FB2AFAD" w14:textId="77777777" w:rsidR="00074D80" w:rsidRPr="00074D80" w:rsidRDefault="00074D80" w:rsidP="00074D80">
      <w:pPr>
        <w:pStyle w:val="Textebrut"/>
        <w:spacing w:before="120"/>
        <w:ind w:left="567"/>
        <w:jc w:val="center"/>
        <w:rPr>
          <w:rFonts w:ascii="Book Antiqua" w:hAnsi="Book Antiqua"/>
          <w:b/>
          <w:iCs/>
          <w:color w:val="76923C" w:themeColor="accent3" w:themeShade="BF"/>
          <w:lang w:val="nl-BE"/>
        </w:rPr>
      </w:pPr>
      <w:r w:rsidRPr="00074D80">
        <w:rPr>
          <w:rFonts w:ascii="Book Antiqua" w:hAnsi="Book Antiqua"/>
          <w:b/>
          <w:iCs/>
          <w:color w:val="76923C" w:themeColor="accent3" w:themeShade="BF"/>
          <w:lang w:val="nl-BE"/>
        </w:rPr>
        <w:t>E = 100 [(100 sr</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 xml:space="preserve"> – a</w:t>
      </w:r>
      <w:r w:rsidRPr="00074D80">
        <w:rPr>
          <w:rFonts w:ascii="Book Antiqua" w:hAnsi="Book Antiqua"/>
          <w:b/>
          <w:iCs/>
          <w:color w:val="76923C" w:themeColor="accent3" w:themeShade="BF"/>
          <w:vertAlign w:val="subscript"/>
          <w:lang w:val="nl-BE"/>
        </w:rPr>
        <w:t>d50</w:t>
      </w:r>
      <w:proofErr w:type="gramStart"/>
      <w:r w:rsidRPr="00074D80">
        <w:rPr>
          <w:rFonts w:ascii="Book Antiqua" w:hAnsi="Book Antiqua"/>
          <w:b/>
          <w:iCs/>
          <w:color w:val="76923C" w:themeColor="accent3" w:themeShade="BF"/>
          <w:lang w:val="nl-BE"/>
        </w:rPr>
        <w:t>).(</w:t>
      </w:r>
      <w:proofErr w:type="gramEnd"/>
      <w:r w:rsidRPr="00074D80">
        <w:rPr>
          <w:rFonts w:ascii="Book Antiqua" w:hAnsi="Book Antiqua"/>
          <w:b/>
          <w:iCs/>
          <w:color w:val="76923C" w:themeColor="accent3" w:themeShade="BF"/>
          <w:lang w:val="nl-BE"/>
        </w:rPr>
        <w:t>a</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 xml:space="preserve"> - s</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 / a</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 xml:space="preserve"> (100 - a</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 (s</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 xml:space="preserve"> - sr</w:t>
      </w:r>
      <w:r w:rsidRPr="00074D80">
        <w:rPr>
          <w:rFonts w:ascii="Book Antiqua" w:hAnsi="Book Antiqua"/>
          <w:b/>
          <w:iCs/>
          <w:color w:val="76923C" w:themeColor="accent3" w:themeShade="BF"/>
          <w:vertAlign w:val="subscript"/>
          <w:lang w:val="nl-BE"/>
        </w:rPr>
        <w:t>d50</w:t>
      </w:r>
      <w:r w:rsidRPr="00074D80">
        <w:rPr>
          <w:rFonts w:ascii="Book Antiqua" w:hAnsi="Book Antiqua"/>
          <w:b/>
          <w:iCs/>
          <w:color w:val="76923C" w:themeColor="accent3" w:themeShade="BF"/>
          <w:lang w:val="nl-BE"/>
        </w:rPr>
        <w:t>)]</w:t>
      </w:r>
    </w:p>
    <w:p w14:paraId="250A4A8E" w14:textId="77777777" w:rsidR="00074D80" w:rsidRPr="00CD5711" w:rsidRDefault="00074D80" w:rsidP="00074D80">
      <w:pPr>
        <w:pStyle w:val="Textebrut"/>
        <w:spacing w:before="120"/>
        <w:ind w:left="567"/>
        <w:jc w:val="center"/>
        <w:rPr>
          <w:rFonts w:ascii="Book Antiqua" w:hAnsi="Book Antiqua"/>
          <w:b/>
          <w:iCs/>
          <w:sz w:val="18"/>
          <w:szCs w:val="18"/>
          <w:lang w:val="fr-BE"/>
        </w:rPr>
      </w:pPr>
      <w:r>
        <w:rPr>
          <w:rFonts w:ascii="Book Antiqua" w:hAnsi="Book Antiqua"/>
          <w:iCs/>
          <w:sz w:val="18"/>
          <w:szCs w:val="18"/>
        </w:rPr>
        <w:t>(</w:t>
      </w:r>
      <w:proofErr w:type="gramStart"/>
      <w:r w:rsidRPr="00CD5711">
        <w:rPr>
          <w:rFonts w:ascii="Book Antiqua" w:hAnsi="Book Antiqua"/>
          <w:i/>
          <w:iCs/>
          <w:sz w:val="18"/>
          <w:szCs w:val="18"/>
        </w:rPr>
        <w:t>a</w:t>
      </w:r>
      <w:r w:rsidRPr="00CD5711">
        <w:rPr>
          <w:rFonts w:ascii="Book Antiqua" w:hAnsi="Book Antiqua"/>
          <w:i/>
          <w:iCs/>
          <w:sz w:val="18"/>
          <w:szCs w:val="18"/>
          <w:vertAlign w:val="subscript"/>
        </w:rPr>
        <w:t>d</w:t>
      </w:r>
      <w:proofErr w:type="gramEnd"/>
      <w:r w:rsidRPr="00CD5711">
        <w:rPr>
          <w:rFonts w:ascii="Book Antiqua" w:hAnsi="Book Antiqua"/>
          <w:i/>
          <w:iCs/>
          <w:sz w:val="18"/>
          <w:szCs w:val="18"/>
          <w:vertAlign w:val="subscript"/>
        </w:rPr>
        <w:t>50</w:t>
      </w:r>
      <w:r w:rsidRPr="00CD5711">
        <w:rPr>
          <w:rFonts w:ascii="Book Antiqua" w:hAnsi="Book Antiqua"/>
          <w:i/>
          <w:iCs/>
          <w:sz w:val="18"/>
          <w:szCs w:val="18"/>
        </w:rPr>
        <w:t>, s</w:t>
      </w:r>
      <w:r w:rsidRPr="00CD5711">
        <w:rPr>
          <w:rFonts w:ascii="Book Antiqua" w:hAnsi="Book Antiqua"/>
          <w:i/>
          <w:iCs/>
          <w:sz w:val="18"/>
          <w:szCs w:val="18"/>
          <w:vertAlign w:val="subscript"/>
        </w:rPr>
        <w:t>d50</w:t>
      </w:r>
      <w:r w:rsidRPr="00CD5711">
        <w:rPr>
          <w:rFonts w:ascii="Book Antiqua" w:hAnsi="Book Antiqua"/>
          <w:i/>
          <w:iCs/>
          <w:sz w:val="18"/>
          <w:szCs w:val="18"/>
        </w:rPr>
        <w:t>, sr</w:t>
      </w:r>
      <w:r w:rsidRPr="00CD5711">
        <w:rPr>
          <w:rFonts w:ascii="Book Antiqua" w:hAnsi="Book Antiqua"/>
          <w:i/>
          <w:iCs/>
          <w:sz w:val="18"/>
          <w:szCs w:val="18"/>
          <w:vertAlign w:val="subscript"/>
        </w:rPr>
        <w:t>d50</w:t>
      </w:r>
      <w:r w:rsidRPr="00CD5711">
        <w:rPr>
          <w:rFonts w:ascii="Book Antiqua" w:hAnsi="Book Antiqua"/>
          <w:i/>
          <w:iCs/>
          <w:sz w:val="18"/>
          <w:szCs w:val="18"/>
        </w:rPr>
        <w:t xml:space="preserve"> les proportions en % de masse de refus de tamis dont la maille est la dimension de coupure théorique (d</w:t>
      </w:r>
      <w:r w:rsidRPr="00CD5711">
        <w:rPr>
          <w:rFonts w:ascii="Book Antiqua" w:hAnsi="Book Antiqua"/>
          <w:i/>
          <w:iCs/>
          <w:sz w:val="18"/>
          <w:szCs w:val="18"/>
          <w:vertAlign w:val="subscript"/>
        </w:rPr>
        <w:t>50</w:t>
      </w:r>
      <w:r w:rsidRPr="00CD5711">
        <w:rPr>
          <w:rFonts w:ascii="Book Antiqua" w:hAnsi="Book Antiqua"/>
          <w:i/>
          <w:iCs/>
          <w:sz w:val="18"/>
          <w:szCs w:val="18"/>
        </w:rPr>
        <w:t xml:space="preserve">) respectivement dans l’alimentation, la </w:t>
      </w:r>
      <w:proofErr w:type="spellStart"/>
      <w:r w:rsidRPr="00CD5711">
        <w:rPr>
          <w:rFonts w:ascii="Book Antiqua" w:hAnsi="Book Antiqua"/>
          <w:i/>
          <w:iCs/>
          <w:sz w:val="18"/>
          <w:szCs w:val="18"/>
        </w:rPr>
        <w:t>sousverse</w:t>
      </w:r>
      <w:proofErr w:type="spellEnd"/>
      <w:r w:rsidRPr="00CD5711">
        <w:rPr>
          <w:rFonts w:ascii="Book Antiqua" w:hAnsi="Book Antiqua"/>
          <w:i/>
          <w:iCs/>
          <w:sz w:val="18"/>
          <w:szCs w:val="18"/>
        </w:rPr>
        <w:t>, la surverse</w:t>
      </w:r>
      <w:r>
        <w:rPr>
          <w:rFonts w:ascii="Book Antiqua" w:hAnsi="Book Antiqua"/>
          <w:iCs/>
          <w:sz w:val="18"/>
          <w:szCs w:val="18"/>
        </w:rPr>
        <w:t>).</w:t>
      </w:r>
    </w:p>
    <w:p w14:paraId="16DAE0BC" w14:textId="42E5D3FD" w:rsidR="00074D80" w:rsidRPr="00CD5711" w:rsidRDefault="00074D80" w:rsidP="00074D80">
      <w:pPr>
        <w:pStyle w:val="Style1"/>
      </w:pPr>
      <w:r>
        <w:t xml:space="preserve">La </w:t>
      </w:r>
      <w:r w:rsidRPr="00074D80">
        <w:rPr>
          <w:b/>
          <w:i/>
          <w:color w:val="365F91" w:themeColor="accent1" w:themeShade="BF"/>
        </w:rPr>
        <w:t>courbe de partage</w:t>
      </w:r>
      <w:r w:rsidRPr="00074D80">
        <w:rPr>
          <w:color w:val="365F91" w:themeColor="accent1" w:themeShade="BF"/>
        </w:rPr>
        <w:t xml:space="preserve"> </w:t>
      </w:r>
      <w:r>
        <w:t xml:space="preserve">rend compte du degré de partage en fonction de la grosseur du grain. Elle se présente dans le diagramme dimension des grains - % massique de la tranche granulométrique de l'alimentation qui passe dans la </w:t>
      </w:r>
      <w:proofErr w:type="spellStart"/>
      <w:r>
        <w:t>sousverse</w:t>
      </w:r>
      <w:proofErr w:type="spellEnd"/>
      <w:r>
        <w:t>, sous forme de courbe qui permet d'en déduire le d</w:t>
      </w:r>
      <w:r w:rsidRPr="00CD5711">
        <w:rPr>
          <w:vertAlign w:val="subscript"/>
        </w:rPr>
        <w:t>50</w:t>
      </w:r>
      <w:r>
        <w:t>, l'écart moyen probable (</w:t>
      </w:r>
      <w:proofErr w:type="spellStart"/>
      <w:r w:rsidRPr="00074D80">
        <w:rPr>
          <w:i/>
          <w:iCs/>
        </w:rPr>
        <w:t>e</w:t>
      </w:r>
      <w:r w:rsidRPr="00074D80">
        <w:rPr>
          <w:i/>
          <w:iCs/>
          <w:vertAlign w:val="subscript"/>
        </w:rPr>
        <w:t>pm</w:t>
      </w:r>
      <w:proofErr w:type="spellEnd"/>
      <w:r w:rsidRPr="00074D80">
        <w:rPr>
          <w:i/>
          <w:iCs/>
        </w:rPr>
        <w:t xml:space="preserve"> = (d</w:t>
      </w:r>
      <w:r w:rsidRPr="00074D80">
        <w:rPr>
          <w:i/>
          <w:iCs/>
          <w:vertAlign w:val="subscript"/>
        </w:rPr>
        <w:t>75</w:t>
      </w:r>
      <w:r w:rsidRPr="00074D80">
        <w:rPr>
          <w:i/>
          <w:iCs/>
        </w:rPr>
        <w:t>- d</w:t>
      </w:r>
      <w:proofErr w:type="gramStart"/>
      <w:r w:rsidRPr="00074D80">
        <w:rPr>
          <w:i/>
          <w:iCs/>
          <w:vertAlign w:val="subscript"/>
        </w:rPr>
        <w:t>25</w:t>
      </w:r>
      <w:r w:rsidRPr="00074D80">
        <w:rPr>
          <w:i/>
          <w:iCs/>
        </w:rPr>
        <w:t>)/</w:t>
      </w:r>
      <w:proofErr w:type="gramEnd"/>
      <w:r w:rsidRPr="00074D80">
        <w:rPr>
          <w:i/>
          <w:iCs/>
        </w:rPr>
        <w:t>2</w:t>
      </w:r>
      <w:r>
        <w:t xml:space="preserve">) et le coefficient d'imperfection </w:t>
      </w:r>
      <w:proofErr w:type="spellStart"/>
      <w:r>
        <w:t>I</w:t>
      </w:r>
      <w:r w:rsidRPr="00074D80">
        <w:rPr>
          <w:vertAlign w:val="subscript"/>
        </w:rPr>
        <w:t>c</w:t>
      </w:r>
      <w:proofErr w:type="spellEnd"/>
      <w:r>
        <w:t xml:space="preserve"> = </w:t>
      </w:r>
      <w:proofErr w:type="spellStart"/>
      <w:r>
        <w:t>e</w:t>
      </w:r>
      <w:r w:rsidRPr="00074D80">
        <w:rPr>
          <w:vertAlign w:val="subscript"/>
        </w:rPr>
        <w:t>pm</w:t>
      </w:r>
      <w:proofErr w:type="spellEnd"/>
      <w:r>
        <w:t>/d</w:t>
      </w:r>
      <w:r w:rsidRPr="00CD5711">
        <w:rPr>
          <w:vertAlign w:val="subscript"/>
        </w:rPr>
        <w:t>50</w:t>
      </w:r>
      <w:r>
        <w:t>.</w:t>
      </w:r>
      <w:r w:rsidRPr="00CD5711">
        <w:t xml:space="preserve"> Plus le coefficient d’imperfection </w:t>
      </w:r>
      <w:proofErr w:type="spellStart"/>
      <w:r w:rsidRPr="00CD5711">
        <w:t>I</w:t>
      </w:r>
      <w:r w:rsidRPr="00CD5711">
        <w:rPr>
          <w:vertAlign w:val="subscript"/>
        </w:rPr>
        <w:t>c</w:t>
      </w:r>
      <w:proofErr w:type="spellEnd"/>
      <w:r w:rsidRPr="00CD5711">
        <w:t xml:space="preserve"> est faible, meilleure est la coupure.</w:t>
      </w:r>
    </w:p>
    <w:p w14:paraId="65EC5A25" w14:textId="77777777" w:rsidR="00074D80" w:rsidRPr="00CD5711" w:rsidRDefault="00074D80" w:rsidP="00074D80">
      <w:pPr>
        <w:ind w:left="567"/>
      </w:pPr>
      <w:r w:rsidRPr="00CD5711">
        <w:t>La forme générale de la courbe (</w:t>
      </w:r>
      <w:r w:rsidRPr="00CD5711">
        <w:rPr>
          <w:i/>
        </w:rPr>
        <w:t>en forme de S</w:t>
      </w:r>
      <w:r w:rsidRPr="00CD5711">
        <w:t>) va traduire la qualité d’une séparation. Plus la pente de celle-ci se rapproche de l’infini, meilleur est le résultat.</w:t>
      </w:r>
    </w:p>
    <w:p w14:paraId="374B3314" w14:textId="77777777" w:rsidR="00074D80" w:rsidRPr="00CD5711" w:rsidRDefault="00074D80" w:rsidP="00074D80">
      <w:pPr>
        <w:ind w:left="567"/>
      </w:pPr>
      <w:r w:rsidRPr="00CD5711">
        <w:t xml:space="preserve">En général, la courbe de partage est décalée du zéro sur l’axe des abscisses pour les fractions ultrafines, traduisant le court-circuitage de la classification par les ultrafines entraînées par l’eau et éliminées à la </w:t>
      </w:r>
      <w:proofErr w:type="spellStart"/>
      <w:r w:rsidRPr="00CD5711">
        <w:t>sousverse</w:t>
      </w:r>
      <w:proofErr w:type="spellEnd"/>
      <w:r w:rsidRPr="00CD5711">
        <w:t>.</w:t>
      </w:r>
    </w:p>
    <w:p w14:paraId="5AF366D9" w14:textId="77777777" w:rsidR="00074D80" w:rsidRPr="00CD5711" w:rsidRDefault="00074D80" w:rsidP="00074D80">
      <w:pPr>
        <w:ind w:left="567"/>
      </w:pPr>
      <w:r w:rsidRPr="00CD5711">
        <w:t>Une 2</w:t>
      </w:r>
      <w:r w:rsidRPr="00CD5711">
        <w:rPr>
          <w:vertAlign w:val="superscript"/>
        </w:rPr>
        <w:t>ème</w:t>
      </w:r>
      <w:r w:rsidRPr="00CD5711">
        <w:t xml:space="preserve"> courbe, dite corrigée ou réduite, est obtenue par dilatation des ordonnées en fonction de la répartition des flux d’eau en volume (ou R</w:t>
      </w:r>
      <w:r w:rsidRPr="00CD5711">
        <w:rPr>
          <w:vertAlign w:val="subscript"/>
        </w:rPr>
        <w:t>f</w:t>
      </w:r>
      <w:r w:rsidRPr="00CD5711">
        <w:t xml:space="preserve">). </w:t>
      </w:r>
      <w:r>
        <w:t xml:space="preserve">De nouvelles valeurs de </w:t>
      </w:r>
      <w:r w:rsidRPr="00CD5711">
        <w:t>d</w:t>
      </w:r>
      <w:r w:rsidRPr="00CD5711">
        <w:rPr>
          <w:vertAlign w:val="subscript"/>
        </w:rPr>
        <w:t>50c</w:t>
      </w:r>
      <w:r w:rsidRPr="00CD5711">
        <w:t xml:space="preserve">, </w:t>
      </w:r>
      <w:proofErr w:type="spellStart"/>
      <w:r w:rsidRPr="00CD5711">
        <w:t>epm</w:t>
      </w:r>
      <w:r w:rsidRPr="00CD5711">
        <w:rPr>
          <w:vertAlign w:val="subscript"/>
        </w:rPr>
        <w:t>c</w:t>
      </w:r>
      <w:proofErr w:type="spellEnd"/>
      <w:r>
        <w:rPr>
          <w:vertAlign w:val="subscript"/>
        </w:rPr>
        <w:t xml:space="preserve"> </w:t>
      </w:r>
      <w:r>
        <w:t>et d'</w:t>
      </w:r>
      <w:r w:rsidRPr="00CD5711">
        <w:t>’</w:t>
      </w:r>
      <w:proofErr w:type="spellStart"/>
      <w:r w:rsidRPr="00CD5711">
        <w:t>I</w:t>
      </w:r>
      <w:r w:rsidRPr="00CD5711">
        <w:rPr>
          <w:vertAlign w:val="subscript"/>
        </w:rPr>
        <w:t>c</w:t>
      </w:r>
      <w:proofErr w:type="spellEnd"/>
      <w:r w:rsidRPr="00CD5711">
        <w:t xml:space="preserve"> </w:t>
      </w:r>
      <w:r>
        <w:t>sont calculées.</w:t>
      </w:r>
    </w:p>
    <w:p w14:paraId="5AB1EE73" w14:textId="54F946E0" w:rsidR="00E07B77" w:rsidRDefault="00E07B77" w:rsidP="00E07B77">
      <w:r>
        <w:t>Plusieurs dispositifs existent selon les situations, dont les plus fréquents sont :</w:t>
      </w:r>
    </w:p>
    <w:p w14:paraId="57274587" w14:textId="77777777" w:rsidR="00E07B77" w:rsidRDefault="00E07B77" w:rsidP="00E07B77">
      <w:pPr>
        <w:pStyle w:val="Style1"/>
      </w:pPr>
      <w:r>
        <w:t xml:space="preserve">Le </w:t>
      </w:r>
      <w:r w:rsidRPr="00E07B77">
        <w:rPr>
          <w:b/>
          <w:bCs/>
          <w:i/>
          <w:iCs/>
          <w:color w:val="365F91" w:themeColor="accent1" w:themeShade="BF"/>
        </w:rPr>
        <w:t>classificateur à vis</w:t>
      </w:r>
      <w:r w:rsidRPr="00E07B77">
        <w:rPr>
          <w:color w:val="365F91" w:themeColor="accent1" w:themeShade="BF"/>
        </w:rPr>
        <w:t xml:space="preserve"> </w:t>
      </w:r>
      <w:r>
        <w:t>permet une coupure entre 75 et 800 µm ;</w:t>
      </w:r>
    </w:p>
    <w:p w14:paraId="700F6078" w14:textId="7A3B319F" w:rsidR="00E07B77" w:rsidRDefault="00E07B77" w:rsidP="00E07B77">
      <w:pPr>
        <w:pStyle w:val="Style1"/>
      </w:pPr>
      <w:r>
        <w:t xml:space="preserve">Le </w:t>
      </w:r>
      <w:r w:rsidRPr="00E07B77">
        <w:rPr>
          <w:b/>
          <w:bCs/>
          <w:i/>
          <w:iCs/>
          <w:color w:val="365F91" w:themeColor="accent1" w:themeShade="BF"/>
        </w:rPr>
        <w:t>classificateur à râteau</w:t>
      </w:r>
      <w:r w:rsidRPr="00E07B77">
        <w:rPr>
          <w:color w:val="365F91" w:themeColor="accent1" w:themeShade="BF"/>
        </w:rPr>
        <w:t xml:space="preserve"> </w:t>
      </w:r>
      <w:r>
        <w:t>se caractérise par une coupure entre 75 et 600 µm et une granulométrie maximum de 38 mm ;</w:t>
      </w:r>
    </w:p>
    <w:p w14:paraId="4E37D340" w14:textId="77777777" w:rsidR="00FF10C5" w:rsidRDefault="00FF10C5" w:rsidP="00FF10C5">
      <w:pPr>
        <w:pStyle w:val="Style1"/>
      </w:pPr>
      <w:r w:rsidRPr="00FF10C5">
        <w:rPr>
          <w:bCs/>
          <w:iCs/>
        </w:rPr>
        <w:t xml:space="preserve">Le </w:t>
      </w:r>
      <w:r w:rsidRPr="00FF10C5">
        <w:rPr>
          <w:b/>
          <w:i/>
          <w:color w:val="365F91" w:themeColor="accent1" w:themeShade="BF"/>
        </w:rPr>
        <w:t xml:space="preserve">classificateur à coupe </w:t>
      </w:r>
      <w:r w:rsidRPr="006F7F29">
        <w:t xml:space="preserve">se </w:t>
      </w:r>
      <w:r>
        <w:t xml:space="preserve">caractérise par une coupure entre 43 et 200 µm pour une granulométrie maximum de 19 </w:t>
      </w:r>
      <w:proofErr w:type="spellStart"/>
      <w:r>
        <w:t>mm.</w:t>
      </w:r>
      <w:proofErr w:type="spellEnd"/>
    </w:p>
    <w:p w14:paraId="4BEB9BB8" w14:textId="671D5929" w:rsidR="007E68F2" w:rsidRDefault="007E68F2" w:rsidP="007E68F2">
      <w:pPr>
        <w:pStyle w:val="Style1"/>
      </w:pPr>
      <w:r>
        <w:t xml:space="preserve">Le </w:t>
      </w:r>
      <w:r w:rsidRPr="007E68F2">
        <w:rPr>
          <w:b/>
          <w:bCs/>
          <w:i/>
          <w:iCs/>
          <w:color w:val="365F91" w:themeColor="accent1" w:themeShade="BF"/>
        </w:rPr>
        <w:t>décanteur</w:t>
      </w:r>
      <w:r w:rsidRPr="007E68F2">
        <w:rPr>
          <w:color w:val="365F91" w:themeColor="accent1" w:themeShade="BF"/>
        </w:rPr>
        <w:t xml:space="preserve"> </w:t>
      </w:r>
      <w:r>
        <w:t>;</w:t>
      </w:r>
    </w:p>
    <w:p w14:paraId="6BF26C4F" w14:textId="7CF7BD9A" w:rsidR="00FF10C5" w:rsidRDefault="00FF10C5" w:rsidP="007E68F2">
      <w:pPr>
        <w:pStyle w:val="Style1"/>
      </w:pPr>
      <w:r>
        <w:t>L'</w:t>
      </w:r>
      <w:r w:rsidRPr="00FF10C5">
        <w:rPr>
          <w:b/>
          <w:bCs/>
          <w:i/>
          <w:iCs/>
          <w:color w:val="365F91" w:themeColor="accent1" w:themeShade="BF"/>
        </w:rPr>
        <w:t>épaississeur</w:t>
      </w:r>
      <w:r>
        <w:t xml:space="preserve"> ;</w:t>
      </w:r>
    </w:p>
    <w:p w14:paraId="355FC116" w14:textId="35145D63" w:rsidR="007E68F2" w:rsidRDefault="007E68F2" w:rsidP="00E07B77">
      <w:pPr>
        <w:pStyle w:val="Style1"/>
      </w:pPr>
      <w:r>
        <w:t>L'</w:t>
      </w:r>
      <w:r w:rsidRPr="007E68F2">
        <w:rPr>
          <w:b/>
          <w:bCs/>
          <w:i/>
          <w:iCs/>
          <w:color w:val="365F91" w:themeColor="accent1" w:themeShade="BF"/>
        </w:rPr>
        <w:t>hydrocyclone</w:t>
      </w:r>
      <w:r>
        <w:t xml:space="preserve"> (</w:t>
      </w:r>
      <w:r w:rsidRPr="007E68F2">
        <w:rPr>
          <w:i/>
          <w:iCs/>
        </w:rPr>
        <w:t>déjà parlé ci-dessus</w:t>
      </w:r>
      <w:r>
        <w:t>) ;</w:t>
      </w:r>
    </w:p>
    <w:p w14:paraId="12619F79" w14:textId="28618DF1" w:rsidR="007E68F2" w:rsidRPr="007E68F2" w:rsidRDefault="007E68F2" w:rsidP="00E07B77">
      <w:pPr>
        <w:pStyle w:val="Style1"/>
      </w:pPr>
      <w:r>
        <w:t xml:space="preserve">Les </w:t>
      </w:r>
      <w:proofErr w:type="spellStart"/>
      <w:r w:rsidRPr="007E68F2">
        <w:rPr>
          <w:b/>
          <w:bCs/>
          <w:i/>
          <w:iCs/>
          <w:color w:val="365F91" w:themeColor="accent1" w:themeShade="BF"/>
        </w:rPr>
        <w:t>hydroséparateurs</w:t>
      </w:r>
      <w:proofErr w:type="spellEnd"/>
      <w:r>
        <w:rPr>
          <w:color w:val="365F91" w:themeColor="accent1" w:themeShade="BF"/>
        </w:rPr>
        <w:t xml:space="preserve"> </w:t>
      </w:r>
      <w:r w:rsidRPr="007E68F2">
        <w:t>;</w:t>
      </w:r>
    </w:p>
    <w:p w14:paraId="4220E037" w14:textId="7D43DBCC" w:rsidR="007E68F2" w:rsidRDefault="007E68F2" w:rsidP="00E07B77">
      <w:pPr>
        <w:pStyle w:val="Style1"/>
      </w:pPr>
      <w:r>
        <w:t xml:space="preserve">Le </w:t>
      </w:r>
      <w:r w:rsidRPr="007E68F2">
        <w:rPr>
          <w:b/>
          <w:bCs/>
          <w:i/>
          <w:iCs/>
          <w:color w:val="365F91" w:themeColor="accent1" w:themeShade="BF"/>
        </w:rPr>
        <w:t>tube débourbeur</w:t>
      </w:r>
      <w:r>
        <w:t>.</w:t>
      </w:r>
    </w:p>
    <w:p w14:paraId="4195B93B" w14:textId="71529ECB" w:rsidR="00861773" w:rsidRPr="00211820" w:rsidRDefault="007E68F2" w:rsidP="00BC6FED">
      <w:pPr>
        <w:pStyle w:val="Titre3"/>
      </w:pPr>
      <w:bookmarkStart w:id="59" w:name="_Toc508694160"/>
      <w:bookmarkStart w:id="60" w:name="_Toc119487673"/>
      <w:r>
        <w:t>Tri et séparation de matières</w:t>
      </w:r>
      <w:bookmarkEnd w:id="59"/>
      <w:bookmarkEnd w:id="60"/>
      <w:r w:rsidR="00861773">
        <w:t xml:space="preserve">   </w:t>
      </w:r>
    </w:p>
    <w:p w14:paraId="7A4E9D19" w14:textId="21ACBC1E" w:rsidR="001C3FC3" w:rsidRDefault="007E68F2" w:rsidP="00861773">
      <w:pPr>
        <w:rPr>
          <w:bCs/>
        </w:rPr>
      </w:pPr>
      <w:r>
        <w:rPr>
          <w:bCs/>
        </w:rPr>
        <w:t xml:space="preserve">Cette opération </w:t>
      </w:r>
      <w:r w:rsidR="00861773" w:rsidRPr="00E135C9">
        <w:rPr>
          <w:bCs/>
        </w:rPr>
        <w:t>consiste</w:t>
      </w:r>
      <w:r w:rsidR="00861773" w:rsidRPr="00EF77AA">
        <w:rPr>
          <w:bCs/>
        </w:rPr>
        <w:t xml:space="preserve"> à </w:t>
      </w:r>
      <w:r w:rsidR="00861773" w:rsidRPr="00136567">
        <w:rPr>
          <w:bCs/>
          <w:iCs/>
        </w:rPr>
        <w:t>séparer différents matériaux entre eux en se basant sur certaines</w:t>
      </w:r>
      <w:r w:rsidR="00861773" w:rsidRPr="00E135C9">
        <w:rPr>
          <w:bCs/>
          <w:i/>
        </w:rPr>
        <w:t xml:space="preserve"> </w:t>
      </w:r>
      <w:r w:rsidR="00861773" w:rsidRPr="0064557C">
        <w:rPr>
          <w:bCs/>
          <w:iCs/>
        </w:rPr>
        <w:t xml:space="preserve">propriétés </w:t>
      </w:r>
      <w:r w:rsidR="0064557C">
        <w:rPr>
          <w:bCs/>
          <w:iCs/>
        </w:rPr>
        <w:t>comme</w:t>
      </w:r>
      <w:r w:rsidR="00861773">
        <w:rPr>
          <w:bCs/>
        </w:rPr>
        <w:t xml:space="preserve"> </w:t>
      </w:r>
      <w:r w:rsidR="00861773" w:rsidRPr="00EF77AA">
        <w:rPr>
          <w:bCs/>
        </w:rPr>
        <w:t>l</w:t>
      </w:r>
      <w:r w:rsidR="00861773">
        <w:rPr>
          <w:bCs/>
        </w:rPr>
        <w:t>a</w:t>
      </w:r>
      <w:r w:rsidR="00861773" w:rsidRPr="00EF77AA">
        <w:rPr>
          <w:bCs/>
        </w:rPr>
        <w:t xml:space="preserve"> nature, l</w:t>
      </w:r>
      <w:r w:rsidR="00861773">
        <w:rPr>
          <w:bCs/>
        </w:rPr>
        <w:t>a</w:t>
      </w:r>
      <w:r w:rsidR="00861773" w:rsidRPr="00EF77AA">
        <w:rPr>
          <w:bCs/>
        </w:rPr>
        <w:t xml:space="preserve"> densité, l</w:t>
      </w:r>
      <w:r w:rsidR="00861773">
        <w:rPr>
          <w:bCs/>
        </w:rPr>
        <w:t>a</w:t>
      </w:r>
      <w:r w:rsidR="00861773" w:rsidRPr="00EF77AA">
        <w:rPr>
          <w:bCs/>
        </w:rPr>
        <w:t xml:space="preserve"> couleur ou l</w:t>
      </w:r>
      <w:r w:rsidR="00861773">
        <w:rPr>
          <w:bCs/>
        </w:rPr>
        <w:t>a</w:t>
      </w:r>
      <w:r w:rsidR="00861773" w:rsidRPr="00EF77AA">
        <w:rPr>
          <w:bCs/>
        </w:rPr>
        <w:t xml:space="preserve"> </w:t>
      </w:r>
      <w:r w:rsidR="00861773">
        <w:rPr>
          <w:bCs/>
        </w:rPr>
        <w:t>transparence</w:t>
      </w:r>
      <w:r w:rsidR="00861773" w:rsidRPr="00EF77AA">
        <w:rPr>
          <w:bCs/>
        </w:rPr>
        <w:t>.</w:t>
      </w:r>
      <w:r w:rsidR="0064557C">
        <w:rPr>
          <w:bCs/>
        </w:rPr>
        <w:t xml:space="preserve"> </w:t>
      </w:r>
      <w:r w:rsidR="0064557C" w:rsidRPr="00EF77AA">
        <w:rPr>
          <w:bCs/>
        </w:rPr>
        <w:t xml:space="preserve">Ce sont des techniques </w:t>
      </w:r>
      <w:r w:rsidR="0064557C">
        <w:rPr>
          <w:bCs/>
        </w:rPr>
        <w:t xml:space="preserve">issues du </w:t>
      </w:r>
      <w:r w:rsidR="0064557C" w:rsidRPr="00EF77AA">
        <w:rPr>
          <w:bCs/>
        </w:rPr>
        <w:t>domaine minier</w:t>
      </w:r>
      <w:r w:rsidR="0064557C">
        <w:rPr>
          <w:bCs/>
        </w:rPr>
        <w:t xml:space="preserve"> (</w:t>
      </w:r>
      <w:r w:rsidR="0064557C" w:rsidRPr="00EF77AA">
        <w:rPr>
          <w:bCs/>
          <w:i/>
        </w:rPr>
        <w:t>séparation des minerais de leur gangue</w:t>
      </w:r>
      <w:r w:rsidR="0064557C">
        <w:rPr>
          <w:bCs/>
        </w:rPr>
        <w:t>)</w:t>
      </w:r>
      <w:r w:rsidR="0064557C" w:rsidRPr="00EF77AA">
        <w:rPr>
          <w:bCs/>
        </w:rPr>
        <w:t>.</w:t>
      </w:r>
    </w:p>
    <w:p w14:paraId="7AB987F6" w14:textId="78521B9E" w:rsidR="001C3FC3" w:rsidRPr="001C3FC3" w:rsidRDefault="001C3FC3" w:rsidP="00861773">
      <w:pPr>
        <w:rPr>
          <w:bCs/>
        </w:rPr>
      </w:pPr>
      <w:r>
        <w:rPr>
          <w:bCs/>
        </w:rPr>
        <w:t xml:space="preserve">Ces différentes opérations </w:t>
      </w:r>
      <w:r w:rsidR="00CF37E0">
        <w:rPr>
          <w:bCs/>
        </w:rPr>
        <w:t>initialement manuelles sont devenues automatiques depuis la fin des années 1940 dans le domaine des matières minérales en raison notamment de leur efficacité et de leur coût moins cher. De nombreux développement ont été réalisés dans le domaine des déchets et sont souvent inspirés des techniques utilisées pour les minerais.</w:t>
      </w:r>
    </w:p>
    <w:p w14:paraId="3C530F92" w14:textId="788BA1CB" w:rsidR="00E86B92" w:rsidRDefault="00E86B92" w:rsidP="00BC6FED">
      <w:pPr>
        <w:pStyle w:val="Titre4"/>
      </w:pPr>
      <w:bookmarkStart w:id="61" w:name="_Toc508694161"/>
      <w:r>
        <w:t>Tri manuel</w:t>
      </w:r>
    </w:p>
    <w:p w14:paraId="6C81D532" w14:textId="77777777" w:rsidR="00C344B0" w:rsidRDefault="00733B67" w:rsidP="00E86B92">
      <w:r>
        <w:t>Cette méthode ancienne</w:t>
      </w:r>
      <w:r w:rsidR="00C50922">
        <w:t xml:space="preserve"> (</w:t>
      </w:r>
      <w:r w:rsidR="00C50922" w:rsidRPr="00C50922">
        <w:rPr>
          <w:i/>
          <w:iCs/>
        </w:rPr>
        <w:t>remonte à la nuit des temps</w:t>
      </w:r>
      <w:r w:rsidR="00C50922">
        <w:t>)</w:t>
      </w:r>
      <w:r>
        <w:t xml:space="preserve"> et coûteuse (</w:t>
      </w:r>
      <w:r w:rsidRPr="00733B67">
        <w:rPr>
          <w:i/>
          <w:iCs/>
        </w:rPr>
        <w:t>coût de la main d'œuvre</w:t>
      </w:r>
      <w:r>
        <w:t xml:space="preserve">) </w:t>
      </w:r>
      <w:r w:rsidR="00E86B92">
        <w:t xml:space="preserve">consiste à </w:t>
      </w:r>
      <w:r w:rsidR="007755B9">
        <w:t xml:space="preserve">éliminer </w:t>
      </w:r>
      <w:r w:rsidR="00E86B92">
        <w:t xml:space="preserve">manuellement </w:t>
      </w:r>
      <w:r w:rsidR="007755B9">
        <w:t>certains matériaux (</w:t>
      </w:r>
      <w:r w:rsidR="007755B9" w:rsidRPr="007755B9">
        <w:rPr>
          <w:i/>
          <w:iCs/>
        </w:rPr>
        <w:t>éléments grossiers légers</w:t>
      </w:r>
      <w:r w:rsidR="007755B9">
        <w:t xml:space="preserve">) ou séparer </w:t>
      </w:r>
      <w:r w:rsidR="00E86B92">
        <w:t>différents éléments</w:t>
      </w:r>
      <w:r w:rsidR="007755B9">
        <w:t xml:space="preserve"> entre eux (</w:t>
      </w:r>
      <w:r w:rsidR="007755B9" w:rsidRPr="007755B9">
        <w:rPr>
          <w:i/>
          <w:iCs/>
        </w:rPr>
        <w:t>tri des plastiques</w:t>
      </w:r>
      <w:r w:rsidR="007755B9">
        <w:t>)</w:t>
      </w:r>
      <w:r w:rsidR="00C50922">
        <w:t xml:space="preserve"> sur base de différences visuelles entre les éléments</w:t>
      </w:r>
      <w:r w:rsidR="00C344B0">
        <w:t xml:space="preserve"> à séparer comme la couleur, la forme, l'éclat ou l'état d'altération de surface des fragments</w:t>
      </w:r>
      <w:r w:rsidR="00E86B92">
        <w:t xml:space="preserve">. </w:t>
      </w:r>
    </w:p>
    <w:p w14:paraId="1FCAF10B" w14:textId="39091C6E" w:rsidR="00E86B92" w:rsidRDefault="001C3FC3" w:rsidP="00E86B92">
      <w:r>
        <w:t>Le rendement</w:t>
      </w:r>
      <w:r w:rsidR="00C344B0">
        <w:t xml:space="preserve"> limité</w:t>
      </w:r>
      <w:r>
        <w:t xml:space="preserve"> varie entre 1,5 et 5 t/h/personne selon la nature des matériaux.</w:t>
      </w:r>
    </w:p>
    <w:p w14:paraId="15933E1F" w14:textId="106840F7" w:rsidR="001C3FC3" w:rsidRPr="00E86B92" w:rsidRDefault="001C3FC3" w:rsidP="00E86B92">
      <w:r>
        <w:lastRenderedPageBreak/>
        <w:t>Il s'agit d'une méthode fatigante en cas de granulométrie trop petite (</w:t>
      </w:r>
      <w:r w:rsidRPr="001C3FC3">
        <w:rPr>
          <w:i/>
          <w:iCs/>
        </w:rPr>
        <w:t>fatigue visuelle</w:t>
      </w:r>
      <w:r>
        <w:t>) ou trop lourde (</w:t>
      </w:r>
      <w:r w:rsidRPr="001C3FC3">
        <w:rPr>
          <w:i/>
          <w:iCs/>
        </w:rPr>
        <w:t>fatigue musculaire</w:t>
      </w:r>
      <w:r>
        <w:t>)</w:t>
      </w:r>
      <w:r w:rsidR="00C344B0">
        <w:t xml:space="preserve"> qui concerne une main d'œuvre peu qualifiée</w:t>
      </w:r>
      <w:r>
        <w:t>. Elle est de moins en moins utilisé</w:t>
      </w:r>
      <w:r w:rsidR="00C50922">
        <w:t>e</w:t>
      </w:r>
      <w:r>
        <w:t xml:space="preserve"> au profit d'opérations de tri automatique</w:t>
      </w:r>
      <w:r w:rsidR="00C50922">
        <w:t xml:space="preserve"> mais est encore présente dans les centres de traitement</w:t>
      </w:r>
      <w:r w:rsidR="00C344B0">
        <w:t xml:space="preserve"> et de valorisation des déchets (</w:t>
      </w:r>
      <w:r w:rsidR="00C344B0" w:rsidRPr="00C344B0">
        <w:rPr>
          <w:i/>
          <w:iCs/>
        </w:rPr>
        <w:t>déchets industriels, déchets issus de la collecte sélective des ordures ménagères</w:t>
      </w:r>
      <w:r w:rsidR="00C344B0">
        <w:t>).</w:t>
      </w:r>
    </w:p>
    <w:p w14:paraId="43F5EF01" w14:textId="7FC94AA0" w:rsidR="00AB2F4D" w:rsidRDefault="00AB2F4D" w:rsidP="00BC6FED">
      <w:pPr>
        <w:pStyle w:val="Titre4"/>
      </w:pPr>
      <w:r>
        <w:t>Tri automatique</w:t>
      </w:r>
    </w:p>
    <w:p w14:paraId="6840E385" w14:textId="01B3327E" w:rsidR="00AB2F4D" w:rsidRDefault="00666072" w:rsidP="00AB2F4D">
      <w:r>
        <w:t>Le tri automatique est apparu dans les années 1940 dans le</w:t>
      </w:r>
      <w:r w:rsidR="00C344B0">
        <w:t>s</w:t>
      </w:r>
      <w:r>
        <w:t xml:space="preserve"> secteur</w:t>
      </w:r>
      <w:r w:rsidR="00C344B0">
        <w:t>s</w:t>
      </w:r>
      <w:r>
        <w:t xml:space="preserve"> agroalimentaire </w:t>
      </w:r>
      <w:r w:rsidR="00C344B0">
        <w:t xml:space="preserve">et </w:t>
      </w:r>
      <w:r>
        <w:t xml:space="preserve">minéral et plus récemment </w:t>
      </w:r>
      <w:r w:rsidR="00C344B0">
        <w:t xml:space="preserve">dans le </w:t>
      </w:r>
      <w:r>
        <w:t xml:space="preserve">secteur des déchets où il se base principalement sur les propriétés de volume et de densité de la matière. </w:t>
      </w:r>
      <w:r w:rsidR="00C344B0">
        <w:t>Il a concerné dans un premier temps, les éléments volumineux et s'est étendu aux matières morcelées et plus complexe en faisant intervenir d</w:t>
      </w:r>
      <w:r>
        <w:t>'autres propriétés (</w:t>
      </w:r>
      <w:r w:rsidRPr="00666072">
        <w:rPr>
          <w:i/>
          <w:iCs/>
        </w:rPr>
        <w:t>couleur, réflectance, etc.</w:t>
      </w:r>
      <w:r>
        <w:t>).</w:t>
      </w:r>
    </w:p>
    <w:p w14:paraId="12427C21" w14:textId="598B231B" w:rsidR="00666072" w:rsidRDefault="00666072" w:rsidP="00AB2F4D">
      <w:r>
        <w:t>Pour être efficace, un dispositif de tri automatique doit comprendre les quatre opérations successives :</w:t>
      </w:r>
    </w:p>
    <w:p w14:paraId="49CEB0CE" w14:textId="58462761" w:rsidR="00666072" w:rsidRDefault="00666072" w:rsidP="00666072">
      <w:pPr>
        <w:pStyle w:val="Paragraphedeliste"/>
        <w:numPr>
          <w:ilvl w:val="0"/>
          <w:numId w:val="33"/>
        </w:numPr>
        <w:ind w:left="567" w:hanging="567"/>
      </w:pPr>
      <w:r w:rsidRPr="00CB10E3">
        <w:rPr>
          <w:b/>
          <w:bCs/>
          <w:i/>
          <w:iCs/>
          <w:color w:val="365F91" w:themeColor="accent1" w:themeShade="BF"/>
        </w:rPr>
        <w:t>Alimenter et disperser la matière</w:t>
      </w:r>
      <w:r w:rsidRPr="00CB10E3">
        <w:rPr>
          <w:color w:val="365F91" w:themeColor="accent1" w:themeShade="BF"/>
        </w:rPr>
        <w:t xml:space="preserve"> </w:t>
      </w:r>
      <w:r>
        <w:t>afin de pouvoir présenter tous les éléments</w:t>
      </w:r>
      <w:r w:rsidR="007B4652">
        <w:t xml:space="preserve"> séparément</w:t>
      </w:r>
      <w:r>
        <w:t>, même les plus petits à l'analyseur</w:t>
      </w:r>
      <w:r w:rsidR="00CB10E3">
        <w:t xml:space="preserve"> qui est fixe. Il faut donc créer un certain espacement entre les particules. </w:t>
      </w:r>
      <w:r w:rsidR="007B4652">
        <w:t xml:space="preserve">La distance minimale entre les fragments doit donc être supérieure à la résolution du système de détection, à la sélectivité du système de séparation, à la vitesse de déplacement des fragments et à la vitesse de décision du calculateur. </w:t>
      </w:r>
      <w:r w:rsidR="002B716A">
        <w:t xml:space="preserve">Les grains doivent se trouver au final dans une position stable. </w:t>
      </w:r>
      <w:r w:rsidR="00CB10E3">
        <w:t>Plusieurs dispositifs de dispersion de la matière existent</w:t>
      </w:r>
      <w:r w:rsidR="0078706C">
        <w:t xml:space="preserve"> et se basent sur des processus mécaniques</w:t>
      </w:r>
      <w:r w:rsidR="007B4652">
        <w:t xml:space="preserve"> (</w:t>
      </w:r>
      <w:r w:rsidR="007B4652" w:rsidRPr="002B716A">
        <w:rPr>
          <w:i/>
          <w:iCs/>
        </w:rPr>
        <w:t xml:space="preserve">disque rotatif, </w:t>
      </w:r>
      <w:r w:rsidR="002B716A" w:rsidRPr="002B716A">
        <w:rPr>
          <w:i/>
          <w:iCs/>
        </w:rPr>
        <w:t>bandes transporteuses sélectives</w:t>
      </w:r>
      <w:r w:rsidR="002B716A">
        <w:t xml:space="preserve">) </w:t>
      </w:r>
      <w:r w:rsidR="0078706C">
        <w:t>ou gravitaires</w:t>
      </w:r>
      <w:r w:rsidR="002B716A">
        <w:t xml:space="preserve"> (</w:t>
      </w:r>
      <w:r w:rsidR="002B716A" w:rsidRPr="002B716A">
        <w:rPr>
          <w:i/>
          <w:iCs/>
        </w:rPr>
        <w:t>rampe ou chute libre</w:t>
      </w:r>
      <w:r w:rsidR="002B716A">
        <w:t xml:space="preserve">) </w:t>
      </w:r>
      <w:r>
        <w:t>;</w:t>
      </w:r>
    </w:p>
    <w:p w14:paraId="769A351C" w14:textId="6B6ACE5A" w:rsidR="002D4783" w:rsidRDefault="002D4783" w:rsidP="002D4783">
      <w:pPr>
        <w:keepNext/>
        <w:jc w:val="center"/>
      </w:pPr>
      <w:r w:rsidRPr="002D4783">
        <w:rPr>
          <w:noProof/>
        </w:rPr>
        <w:drawing>
          <wp:inline distT="0" distB="0" distL="0" distR="0" wp14:anchorId="16932012" wp14:editId="5E1437A9">
            <wp:extent cx="3194062" cy="1852550"/>
            <wp:effectExtent l="0" t="0" r="635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00561" cy="1856320"/>
                    </a:xfrm>
                    <a:prstGeom prst="rect">
                      <a:avLst/>
                    </a:prstGeom>
                    <a:noFill/>
                    <a:ln>
                      <a:noFill/>
                    </a:ln>
                  </pic:spPr>
                </pic:pic>
              </a:graphicData>
            </a:graphic>
          </wp:inline>
        </w:drawing>
      </w:r>
      <w:r w:rsidRPr="002D4783">
        <w:rPr>
          <w:noProof/>
        </w:rPr>
        <w:drawing>
          <wp:inline distT="0" distB="0" distL="0" distR="0" wp14:anchorId="5ADD1484" wp14:editId="7D2A62FF">
            <wp:extent cx="2769651" cy="1312223"/>
            <wp:effectExtent l="0" t="0" r="0" b="254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83547" cy="1318807"/>
                    </a:xfrm>
                    <a:prstGeom prst="rect">
                      <a:avLst/>
                    </a:prstGeom>
                    <a:noFill/>
                    <a:ln>
                      <a:noFill/>
                    </a:ln>
                  </pic:spPr>
                </pic:pic>
              </a:graphicData>
            </a:graphic>
          </wp:inline>
        </w:drawing>
      </w:r>
    </w:p>
    <w:p w14:paraId="5875AF3B" w14:textId="42217B48" w:rsidR="002D4783" w:rsidRDefault="002D4783" w:rsidP="002D4783">
      <w:pPr>
        <w:pStyle w:val="Lgende"/>
      </w:pPr>
      <w:r>
        <w:t xml:space="preserve">Figure </w:t>
      </w:r>
      <w:fldSimple w:instr=" STYLEREF 1 \s ">
        <w:r w:rsidR="00573086">
          <w:rPr>
            <w:noProof/>
          </w:rPr>
          <w:t>1</w:t>
        </w:r>
      </w:fldSimple>
      <w:r w:rsidR="00573086">
        <w:t>.</w:t>
      </w:r>
      <w:fldSimple w:instr=" SEQ Figure \* ARABIC \s 1 ">
        <w:r w:rsidR="00573086">
          <w:rPr>
            <w:noProof/>
          </w:rPr>
          <w:t>47</w:t>
        </w:r>
      </w:fldSimple>
      <w:r>
        <w:t xml:space="preserve"> </w:t>
      </w:r>
      <w:r w:rsidRPr="002D4783">
        <w:rPr>
          <w:b w:val="0"/>
          <w:bCs/>
          <w:i/>
          <w:iCs/>
        </w:rPr>
        <w:t xml:space="preserve">: Différents types de dispositifs de dispersion des éléments en vue d'un tri automatique (Source : </w:t>
      </w:r>
      <w:r w:rsidR="002B716A">
        <w:rPr>
          <w:b w:val="0"/>
          <w:bCs/>
          <w:i/>
          <w:iCs/>
        </w:rPr>
        <w:t xml:space="preserve">P. </w:t>
      </w:r>
      <w:proofErr w:type="spellStart"/>
      <w:r w:rsidRPr="002D4783">
        <w:rPr>
          <w:b w:val="0"/>
          <w:bCs/>
          <w:i/>
          <w:iCs/>
        </w:rPr>
        <w:t>Ancia</w:t>
      </w:r>
      <w:proofErr w:type="spellEnd"/>
      <w:r w:rsidRPr="002D4783">
        <w:rPr>
          <w:b w:val="0"/>
          <w:bCs/>
          <w:i/>
          <w:iCs/>
        </w:rPr>
        <w:t xml:space="preserve"> 2009)</w:t>
      </w:r>
      <w:r>
        <w:rPr>
          <w:b w:val="0"/>
          <w:bCs/>
          <w:i/>
          <w:iCs/>
        </w:rPr>
        <w:t>.</w:t>
      </w:r>
    </w:p>
    <w:p w14:paraId="009CFBA9" w14:textId="31C5BB2F" w:rsidR="00C30620" w:rsidRDefault="00666072" w:rsidP="00520380">
      <w:pPr>
        <w:pStyle w:val="Paragraphedeliste"/>
        <w:numPr>
          <w:ilvl w:val="0"/>
          <w:numId w:val="33"/>
        </w:numPr>
        <w:spacing w:before="120"/>
        <w:ind w:left="567" w:hanging="567"/>
      </w:pPr>
      <w:r w:rsidRPr="00CB10E3">
        <w:rPr>
          <w:b/>
          <w:bCs/>
          <w:i/>
          <w:iCs/>
          <w:color w:val="365F91" w:themeColor="accent1" w:themeShade="BF"/>
        </w:rPr>
        <w:t xml:space="preserve">Identifier </w:t>
      </w:r>
      <w:r w:rsidR="00CB10E3" w:rsidRPr="00CB10E3">
        <w:rPr>
          <w:b/>
          <w:bCs/>
          <w:i/>
          <w:iCs/>
          <w:color w:val="365F91" w:themeColor="accent1" w:themeShade="BF"/>
        </w:rPr>
        <w:t xml:space="preserve">tous </w:t>
      </w:r>
      <w:r w:rsidRPr="00CB10E3">
        <w:rPr>
          <w:b/>
          <w:bCs/>
          <w:i/>
          <w:iCs/>
          <w:color w:val="365F91" w:themeColor="accent1" w:themeShade="BF"/>
        </w:rPr>
        <w:t>les fra</w:t>
      </w:r>
      <w:r w:rsidR="00CB10E3" w:rsidRPr="00CB10E3">
        <w:rPr>
          <w:b/>
          <w:bCs/>
          <w:i/>
          <w:iCs/>
          <w:color w:val="365F91" w:themeColor="accent1" w:themeShade="BF"/>
        </w:rPr>
        <w:t>gments</w:t>
      </w:r>
      <w:r w:rsidR="00CB10E3" w:rsidRPr="00CB10E3">
        <w:rPr>
          <w:color w:val="365F91" w:themeColor="accent1" w:themeShade="BF"/>
        </w:rPr>
        <w:t xml:space="preserve"> </w:t>
      </w:r>
      <w:r w:rsidR="00506049" w:rsidRPr="00506049">
        <w:t>sur base d</w:t>
      </w:r>
      <w:r w:rsidR="002B716A">
        <w:t>'une</w:t>
      </w:r>
      <w:r w:rsidR="00506049" w:rsidRPr="00506049">
        <w:t xml:space="preserve"> caractéristique discriminante</w:t>
      </w:r>
      <w:r w:rsidR="002B716A">
        <w:t xml:space="preserve"> </w:t>
      </w:r>
      <w:r w:rsidR="00842C7B">
        <w:t>(</w:t>
      </w:r>
      <w:r w:rsidR="00842C7B" w:rsidRPr="00842C7B">
        <w:rPr>
          <w:i/>
          <w:iCs/>
        </w:rPr>
        <w:t>nature, taille, couleur, forme, etc.</w:t>
      </w:r>
      <w:r w:rsidR="00842C7B">
        <w:t xml:space="preserve">) </w:t>
      </w:r>
      <w:r w:rsidR="002B716A">
        <w:t>sans le moindre doute</w:t>
      </w:r>
      <w:r w:rsidR="00506049" w:rsidRPr="00506049">
        <w:t xml:space="preserve"> et </w:t>
      </w:r>
      <w:r w:rsidR="00506049" w:rsidRPr="002227C6">
        <w:rPr>
          <w:b/>
          <w:bCs/>
          <w:i/>
          <w:iCs/>
          <w:color w:val="365F91" w:themeColor="accent1" w:themeShade="BF"/>
        </w:rPr>
        <w:t>déterminer leur position et forme</w:t>
      </w:r>
      <w:r w:rsidR="00506049" w:rsidRPr="002227C6">
        <w:rPr>
          <w:color w:val="365F91" w:themeColor="accent1" w:themeShade="BF"/>
        </w:rPr>
        <w:t xml:space="preserve"> </w:t>
      </w:r>
      <w:r w:rsidR="00506049" w:rsidRPr="00506049">
        <w:t>sur le tapis roulant ou la rampe, voire pendant leur chute. Pour ce faire, des capteurs et des calculateurs sont nécessaires à certains endroits</w:t>
      </w:r>
      <w:r w:rsidR="00842C7B">
        <w:t xml:space="preserve"> dont les dispositifs de dispersion</w:t>
      </w:r>
      <w:r w:rsidR="006918CD">
        <w:t xml:space="preserve">. </w:t>
      </w:r>
      <w:r w:rsidR="00C30620">
        <w:t xml:space="preserve">Plusieurs </w:t>
      </w:r>
      <w:r w:rsidR="006918CD">
        <w:t xml:space="preserve">mécanismes </w:t>
      </w:r>
      <w:r w:rsidR="002227C6">
        <w:t xml:space="preserve">d'identification </w:t>
      </w:r>
      <w:r w:rsidR="00C30620">
        <w:t>existent</w:t>
      </w:r>
      <w:r w:rsidR="00A13318">
        <w:t xml:space="preserve"> dans le monde des granulats</w:t>
      </w:r>
      <w:r w:rsidR="00C30620">
        <w:t xml:space="preserve"> :</w:t>
      </w:r>
    </w:p>
    <w:p w14:paraId="5134D966" w14:textId="772D290B" w:rsidR="00A13318" w:rsidRDefault="00A13318" w:rsidP="00A13318">
      <w:pPr>
        <w:pStyle w:val="Style3"/>
      </w:pPr>
      <w:r>
        <w:rPr>
          <w:i/>
          <w:iCs w:val="0"/>
          <w:color w:val="365F91" w:themeColor="accent1" w:themeShade="BF"/>
        </w:rPr>
        <w:t xml:space="preserve">L'analyse photométrique </w:t>
      </w:r>
      <w:r>
        <w:t>(</w:t>
      </w:r>
      <w:r w:rsidRPr="006D51A4">
        <w:rPr>
          <w:i/>
          <w:iCs w:val="0"/>
        </w:rPr>
        <w:t>voir chapitre tri optique</w:t>
      </w:r>
      <w:r>
        <w:t>) t</w:t>
      </w:r>
      <w:r w:rsidRPr="006D51A4">
        <w:t>ravaille dans le domaine du visible, l'infrarouge et des UV, via des sources de lumière contrôlées (</w:t>
      </w:r>
      <w:r w:rsidRPr="006D51A4">
        <w:rPr>
          <w:i/>
          <w:iCs w:val="0"/>
        </w:rPr>
        <w:t>tube fluo, lampe à iode et laser</w:t>
      </w:r>
      <w:r w:rsidRPr="006D51A4">
        <w:t>) et un à plusieurs détecteurs qui enregistre la réflexion de la lumière (</w:t>
      </w:r>
      <w:r w:rsidRPr="006D51A4">
        <w:rPr>
          <w:i/>
          <w:iCs w:val="0"/>
        </w:rPr>
        <w:t>corps opaques</w:t>
      </w:r>
      <w:r w:rsidRPr="006D51A4">
        <w:t>) ou la transmission (</w:t>
      </w:r>
      <w:r w:rsidRPr="006D51A4">
        <w:rPr>
          <w:i/>
          <w:iCs w:val="0"/>
        </w:rPr>
        <w:t>corps transparents et translucides</w:t>
      </w:r>
      <w:r w:rsidRPr="006D51A4">
        <w:t>) ;</w:t>
      </w:r>
    </w:p>
    <w:p w14:paraId="557872C2" w14:textId="57D08FE5" w:rsidR="00666072" w:rsidRDefault="00C30620" w:rsidP="00C30620">
      <w:pPr>
        <w:pStyle w:val="Style3"/>
      </w:pPr>
      <w:r w:rsidRPr="00C30620">
        <w:rPr>
          <w:i/>
          <w:iCs w:val="0"/>
          <w:color w:val="365F91" w:themeColor="accent1" w:themeShade="BF"/>
        </w:rPr>
        <w:t>L'analyse radiométrique</w:t>
      </w:r>
      <w:r w:rsidRPr="00C30620">
        <w:rPr>
          <w:color w:val="365F91" w:themeColor="accent1" w:themeShade="BF"/>
        </w:rPr>
        <w:t xml:space="preserve"> </w:t>
      </w:r>
      <w:r w:rsidR="002227C6">
        <w:t>se base sur les rayons X, les rayons gamma ou les neutrons et mesure, soit une atténuation de l'émission (</w:t>
      </w:r>
      <w:r w:rsidR="002227C6" w:rsidRPr="00C30620">
        <w:rPr>
          <w:i/>
        </w:rPr>
        <w:t>les câbles électriques atténuent les rayons X</w:t>
      </w:r>
      <w:r w:rsidR="002227C6">
        <w:t>), soit une activation de la matière soumise à ces rayons (</w:t>
      </w:r>
      <w:r w:rsidR="002227C6" w:rsidRPr="00C30620">
        <w:rPr>
          <w:i/>
        </w:rPr>
        <w:t>le PVC devient fluorescent sous un rayon X suite à la présence d'atomes de chlore</w:t>
      </w:r>
      <w:r w:rsidR="002227C6">
        <w:t>)</w:t>
      </w:r>
      <w:r w:rsidR="00A13318">
        <w:t>.</w:t>
      </w:r>
    </w:p>
    <w:p w14:paraId="5C4C0499" w14:textId="1EF91493" w:rsidR="00CB10E3" w:rsidRDefault="0078706C" w:rsidP="00666072">
      <w:pPr>
        <w:pStyle w:val="Paragraphedeliste"/>
        <w:numPr>
          <w:ilvl w:val="0"/>
          <w:numId w:val="33"/>
        </w:numPr>
        <w:ind w:left="567" w:hanging="567"/>
      </w:pPr>
      <w:r>
        <w:rPr>
          <w:b/>
          <w:bCs/>
          <w:i/>
          <w:iCs/>
          <w:color w:val="365F91" w:themeColor="accent1" w:themeShade="BF"/>
        </w:rPr>
        <w:t>Classer</w:t>
      </w:r>
      <w:r w:rsidR="00CB10E3" w:rsidRPr="00CB10E3">
        <w:rPr>
          <w:b/>
          <w:bCs/>
          <w:i/>
          <w:iCs/>
          <w:color w:val="365F91" w:themeColor="accent1" w:themeShade="BF"/>
        </w:rPr>
        <w:t xml:space="preserve"> les fragments</w:t>
      </w:r>
      <w:r w:rsidR="00CB10E3" w:rsidRPr="00CB10E3">
        <w:rPr>
          <w:color w:val="365F91" w:themeColor="accent1" w:themeShade="BF"/>
        </w:rPr>
        <w:t xml:space="preserve"> </w:t>
      </w:r>
      <w:r>
        <w:t xml:space="preserve">dans les différentes </w:t>
      </w:r>
      <w:r w:rsidR="00CB10E3">
        <w:t>famille</w:t>
      </w:r>
      <w:r>
        <w:t>s</w:t>
      </w:r>
      <w:r w:rsidR="00CB10E3">
        <w:t xml:space="preserve"> selon </w:t>
      </w:r>
      <w:r>
        <w:t>une ou plusieurs</w:t>
      </w:r>
      <w:r w:rsidR="00CB10E3">
        <w:t xml:space="preserve"> propriétés</w:t>
      </w:r>
      <w:r w:rsidR="00D87456">
        <w:t>.</w:t>
      </w:r>
      <w:r w:rsidR="00D87456" w:rsidRPr="00D87456">
        <w:t xml:space="preserve"> </w:t>
      </w:r>
      <w:r w:rsidR="00D87456">
        <w:t>Cela consiste principalement en une opération de déviation de l'élément de la trajectoire naturelle au moment où celui-ci arrive à un point donné</w:t>
      </w:r>
      <w:r w:rsidR="00386D6D">
        <w:t xml:space="preserve"> ; d'où la nécessité de bien l'identifier au préalable. Les principaux dispositifs de déviation sont principalement des éjecteurs d'air comprimé ou d'eau (</w:t>
      </w:r>
      <w:r w:rsidR="00386D6D" w:rsidRPr="00386D6D">
        <w:rPr>
          <w:i/>
          <w:iCs/>
        </w:rPr>
        <w:t>capacité de traitement importante et d'évacuer des fragments de quelques mm à plusieurs kg</w:t>
      </w:r>
      <w:r w:rsidR="00386D6D">
        <w:t>). D'autres dispositifs anecdotiques existent comme des bras munis de ventouse, des phénomènes d'aspiration (</w:t>
      </w:r>
      <w:r w:rsidR="00386D6D" w:rsidRPr="00386D6D">
        <w:rPr>
          <w:i/>
          <w:iCs/>
        </w:rPr>
        <w:t>effet Venturi</w:t>
      </w:r>
      <w:r w:rsidR="00386D6D">
        <w:t>) ou des impulsions électromagnétiques (</w:t>
      </w:r>
      <w:r w:rsidR="00386D6D" w:rsidRPr="00386D6D">
        <w:rPr>
          <w:i/>
          <w:iCs/>
        </w:rPr>
        <w:t>courants de Foucault</w:t>
      </w:r>
      <w:r w:rsidR="00386D6D">
        <w:t xml:space="preserve">) </w:t>
      </w:r>
      <w:r w:rsidR="00CB10E3">
        <w:t>;</w:t>
      </w:r>
    </w:p>
    <w:p w14:paraId="292D4B93" w14:textId="3F10A269" w:rsidR="00CB10E3" w:rsidRPr="00AB2F4D" w:rsidRDefault="00CB10E3" w:rsidP="00666072">
      <w:pPr>
        <w:pStyle w:val="Paragraphedeliste"/>
        <w:numPr>
          <w:ilvl w:val="0"/>
          <w:numId w:val="33"/>
        </w:numPr>
        <w:ind w:left="567" w:hanging="567"/>
      </w:pPr>
      <w:r w:rsidRPr="00CB10E3">
        <w:rPr>
          <w:b/>
          <w:bCs/>
          <w:i/>
          <w:iCs/>
          <w:color w:val="365F91" w:themeColor="accent1" w:themeShade="BF"/>
        </w:rPr>
        <w:t>Evacuer les différents éléments</w:t>
      </w:r>
      <w:r w:rsidR="00D87456">
        <w:t xml:space="preserve"> </w:t>
      </w:r>
      <w:r w:rsidR="00386D6D">
        <w:t xml:space="preserve">au moyen de goulottes ou de bandes transporteuses qui </w:t>
      </w:r>
      <w:r w:rsidR="005234D7">
        <w:t>les amènent dans des contenants séparés.</w:t>
      </w:r>
    </w:p>
    <w:p w14:paraId="397BD2F1" w14:textId="72E7DC28" w:rsidR="00861773" w:rsidRDefault="00861773" w:rsidP="00BC6FED">
      <w:pPr>
        <w:pStyle w:val="Titre4"/>
      </w:pPr>
      <w:r>
        <w:t>Séparation magnétique</w:t>
      </w:r>
      <w:bookmarkEnd w:id="61"/>
    </w:p>
    <w:p w14:paraId="79953939" w14:textId="3ED4617B" w:rsidR="00861773" w:rsidRDefault="00861773" w:rsidP="00861773">
      <w:pPr>
        <w:pStyle w:val="Paragraphedeliste"/>
        <w:ind w:left="0"/>
      </w:pPr>
      <w:r w:rsidRPr="000B7783">
        <w:lastRenderedPageBreak/>
        <w:t>La séparation magnétique utilise les propriétés magnétiques des matériaux</w:t>
      </w:r>
      <w:r w:rsidR="0064557C">
        <w:t xml:space="preserve"> en créant un champ magnétique qui permet d'attirer et de retenir certains métaux (</w:t>
      </w:r>
      <w:r w:rsidR="0064557C" w:rsidRPr="0064557C">
        <w:rPr>
          <w:i/>
          <w:iCs/>
        </w:rPr>
        <w:t>ferreux ou non</w:t>
      </w:r>
      <w:r w:rsidR="0064557C">
        <w:t>)</w:t>
      </w:r>
      <w:r>
        <w:t>.</w:t>
      </w:r>
    </w:p>
    <w:p w14:paraId="74AC92DB" w14:textId="45651A8E" w:rsidR="00264D35" w:rsidRDefault="00264D35" w:rsidP="00861773">
      <w:pPr>
        <w:pStyle w:val="Paragraphedeliste"/>
        <w:ind w:left="0"/>
      </w:pPr>
      <w:r>
        <w:t>La récupération des métaux permet de rentabiliser en partie le traitement, vu leurs prix généralement élevés. De plus, la séparation de certains métaux comme notamment l'aluminium permet de réduire le risque de certains comportements néfastes (</w:t>
      </w:r>
      <w:r w:rsidRPr="00264D35">
        <w:rPr>
          <w:i/>
          <w:iCs/>
        </w:rPr>
        <w:t>formation d'ettringite secondaire gonflante en présence de ciment</w:t>
      </w:r>
      <w:r>
        <w:t>).</w:t>
      </w:r>
    </w:p>
    <w:p w14:paraId="05DA3023" w14:textId="61A8C8B0" w:rsidR="0064557C" w:rsidRDefault="0064557C" w:rsidP="00861773">
      <w:pPr>
        <w:pStyle w:val="Paragraphedeliste"/>
        <w:ind w:left="0"/>
      </w:pPr>
      <w:r>
        <w:t>Plusieurs méthodes existent</w:t>
      </w:r>
      <w:r w:rsidR="00264D35">
        <w:t xml:space="preserve"> et permettent de séparer les métaux ferreux et les métaux non ferreux</w:t>
      </w:r>
      <w:r>
        <w:t xml:space="preserve"> :</w:t>
      </w:r>
    </w:p>
    <w:p w14:paraId="2327DFC1" w14:textId="6B4AB6FD" w:rsidR="00264D35" w:rsidRDefault="00264D35" w:rsidP="00264D35">
      <w:pPr>
        <w:pStyle w:val="Style1"/>
      </w:pPr>
      <w:r>
        <w:t>Le</w:t>
      </w:r>
      <w:r w:rsidR="00F31872">
        <w:t>s</w:t>
      </w:r>
      <w:r>
        <w:t xml:space="preserve"> </w:t>
      </w:r>
      <w:r w:rsidRPr="00F31872">
        <w:rPr>
          <w:b/>
          <w:bCs/>
          <w:i/>
          <w:iCs/>
          <w:color w:val="365F91" w:themeColor="accent1" w:themeShade="BF"/>
        </w:rPr>
        <w:t>séparateurs magnétiques</w:t>
      </w:r>
      <w:r w:rsidRPr="00F31872">
        <w:rPr>
          <w:color w:val="365F91" w:themeColor="accent1" w:themeShade="BF"/>
        </w:rPr>
        <w:t xml:space="preserve"> </w:t>
      </w:r>
      <w:r>
        <w:t xml:space="preserve">peuvent être classés en </w:t>
      </w:r>
      <w:r w:rsidR="00F31872">
        <w:t>4</w:t>
      </w:r>
      <w:r>
        <w:t xml:space="preserve"> catégories :</w:t>
      </w:r>
    </w:p>
    <w:p w14:paraId="510D41F5" w14:textId="15F8E3C9" w:rsidR="00F31872" w:rsidRDefault="00F31872" w:rsidP="00264D35">
      <w:pPr>
        <w:pStyle w:val="Style3"/>
      </w:pPr>
      <w:r>
        <w:rPr>
          <w:i/>
          <w:iCs w:val="0"/>
          <w:color w:val="365F91" w:themeColor="accent1" w:themeShade="BF"/>
        </w:rPr>
        <w:t xml:space="preserve">Le système statique </w:t>
      </w:r>
      <w:r w:rsidRPr="00F31872">
        <w:t xml:space="preserve">est </w:t>
      </w:r>
      <w:r w:rsidR="00CE1929">
        <w:t xml:space="preserve">composé d'un aimant permanent </w:t>
      </w:r>
      <w:r w:rsidRPr="00F31872">
        <w:t>suspendu</w:t>
      </w:r>
      <w:r w:rsidRPr="00F31872">
        <w:rPr>
          <w:i/>
          <w:iCs w:val="0"/>
        </w:rPr>
        <w:t xml:space="preserve"> </w:t>
      </w:r>
      <w:r w:rsidRPr="00BA5D68">
        <w:rPr>
          <w:lang w:eastAsia="fr-BE"/>
        </w:rPr>
        <w:t>au-dessus de la bande et doit être régulièrement nettoyé manuellement des particules de fer collectées</w:t>
      </w:r>
      <w:r>
        <w:rPr>
          <w:lang w:eastAsia="fr-BE"/>
        </w:rPr>
        <w:t xml:space="preserve">. Ce dispositif </w:t>
      </w:r>
      <w:r w:rsidR="00CE1929">
        <w:rPr>
          <w:lang w:eastAsia="fr-BE"/>
        </w:rPr>
        <w:t xml:space="preserve">est peu </w:t>
      </w:r>
      <w:r>
        <w:rPr>
          <w:lang w:eastAsia="fr-BE"/>
        </w:rPr>
        <w:t>utilisé de nos jours</w:t>
      </w:r>
      <w:r w:rsidR="00B96D3F">
        <w:rPr>
          <w:lang w:eastAsia="fr-BE"/>
        </w:rPr>
        <w:t xml:space="preserve"> sauf dans les installations devant traiter des mat</w:t>
      </w:r>
      <w:r w:rsidR="00EC08C0">
        <w:rPr>
          <w:lang w:eastAsia="fr-BE"/>
        </w:rPr>
        <w:t>ières pauvres en métaux</w:t>
      </w:r>
      <w:r>
        <w:rPr>
          <w:lang w:eastAsia="fr-BE"/>
        </w:rPr>
        <w:t xml:space="preserve"> ; </w:t>
      </w:r>
    </w:p>
    <w:p w14:paraId="635CF458" w14:textId="21798198" w:rsidR="00F31872" w:rsidRDefault="00264D35" w:rsidP="00F31872">
      <w:pPr>
        <w:pStyle w:val="Style3"/>
      </w:pPr>
      <w:r w:rsidRPr="00BA5D68">
        <w:rPr>
          <w:i/>
          <w:iCs w:val="0"/>
          <w:color w:val="365F91" w:themeColor="accent1" w:themeShade="BF"/>
        </w:rPr>
        <w:t xml:space="preserve">La bande </w:t>
      </w:r>
      <w:r w:rsidR="0067459E" w:rsidRPr="00BA5D68">
        <w:rPr>
          <w:i/>
          <w:iCs w:val="0"/>
          <w:color w:val="365F91" w:themeColor="accent1" w:themeShade="BF"/>
        </w:rPr>
        <w:t>magnétique</w:t>
      </w:r>
      <w:r w:rsidRPr="00BA5D68">
        <w:rPr>
          <w:i/>
          <w:iCs w:val="0"/>
          <w:color w:val="365F91" w:themeColor="accent1" w:themeShade="BF"/>
        </w:rPr>
        <w:t xml:space="preserve"> ou overband magnétique</w:t>
      </w:r>
      <w:r w:rsidRPr="00BA5D68">
        <w:rPr>
          <w:color w:val="365F91" w:themeColor="accent1" w:themeShade="BF"/>
        </w:rPr>
        <w:t xml:space="preserve"> </w:t>
      </w:r>
      <w:r w:rsidR="0067459E">
        <w:t>est</w:t>
      </w:r>
      <w:r>
        <w:t xml:space="preserve"> composé d'une bande transporteuse</w:t>
      </w:r>
      <w:r w:rsidR="0067459E">
        <w:t xml:space="preserve"> équipé d'aimants permanents qui est placé </w:t>
      </w:r>
      <w:r w:rsidR="002C5B05" w:rsidRPr="0067459E">
        <w:rPr>
          <w:lang w:eastAsia="fr-BE"/>
        </w:rPr>
        <w:t xml:space="preserve">au-dessus d'un convoyeur à bande, d'un tamis ou d'une goulotte vibrante pour extraire les particules de </w:t>
      </w:r>
      <w:r w:rsidR="00F31872">
        <w:rPr>
          <w:lang w:eastAsia="fr-BE"/>
        </w:rPr>
        <w:t>métaux ferreux</w:t>
      </w:r>
      <w:r w:rsidR="002C5B05" w:rsidRPr="0067459E">
        <w:rPr>
          <w:lang w:eastAsia="fr-BE"/>
        </w:rPr>
        <w:t xml:space="preserve"> du flux de produit circulant en dessous</w:t>
      </w:r>
      <w:r w:rsidR="00BA5D68">
        <w:rPr>
          <w:lang w:eastAsia="fr-BE"/>
        </w:rPr>
        <w:t xml:space="preserve">. </w:t>
      </w:r>
      <w:r w:rsidR="00206493">
        <w:rPr>
          <w:lang w:eastAsia="fr-BE"/>
        </w:rPr>
        <w:t xml:space="preserve">La proximité avec la bande transporteuse et la longueur de l'aimant conditionnent l'efficacité du traitement. </w:t>
      </w:r>
      <w:r w:rsidR="00BF63F7">
        <w:rPr>
          <w:lang w:eastAsia="fr-BE"/>
        </w:rPr>
        <w:t xml:space="preserve">Il est généralement présent à différents endroits dans l'installation. </w:t>
      </w:r>
      <w:r w:rsidR="00BF63F7">
        <w:t xml:space="preserve">Ce dispositif </w:t>
      </w:r>
      <w:r w:rsidR="00BF63F7">
        <w:rPr>
          <w:lang w:eastAsia="fr-BE"/>
        </w:rPr>
        <w:t>le plus fréquent dans les installations de traitement</w:t>
      </w:r>
      <w:r w:rsidR="00BF63F7">
        <w:t xml:space="preserve"> peut également attirer d'autres substances néfastes à son bon fonctionnement comme les films plastiques (</w:t>
      </w:r>
      <w:r w:rsidR="00BF63F7" w:rsidRPr="0064557C">
        <w:rPr>
          <w:i/>
        </w:rPr>
        <w:t>risque de bouchon</w:t>
      </w:r>
      <w:r w:rsidR="00BF63F7">
        <w:t>).</w:t>
      </w:r>
      <w:r w:rsidR="00CE1929">
        <w:rPr>
          <w:lang w:eastAsia="fr-BE"/>
        </w:rPr>
        <w:t xml:space="preserve"> </w:t>
      </w:r>
      <w:r w:rsidR="002A07AA">
        <w:rPr>
          <w:lang w:eastAsia="fr-BE"/>
        </w:rPr>
        <w:t>Il est possible d'affiner le tri en utilisant, soit des puissants aimants sous la bande transporteuse, soit un système multipolaire</w:t>
      </w:r>
      <w:r w:rsidR="00206493">
        <w:rPr>
          <w:lang w:eastAsia="fr-BE"/>
        </w:rPr>
        <w:t xml:space="preserve"> (</w:t>
      </w:r>
      <w:r w:rsidR="00206493" w:rsidRPr="00206493">
        <w:rPr>
          <w:i/>
          <w:iCs w:val="0"/>
          <w:lang w:eastAsia="fr-BE"/>
        </w:rPr>
        <w:t>rejet des métaux non ferreux attirés par erreur</w:t>
      </w:r>
      <w:r w:rsidR="00206493">
        <w:rPr>
          <w:lang w:eastAsia="fr-BE"/>
        </w:rPr>
        <w:t xml:space="preserve">) </w:t>
      </w:r>
      <w:r w:rsidR="00CE1929">
        <w:rPr>
          <w:lang w:eastAsia="fr-BE"/>
        </w:rPr>
        <w:t>;</w:t>
      </w:r>
    </w:p>
    <w:p w14:paraId="47C38E6B" w14:textId="77777777" w:rsidR="006F3A0D" w:rsidRDefault="00BF63F7" w:rsidP="00F31872">
      <w:pPr>
        <w:pStyle w:val="Style3"/>
      </w:pPr>
      <w:r>
        <w:rPr>
          <w:i/>
          <w:iCs w:val="0"/>
          <w:color w:val="365F91" w:themeColor="accent1" w:themeShade="BF"/>
        </w:rPr>
        <w:t>L'aimant enroul</w:t>
      </w:r>
      <w:r w:rsidR="002A5D71">
        <w:rPr>
          <w:i/>
          <w:iCs w:val="0"/>
          <w:color w:val="365F91" w:themeColor="accent1" w:themeShade="BF"/>
        </w:rPr>
        <w:t>eur</w:t>
      </w:r>
      <w:r>
        <w:rPr>
          <w:i/>
          <w:iCs w:val="0"/>
          <w:color w:val="365F91" w:themeColor="accent1" w:themeShade="BF"/>
        </w:rPr>
        <w:t xml:space="preserve"> </w:t>
      </w:r>
      <w:r w:rsidRPr="006B531F">
        <w:t xml:space="preserve">est intégré dans </w:t>
      </w:r>
      <w:r w:rsidR="002A5D71">
        <w:t>le</w:t>
      </w:r>
      <w:r w:rsidRPr="006B531F">
        <w:t xml:space="preserve"> rouleau d'entraînement </w:t>
      </w:r>
      <w:r w:rsidR="002A5D71">
        <w:t xml:space="preserve">situé en fin </w:t>
      </w:r>
      <w:r w:rsidRPr="006B531F">
        <w:t>du convo</w:t>
      </w:r>
      <w:r w:rsidR="006B531F" w:rsidRPr="006B531F">
        <w:t>yeur à bande.</w:t>
      </w:r>
      <w:r w:rsidR="002A5D71">
        <w:t xml:space="preserve"> Il permet un meilleur tri des fins éléments situés dans la partie inférieure du flux. Les particules attirés sont alors retenues lors de la chute du flux global</w:t>
      </w:r>
      <w:r w:rsidR="00D11572">
        <w:t xml:space="preserve"> et tombent dès lors sous le convoyeur, une fois que le champ magnétique n'est plus influent.</w:t>
      </w:r>
      <w:r w:rsidR="006F3A0D">
        <w:t xml:space="preserve"> La vitesse élevée de la bande favorise la chute des fines particules de fer. Un dispositif adapté (</w:t>
      </w:r>
      <w:r w:rsidR="006F3A0D" w:rsidRPr="006F3A0D">
        <w:rPr>
          <w:i/>
          <w:iCs w:val="0"/>
        </w:rPr>
        <w:t xml:space="preserve">Bakker </w:t>
      </w:r>
      <w:proofErr w:type="spellStart"/>
      <w:r w:rsidR="006F3A0D" w:rsidRPr="006F3A0D">
        <w:rPr>
          <w:i/>
          <w:iCs w:val="0"/>
        </w:rPr>
        <w:t>Magnetics</w:t>
      </w:r>
      <w:proofErr w:type="spellEnd"/>
      <w:r w:rsidR="006F3A0D">
        <w:t xml:space="preserve">) peut également séparer de l'acier inoxydable ; </w:t>
      </w:r>
    </w:p>
    <w:p w14:paraId="4D6D6BB3" w14:textId="66AA21C3" w:rsidR="00BF63F7" w:rsidRDefault="006F3A0D" w:rsidP="00F31872">
      <w:pPr>
        <w:pStyle w:val="Style3"/>
      </w:pPr>
      <w:r>
        <w:rPr>
          <w:i/>
          <w:iCs w:val="0"/>
          <w:color w:val="365F91" w:themeColor="accent1" w:themeShade="BF"/>
        </w:rPr>
        <w:t>L</w:t>
      </w:r>
      <w:r w:rsidR="00830FAF">
        <w:rPr>
          <w:i/>
          <w:iCs w:val="0"/>
          <w:color w:val="365F91" w:themeColor="accent1" w:themeShade="BF"/>
        </w:rPr>
        <w:t xml:space="preserve">e trommel - </w:t>
      </w:r>
      <w:r>
        <w:rPr>
          <w:i/>
          <w:iCs w:val="0"/>
          <w:color w:val="365F91" w:themeColor="accent1" w:themeShade="BF"/>
        </w:rPr>
        <w:t xml:space="preserve">aimant </w:t>
      </w:r>
      <w:r w:rsidR="00830FAF" w:rsidRPr="00830FAF">
        <w:t xml:space="preserve">est utilisé </w:t>
      </w:r>
      <w:r w:rsidR="00AA27D3">
        <w:t>en présence de</w:t>
      </w:r>
      <w:r w:rsidR="00830FAF" w:rsidRPr="00830FAF">
        <w:t xml:space="preserve"> matériaux </w:t>
      </w:r>
      <w:r w:rsidR="00DA5A7F">
        <w:t>sec à humide (</w:t>
      </w:r>
      <w:r w:rsidR="00DA5A7F" w:rsidRPr="00DA5A7F">
        <w:rPr>
          <w:i/>
          <w:iCs w:val="0"/>
        </w:rPr>
        <w:t>voire boueux</w:t>
      </w:r>
      <w:r w:rsidR="00DA5A7F">
        <w:t xml:space="preserve">) </w:t>
      </w:r>
      <w:r w:rsidR="00830FAF" w:rsidRPr="00830FAF">
        <w:t xml:space="preserve">provoquant une usure rapide des bandes ou présentant une récupération </w:t>
      </w:r>
      <w:r w:rsidR="00830FAF">
        <w:t xml:space="preserve">difficile </w:t>
      </w:r>
      <w:r w:rsidR="00830FAF" w:rsidRPr="00830FAF">
        <w:t>des éléments ferreux</w:t>
      </w:r>
      <w:r w:rsidR="00830FAF">
        <w:t xml:space="preserve"> (</w:t>
      </w:r>
      <w:r w:rsidR="00830FAF" w:rsidRPr="00830FAF">
        <w:rPr>
          <w:i/>
          <w:iCs w:val="0"/>
        </w:rPr>
        <w:t>pièces encombrantes, etc.</w:t>
      </w:r>
      <w:r w:rsidR="00830FAF">
        <w:t>)</w:t>
      </w:r>
      <w:r w:rsidR="00DA5A7F">
        <w:t>, voire la récupération de l'acier inoxydable</w:t>
      </w:r>
      <w:r w:rsidR="00830FAF">
        <w:t xml:space="preserve">. Le dispositif comporte une partie magnétique et une partie </w:t>
      </w:r>
      <w:r w:rsidR="00DA5A7F">
        <w:t xml:space="preserve">non </w:t>
      </w:r>
      <w:r w:rsidR="00830FAF">
        <w:t>magnétique.</w:t>
      </w:r>
      <w:r w:rsidR="00763320">
        <w:t xml:space="preserve"> La matière tombe dans le trommel à nervures verticales dans la partie magnétique. Les particules ferreuses</w:t>
      </w:r>
      <w:r w:rsidR="008303DC">
        <w:t>, voire magnétisables</w:t>
      </w:r>
      <w:r w:rsidR="00337DDA">
        <w:t>,</w:t>
      </w:r>
      <w:r w:rsidR="008303DC">
        <w:t xml:space="preserve"> </w:t>
      </w:r>
      <w:r w:rsidR="00DA35AB">
        <w:t>quittent le trommel par le côté haut, hors de l'emprise magnétique</w:t>
      </w:r>
      <w:r w:rsidR="008303DC">
        <w:t xml:space="preserve"> et sont récupérées à part</w:t>
      </w:r>
      <w:r w:rsidR="00DA35AB">
        <w:t>.</w:t>
      </w:r>
      <w:r w:rsidR="00DA5A7F">
        <w:t xml:space="preserve"> Ce dispositif peut être livré individuellement ou intégré dans une installation complète.</w:t>
      </w:r>
      <w:r w:rsidR="00DA35AB">
        <w:t xml:space="preserve"> </w:t>
      </w:r>
      <w:r w:rsidR="00AA27D3">
        <w:t xml:space="preserve"> </w:t>
      </w:r>
    </w:p>
    <w:p w14:paraId="1C1AD6AD" w14:textId="4DADE1DE" w:rsidR="00861773" w:rsidRDefault="0064557C" w:rsidP="0064557C">
      <w:pPr>
        <w:pStyle w:val="Style1"/>
      </w:pPr>
      <w:r>
        <w:t xml:space="preserve">Le </w:t>
      </w:r>
      <w:r w:rsidRPr="0064557C">
        <w:rPr>
          <w:b/>
          <w:bCs/>
          <w:i/>
          <w:iCs/>
          <w:color w:val="365F91" w:themeColor="accent1" w:themeShade="BF"/>
        </w:rPr>
        <w:t>séparateur à courants de Foucault</w:t>
      </w:r>
      <w:r w:rsidRPr="0064557C">
        <w:rPr>
          <w:color w:val="365F91" w:themeColor="accent1" w:themeShade="BF"/>
        </w:rPr>
        <w:t xml:space="preserve"> </w:t>
      </w:r>
      <w:r w:rsidR="00861773">
        <w:t xml:space="preserve">exploite la </w:t>
      </w:r>
      <w:r w:rsidR="000D62E2">
        <w:t xml:space="preserve">différence de conductivité </w:t>
      </w:r>
      <w:r w:rsidR="00846CDD">
        <w:t xml:space="preserve">obtenue </w:t>
      </w:r>
      <w:r w:rsidR="000D62E2">
        <w:t xml:space="preserve">par </w:t>
      </w:r>
      <w:r w:rsidR="00861773">
        <w:t xml:space="preserve">combinaison de </w:t>
      </w:r>
      <w:r>
        <w:t xml:space="preserve">champs magnétiques alternatifs </w:t>
      </w:r>
      <w:r w:rsidR="00520483">
        <w:t>(</w:t>
      </w:r>
      <w:r w:rsidR="00520483" w:rsidRPr="00520483">
        <w:rPr>
          <w:i/>
          <w:iCs/>
        </w:rPr>
        <w:t>inducteur et secondaire</w:t>
      </w:r>
      <w:r w:rsidR="00520483">
        <w:t xml:space="preserve">) </w:t>
      </w:r>
      <w:r w:rsidR="000D62E2">
        <w:t>générés par des aimants permanents soumis à une rotation rapide</w:t>
      </w:r>
      <w:r w:rsidR="00846CDD">
        <w:t xml:space="preserve">. Ces champs </w:t>
      </w:r>
      <w:r w:rsidR="00520483">
        <w:t>créent ainsi des forces répulsives et génèrent des trajectoires différentes selon la nature de la particule. Ce dispositif permet ainsi d'</w:t>
      </w:r>
      <w:r w:rsidR="000D62E2">
        <w:t>expulser plus loin</w:t>
      </w:r>
      <w:r w:rsidR="00520483">
        <w:t xml:space="preserve"> les métaux non ferreux légers dont principalement l'aluminium</w:t>
      </w:r>
      <w:r w:rsidR="00846CDD">
        <w:t xml:space="preserve"> et le cuivre. La distance d'expulsion dépend notamment de la nature du matériau.</w:t>
      </w:r>
      <w:r w:rsidR="00520483">
        <w:t xml:space="preserve"> L'efficacité peut être augmentée par l'emploi d'un rotor excentrique</w:t>
      </w:r>
      <w:r w:rsidR="00846CDD">
        <w:t xml:space="preserve">. Le dispositif est ainsi placé au bout de la bande transporteuse </w:t>
      </w:r>
      <w:r w:rsidR="00520483">
        <w:t xml:space="preserve">; </w:t>
      </w:r>
    </w:p>
    <w:p w14:paraId="729DEE9A" w14:textId="2A5842D8" w:rsidR="00861773" w:rsidRDefault="00861773" w:rsidP="00BC6FED">
      <w:pPr>
        <w:pStyle w:val="Titre4"/>
      </w:pPr>
      <w:bookmarkStart w:id="62" w:name="_Toc508694162"/>
      <w:r>
        <w:t xml:space="preserve">Triage </w:t>
      </w:r>
      <w:r w:rsidR="00520483">
        <w:t>densitométrique</w:t>
      </w:r>
      <w:bookmarkEnd w:id="62"/>
    </w:p>
    <w:p w14:paraId="78D63CD4" w14:textId="393ED0D5" w:rsidR="00861773" w:rsidRDefault="00861773" w:rsidP="00861773">
      <w:pPr>
        <w:pStyle w:val="Paragraphedeliste"/>
        <w:ind w:left="0"/>
      </w:pPr>
      <w:r w:rsidRPr="006B3258">
        <w:t>Le</w:t>
      </w:r>
      <w:r w:rsidR="00520483">
        <w:t xml:space="preserve"> triage densitométrique sépare les différentes natures de matériau selon leur densité en faisant intervenir un fluide spécifique (</w:t>
      </w:r>
      <w:r w:rsidR="00520483" w:rsidRPr="00DF2571">
        <w:rPr>
          <w:i/>
          <w:iCs/>
          <w:color w:val="365F91" w:themeColor="accent1" w:themeShade="BF"/>
        </w:rPr>
        <w:t>fluide de séparation</w:t>
      </w:r>
      <w:r w:rsidR="00520483">
        <w:t>). Les éléments plus dense ont tendance à couler et sont récupérés dans la partie inférieure alors que les éléments de densité inférieure au liquide, flottent.</w:t>
      </w:r>
    </w:p>
    <w:p w14:paraId="0AF9926D" w14:textId="5E4C8C19" w:rsidR="00C07C1C" w:rsidRDefault="00520483" w:rsidP="00861773">
      <w:pPr>
        <w:pStyle w:val="Paragraphedeliste"/>
        <w:ind w:left="0"/>
      </w:pPr>
      <w:r>
        <w:t>En général,</w:t>
      </w:r>
      <w:r w:rsidR="00861773">
        <w:t xml:space="preserve"> l'air (</w:t>
      </w:r>
      <w:r w:rsidR="00861773" w:rsidRPr="00520483">
        <w:rPr>
          <w:b/>
          <w:i/>
          <w:color w:val="365F91" w:themeColor="accent1" w:themeShade="BF"/>
        </w:rPr>
        <w:t>tri aéraulique</w:t>
      </w:r>
      <w:r w:rsidR="00861773">
        <w:t>) ou l'eau (</w:t>
      </w:r>
      <w:r w:rsidR="00861773" w:rsidRPr="00520483">
        <w:rPr>
          <w:b/>
          <w:i/>
          <w:color w:val="365F91" w:themeColor="accent1" w:themeShade="BF"/>
        </w:rPr>
        <w:t>tri hydraulique</w:t>
      </w:r>
      <w:r w:rsidR="00861773">
        <w:t xml:space="preserve">) </w:t>
      </w:r>
      <w:r>
        <w:t xml:space="preserve">est </w:t>
      </w:r>
      <w:r w:rsidR="00861773">
        <w:t>utilisé pour séparer les éléments légers (</w:t>
      </w:r>
      <w:r w:rsidR="00861773" w:rsidRPr="000C1E94">
        <w:rPr>
          <w:i/>
        </w:rPr>
        <w:t>bois, plastique, béton cellulaire, polystyrène, papier, carton, etc.</w:t>
      </w:r>
      <w:r w:rsidR="00861773">
        <w:t>) du reste des éléments lourds (</w:t>
      </w:r>
      <w:r w:rsidR="00861773" w:rsidRPr="00A721A0">
        <w:rPr>
          <w:i/>
        </w:rPr>
        <w:t>granulats</w:t>
      </w:r>
      <w:r w:rsidR="00861773">
        <w:t xml:space="preserve">). </w:t>
      </w:r>
      <w:r w:rsidR="00C07C1C">
        <w:t>D'autres fluides de densité plus élevée peuvent être également utilisés pour certains cas et en domaine minier.</w:t>
      </w:r>
    </w:p>
    <w:p w14:paraId="6274DD21" w14:textId="10BD1732" w:rsidR="00C07C1C" w:rsidRDefault="00C07C1C" w:rsidP="00861773">
      <w:pPr>
        <w:pStyle w:val="Paragraphedeliste"/>
        <w:ind w:left="0"/>
      </w:pPr>
      <w:r>
        <w:t xml:space="preserve">Il existe différentes méthodes utilisées dans le domaine des granulats. </w:t>
      </w:r>
    </w:p>
    <w:p w14:paraId="0CACFAD2" w14:textId="3DCBE3EF" w:rsidR="00C07C1C" w:rsidRDefault="00C07C1C" w:rsidP="00BC6FED">
      <w:pPr>
        <w:pStyle w:val="Titre5"/>
        <w:rPr>
          <w:iCs/>
          <w:u w:val="none"/>
        </w:rPr>
      </w:pPr>
      <w:r>
        <w:t xml:space="preserve">Tri </w:t>
      </w:r>
      <w:r w:rsidR="00DF2571">
        <w:t>aéraulique</w:t>
      </w:r>
      <w:r w:rsidR="00DF2571" w:rsidRPr="00DF2571">
        <w:rPr>
          <w:u w:val="none"/>
        </w:rPr>
        <w:t xml:space="preserve"> (air)</w:t>
      </w:r>
    </w:p>
    <w:p w14:paraId="1A6E4004" w14:textId="77777777" w:rsidR="00DF2571" w:rsidRDefault="00DF2571" w:rsidP="00DF2571">
      <w:r>
        <w:t xml:space="preserve">L'air est le fluide de séparation. </w:t>
      </w:r>
    </w:p>
    <w:p w14:paraId="6E637526" w14:textId="78922A50" w:rsidR="00DF2571" w:rsidRDefault="00DF2571" w:rsidP="00DF2571">
      <w:r>
        <w:t>Plusieurs méthodes existent :</w:t>
      </w:r>
    </w:p>
    <w:p w14:paraId="19F305EC" w14:textId="71BEB6F5" w:rsidR="008956D7" w:rsidRDefault="00DF2571" w:rsidP="00DF2571">
      <w:pPr>
        <w:pStyle w:val="Style1"/>
      </w:pPr>
      <w:r>
        <w:lastRenderedPageBreak/>
        <w:t xml:space="preserve">Le </w:t>
      </w:r>
      <w:r w:rsidRPr="00DF2571">
        <w:rPr>
          <w:b/>
          <w:bCs/>
          <w:i/>
          <w:iCs/>
          <w:color w:val="365F91" w:themeColor="accent1" w:themeShade="BF"/>
        </w:rPr>
        <w:t>tri aéraulique par injection d'air</w:t>
      </w:r>
      <w:r w:rsidRPr="00DF2571">
        <w:rPr>
          <w:color w:val="365F91" w:themeColor="accent1" w:themeShade="BF"/>
        </w:rPr>
        <w:t xml:space="preserve"> </w:t>
      </w:r>
      <w:r>
        <w:t>consiste à écarter</w:t>
      </w:r>
      <w:r w:rsidRPr="00DF2571">
        <w:t xml:space="preserve"> </w:t>
      </w:r>
      <w:r>
        <w:t>les éléments légers après identification sur une bande transporteuse, via plusieurs buses d'injection d'air commandées par des électrovannes et situées au bout de cette bande transporteuse. Ce dispositif convient pour un matériau granulaire ne contenant pas trop d'éléments fins (</w:t>
      </w:r>
      <w:r w:rsidRPr="00DF2571">
        <w:rPr>
          <w:i/>
          <w:iCs/>
        </w:rPr>
        <w:t>type 20/60</w:t>
      </w:r>
      <w:r>
        <w:t>)</w:t>
      </w:r>
      <w:r w:rsidR="008956D7">
        <w:t xml:space="preserve"> et a un débit limité, vu la reconnaissance préalable par caméra ;</w:t>
      </w:r>
    </w:p>
    <w:p w14:paraId="02811C05" w14:textId="43DACEF7" w:rsidR="008956D7" w:rsidRDefault="008956D7" w:rsidP="00DF2571">
      <w:pPr>
        <w:pStyle w:val="Style1"/>
      </w:pPr>
      <w:r>
        <w:t xml:space="preserve">La </w:t>
      </w:r>
      <w:r w:rsidRPr="008956D7">
        <w:rPr>
          <w:b/>
          <w:bCs/>
          <w:i/>
          <w:iCs/>
          <w:color w:val="365F91" w:themeColor="accent1" w:themeShade="BF"/>
        </w:rPr>
        <w:t>trémie aéraulique</w:t>
      </w:r>
      <w:r w:rsidRPr="008956D7">
        <w:rPr>
          <w:color w:val="365F91" w:themeColor="accent1" w:themeShade="BF"/>
        </w:rPr>
        <w:t xml:space="preserve"> </w:t>
      </w:r>
      <w:r w:rsidRPr="008956D7">
        <w:t>ou</w:t>
      </w:r>
      <w:r>
        <w:rPr>
          <w:color w:val="365F91" w:themeColor="accent1" w:themeShade="BF"/>
        </w:rPr>
        <w:t xml:space="preserve"> </w:t>
      </w:r>
      <w:r w:rsidRPr="008956D7">
        <w:rPr>
          <w:b/>
          <w:bCs/>
          <w:i/>
          <w:iCs/>
          <w:color w:val="365F91" w:themeColor="accent1" w:themeShade="BF"/>
        </w:rPr>
        <w:t>séparateur aéraulique</w:t>
      </w:r>
      <w:r>
        <w:rPr>
          <w:color w:val="365F91" w:themeColor="accent1" w:themeShade="BF"/>
        </w:rPr>
        <w:t xml:space="preserve"> </w:t>
      </w:r>
      <w:r>
        <w:t xml:space="preserve">sépare les éléments légers par mise en pression ou aspiration vers le dessus de tous les matériaux avant leur entrée sur le crible, via une entrée étroite. Les éléments plus légers attirés vers le sommet, passent au-dessus de l'ouverture et sont récoltés plus loin. Ce dispositif permet d'avoir à traiter un débit plus important à un faible coût. </w:t>
      </w:r>
    </w:p>
    <w:p w14:paraId="3C429FDD" w14:textId="026A3E5A" w:rsidR="0038039D" w:rsidRDefault="0038039D" w:rsidP="0038039D">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38039D">
        <w:rPr>
          <w:sz w:val="20"/>
        </w:rPr>
        <w:t xml:space="preserve">: Ce dispositif développé dans le cadre du recyclage des emballages </w:t>
      </w:r>
      <w:proofErr w:type="spellStart"/>
      <w:r w:rsidRPr="0038039D">
        <w:rPr>
          <w:sz w:val="20"/>
        </w:rPr>
        <w:t>TetraPak</w:t>
      </w:r>
      <w:proofErr w:type="spellEnd"/>
      <w:r w:rsidRPr="0038039D">
        <w:rPr>
          <w:sz w:val="20"/>
        </w:rPr>
        <w:t>® est de plus en plus utilisé pour remplacer le triage manuel.</w:t>
      </w:r>
    </w:p>
    <w:p w14:paraId="414C4519" w14:textId="7DBF8B54" w:rsidR="00861773" w:rsidRPr="0038039D" w:rsidRDefault="0038039D" w:rsidP="0038039D">
      <w:pPr>
        <w:pStyle w:val="Style1"/>
      </w:pPr>
      <w:r>
        <w:t xml:space="preserve">La </w:t>
      </w:r>
      <w:r w:rsidRPr="0038039D">
        <w:rPr>
          <w:b/>
          <w:bCs/>
          <w:i/>
          <w:iCs/>
          <w:color w:val="365F91" w:themeColor="accent1" w:themeShade="BF"/>
        </w:rPr>
        <w:t>t</w:t>
      </w:r>
      <w:r w:rsidR="00861773" w:rsidRPr="0038039D">
        <w:rPr>
          <w:b/>
          <w:bCs/>
          <w:i/>
          <w:iCs/>
          <w:color w:val="365F91" w:themeColor="accent1" w:themeShade="BF"/>
        </w:rPr>
        <w:t>able densimétrique</w:t>
      </w:r>
      <w:r w:rsidRPr="0038039D">
        <w:rPr>
          <w:b/>
          <w:bCs/>
          <w:i/>
          <w:iCs/>
          <w:color w:val="365F91" w:themeColor="accent1" w:themeShade="BF"/>
        </w:rPr>
        <w:t xml:space="preserve"> </w:t>
      </w:r>
      <w:r w:rsidRPr="0038039D">
        <w:t xml:space="preserve">sépare les </w:t>
      </w:r>
      <w:r>
        <w:t>éléments en générant une vibration et un mouvement spécifique de la table. Les éléments légers rejoignent la partie inférieure alors que les éléments lourds qui ont moins tendance à sauter sont entrainés vers l'autre extrémité. Ce dispositif qui peut être accompagné d'une soufflerie est limité en débit et est donc relativement rare ;</w:t>
      </w:r>
    </w:p>
    <w:p w14:paraId="7B5A440C" w14:textId="00DB5C1D" w:rsidR="00861773" w:rsidRDefault="00861773" w:rsidP="00E86B92">
      <w:pPr>
        <w:pStyle w:val="Style1"/>
      </w:pPr>
      <w:r w:rsidRPr="00E86B92">
        <w:rPr>
          <w:bCs/>
          <w:iCs/>
        </w:rPr>
        <w:t>Le</w:t>
      </w:r>
      <w:r w:rsidRPr="00E86B92">
        <w:rPr>
          <w:b/>
          <w:i/>
        </w:rPr>
        <w:t xml:space="preserve"> </w:t>
      </w:r>
      <w:r w:rsidRPr="00E86B92">
        <w:rPr>
          <w:b/>
          <w:i/>
          <w:color w:val="365F91" w:themeColor="accent1" w:themeShade="BF"/>
        </w:rPr>
        <w:t xml:space="preserve">séparateur balistique </w:t>
      </w:r>
      <w:r>
        <w:t>sépar</w:t>
      </w:r>
      <w:r w:rsidR="0038039D">
        <w:t>e</w:t>
      </w:r>
      <w:r>
        <w:t xml:space="preserve"> </w:t>
      </w:r>
      <w:r w:rsidR="0038039D">
        <w:t>l</w:t>
      </w:r>
      <w:r>
        <w:t>e</w:t>
      </w:r>
      <w:r w:rsidR="0038039D">
        <w:t xml:space="preserve">s éléments sur base de leurs mouvements différents </w:t>
      </w:r>
      <w:r w:rsidR="00E86B92">
        <w:t>vis-à-vis de leurs propriétés physiques et d'actions bien particulières. Il est composé d'une palette inclinée perforée et est soumis à un mouvement de vibration qui permet de séparer les déchets plats (</w:t>
      </w:r>
      <w:r w:rsidR="00E86B92" w:rsidRPr="00E86B92">
        <w:rPr>
          <w:i/>
          <w:iCs/>
        </w:rPr>
        <w:t>papier et carton récupéré dans la partie haute</w:t>
      </w:r>
      <w:r w:rsidR="00E86B92">
        <w:t>), des fines (</w:t>
      </w:r>
      <w:r w:rsidR="00E86B92" w:rsidRPr="00E86B92">
        <w:rPr>
          <w:i/>
          <w:iCs/>
        </w:rPr>
        <w:t>passage dans les trous</w:t>
      </w:r>
      <w:r w:rsidR="00E86B92">
        <w:t>) et des éléments légers (</w:t>
      </w:r>
      <w:r w:rsidR="00E86B92" w:rsidRPr="00E86B92">
        <w:rPr>
          <w:i/>
          <w:iCs/>
        </w:rPr>
        <w:t>récolte dans la partie inférieure</w:t>
      </w:r>
      <w:r w:rsidR="00E86B92">
        <w:t xml:space="preserve">) Il est idéal pour le premier tri de </w:t>
      </w:r>
      <w:r>
        <w:t xml:space="preserve">déchets ménagers et industriels ou de gravats </w:t>
      </w:r>
      <w:proofErr w:type="spellStart"/>
      <w:r>
        <w:t>prébroyés</w:t>
      </w:r>
      <w:proofErr w:type="spellEnd"/>
      <w:r>
        <w:t xml:space="preserve"> (</w:t>
      </w:r>
      <w:r w:rsidRPr="00E86B92">
        <w:rPr>
          <w:i/>
        </w:rPr>
        <w:t>riches en matières organiques</w:t>
      </w:r>
      <w:r>
        <w:t>)</w:t>
      </w:r>
      <w:r w:rsidR="00E86B92">
        <w:t xml:space="preserve"> et remplace le tri manuel.</w:t>
      </w:r>
    </w:p>
    <w:p w14:paraId="6DC7D6BE" w14:textId="77777777" w:rsidR="00861773" w:rsidRPr="00E86B92" w:rsidRDefault="00861773" w:rsidP="00BC6FED">
      <w:pPr>
        <w:pStyle w:val="Titre5"/>
        <w:rPr>
          <w:u w:val="none"/>
        </w:rPr>
      </w:pPr>
      <w:r w:rsidRPr="00593D3F">
        <w:t>Tri hydraulique</w:t>
      </w:r>
      <w:r w:rsidRPr="00E86B92">
        <w:rPr>
          <w:u w:val="none"/>
        </w:rPr>
        <w:t xml:space="preserve"> (eau)</w:t>
      </w:r>
    </w:p>
    <w:p w14:paraId="1C522A09" w14:textId="5601BB91" w:rsidR="00E86B92" w:rsidRDefault="00861773" w:rsidP="00861773">
      <w:pPr>
        <w:pStyle w:val="Paragraphedeliste"/>
        <w:ind w:left="0"/>
      </w:pPr>
      <w:r w:rsidRPr="000C1E94">
        <w:t>L</w:t>
      </w:r>
      <w:r>
        <w:t xml:space="preserve">'eau </w:t>
      </w:r>
      <w:r w:rsidR="00B243FA">
        <w:t>sépare l</w:t>
      </w:r>
      <w:r w:rsidR="00E86B92">
        <w:t>es matériaux légers (</w:t>
      </w:r>
      <w:r w:rsidR="00E86B92" w:rsidRPr="00E86B92">
        <w:rPr>
          <w:i/>
          <w:iCs/>
        </w:rPr>
        <w:t>densité inférieure à 1</w:t>
      </w:r>
      <w:r w:rsidR="00E86B92">
        <w:t xml:space="preserve">) qui flottent </w:t>
      </w:r>
      <w:r w:rsidR="00B243FA">
        <w:t>des</w:t>
      </w:r>
      <w:r w:rsidR="00E86B92">
        <w:t xml:space="preserve"> matériaux lourds qui sont récupérés par une bande transporteuse. </w:t>
      </w:r>
      <w:r w:rsidR="00B243FA">
        <w:t>Plusieurs dispositifs existent :</w:t>
      </w:r>
    </w:p>
    <w:p w14:paraId="084F973E" w14:textId="77777777" w:rsidR="00B243FA" w:rsidRDefault="00B243FA" w:rsidP="00B243FA">
      <w:pPr>
        <w:pStyle w:val="Style1"/>
      </w:pPr>
      <w:r>
        <w:t xml:space="preserve">Le </w:t>
      </w:r>
      <w:r w:rsidRPr="00B243FA">
        <w:rPr>
          <w:b/>
          <w:bCs/>
          <w:i/>
          <w:iCs/>
          <w:color w:val="365F91" w:themeColor="accent1" w:themeShade="BF"/>
        </w:rPr>
        <w:t>système classique</w:t>
      </w:r>
      <w:r w:rsidRPr="00B243FA">
        <w:rPr>
          <w:color w:val="365F91" w:themeColor="accent1" w:themeShade="BF"/>
        </w:rPr>
        <w:t xml:space="preserve"> </w:t>
      </w:r>
      <w:r>
        <w:t>est composé d'un bassin en forme de triangle inverse où les éléments légers sont récupérés par des brosses ;</w:t>
      </w:r>
    </w:p>
    <w:p w14:paraId="42D0113F" w14:textId="049BD678" w:rsidR="00861773" w:rsidRDefault="00861773" w:rsidP="00B243FA">
      <w:pPr>
        <w:pStyle w:val="Style1"/>
      </w:pPr>
      <w:r w:rsidRPr="00A721A0">
        <w:t xml:space="preserve">Le </w:t>
      </w:r>
      <w:r w:rsidRPr="00B243FA">
        <w:rPr>
          <w:b/>
          <w:i/>
          <w:color w:val="365F91" w:themeColor="accent1" w:themeShade="BF"/>
        </w:rPr>
        <w:t xml:space="preserve">séparateur par </w:t>
      </w:r>
      <w:proofErr w:type="spellStart"/>
      <w:r w:rsidRPr="00B243FA">
        <w:rPr>
          <w:b/>
          <w:i/>
          <w:color w:val="365F91" w:themeColor="accent1" w:themeShade="BF"/>
        </w:rPr>
        <w:t>jigage</w:t>
      </w:r>
      <w:proofErr w:type="spellEnd"/>
      <w:r w:rsidRPr="00B243FA">
        <w:rPr>
          <w:color w:val="365F91" w:themeColor="accent1" w:themeShade="BF"/>
        </w:rPr>
        <w:t xml:space="preserve"> </w:t>
      </w:r>
      <w:r w:rsidRPr="00A721A0">
        <w:t>est constitué d'un bac en forme de U contenant dans une branche</w:t>
      </w:r>
      <w:r w:rsidR="00B243FA">
        <w:t>,</w:t>
      </w:r>
      <w:r w:rsidRPr="00A721A0">
        <w:t xml:space="preserve"> un piston </w:t>
      </w:r>
      <w:r w:rsidR="00B243FA">
        <w:t xml:space="preserve">créant </w:t>
      </w:r>
      <w:r w:rsidRPr="00A721A0">
        <w:t>des ondulations</w:t>
      </w:r>
      <w:r w:rsidR="00B243FA">
        <w:t>. Celles-ci facilitent la séparation des éléments</w:t>
      </w:r>
      <w:r>
        <w:t xml:space="preserve"> ;</w:t>
      </w:r>
    </w:p>
    <w:p w14:paraId="433280F1" w14:textId="68606377" w:rsidR="00861773" w:rsidRDefault="00861773" w:rsidP="00B243FA">
      <w:pPr>
        <w:pStyle w:val="Style1"/>
      </w:pPr>
      <w:r>
        <w:t xml:space="preserve">Le </w:t>
      </w:r>
      <w:r w:rsidRPr="00B243FA">
        <w:rPr>
          <w:b/>
          <w:i/>
          <w:color w:val="365F91" w:themeColor="accent1" w:themeShade="BF"/>
        </w:rPr>
        <w:t xml:space="preserve">dispositif </w:t>
      </w:r>
      <w:proofErr w:type="spellStart"/>
      <w:r w:rsidRPr="00B243FA">
        <w:rPr>
          <w:b/>
          <w:i/>
          <w:color w:val="365F91" w:themeColor="accent1" w:themeShade="BF"/>
        </w:rPr>
        <w:t>Lavodune</w:t>
      </w:r>
      <w:proofErr w:type="spellEnd"/>
      <w:r w:rsidRPr="00B243FA">
        <w:rPr>
          <w:color w:val="365F91" w:themeColor="accent1" w:themeShade="BF"/>
        </w:rPr>
        <w:t xml:space="preserve"> </w:t>
      </w:r>
      <w:r w:rsidR="00B243FA">
        <w:t>est composé d'un cylindre incliné où sont introduits les produits à mi-hauteur et où circule de l'eau du bas vers le haut. Les éléments légers partent vers le haut. Ce dispositif ne convient pas en présence de câble (</w:t>
      </w:r>
      <w:r w:rsidR="00B243FA" w:rsidRPr="00B243FA">
        <w:rPr>
          <w:i/>
          <w:iCs/>
        </w:rPr>
        <w:t>risque de blocage</w:t>
      </w:r>
      <w:r w:rsidR="00B243FA">
        <w:t xml:space="preserve">) ; </w:t>
      </w:r>
      <w:r>
        <w:t xml:space="preserve"> </w:t>
      </w:r>
    </w:p>
    <w:p w14:paraId="66E4512D" w14:textId="77777777" w:rsidR="00713E2F" w:rsidRPr="00713E2F" w:rsidRDefault="00861773" w:rsidP="00627281">
      <w:pPr>
        <w:pStyle w:val="Paragraphedeliste"/>
        <w:numPr>
          <w:ilvl w:val="0"/>
          <w:numId w:val="14"/>
        </w:numPr>
        <w:spacing w:before="120"/>
        <w:ind w:left="567" w:hanging="567"/>
        <w:rPr>
          <w:b/>
        </w:rPr>
      </w:pPr>
      <w:r>
        <w:t xml:space="preserve">Le </w:t>
      </w:r>
      <w:r w:rsidRPr="00B243FA">
        <w:rPr>
          <w:rStyle w:val="Style1Car"/>
          <w:b/>
          <w:bCs/>
          <w:i/>
          <w:iCs/>
          <w:color w:val="365F91" w:themeColor="accent1" w:themeShade="BF"/>
        </w:rPr>
        <w:t xml:space="preserve">dispositif </w:t>
      </w:r>
      <w:proofErr w:type="spellStart"/>
      <w:r w:rsidRPr="00B243FA">
        <w:rPr>
          <w:rStyle w:val="Style1Car"/>
          <w:b/>
          <w:bCs/>
          <w:i/>
          <w:iCs/>
          <w:color w:val="365F91" w:themeColor="accent1" w:themeShade="BF"/>
        </w:rPr>
        <w:t>Aquamator</w:t>
      </w:r>
      <w:proofErr w:type="spellEnd"/>
      <w:r w:rsidR="00B243FA" w:rsidRPr="00B243FA">
        <w:rPr>
          <w:color w:val="365F91" w:themeColor="accent1" w:themeShade="BF"/>
        </w:rPr>
        <w:t xml:space="preserve"> </w:t>
      </w:r>
      <w:r w:rsidR="00B243FA">
        <w:t xml:space="preserve">est composé d'une bande légèrement incurvée et immergée dans </w:t>
      </w:r>
      <w:r w:rsidR="00713E2F">
        <w:t>l'eau. Les légers flottent. Ce dispositif est principalement utilisé pour séparer le bois et la tourbe ;</w:t>
      </w:r>
    </w:p>
    <w:p w14:paraId="03897C57" w14:textId="0DC3F40D" w:rsidR="00861773" w:rsidRDefault="00713E2F" w:rsidP="00713E2F">
      <w:pPr>
        <w:pStyle w:val="Style1"/>
      </w:pPr>
      <w:r>
        <w:t xml:space="preserve">Le </w:t>
      </w:r>
      <w:r w:rsidRPr="00713E2F">
        <w:rPr>
          <w:b/>
          <w:bCs/>
          <w:i/>
          <w:iCs/>
          <w:color w:val="365F91" w:themeColor="accent1" w:themeShade="BF"/>
        </w:rPr>
        <w:t>classificateur à lit fluidisé</w:t>
      </w:r>
      <w:r w:rsidRPr="00713E2F">
        <w:rPr>
          <w:color w:val="365F91" w:themeColor="accent1" w:themeShade="BF"/>
        </w:rPr>
        <w:t xml:space="preserve"> </w:t>
      </w:r>
      <w:r>
        <w:t>;</w:t>
      </w:r>
    </w:p>
    <w:p w14:paraId="676B9059" w14:textId="07926194" w:rsidR="00713E2F" w:rsidRDefault="00713E2F" w:rsidP="00713E2F">
      <w:pPr>
        <w:pStyle w:val="Style1"/>
      </w:pPr>
      <w:r>
        <w:t xml:space="preserve">Les </w:t>
      </w:r>
      <w:r w:rsidRPr="00713E2F">
        <w:rPr>
          <w:b/>
          <w:bCs/>
          <w:i/>
          <w:iCs/>
          <w:color w:val="365F91" w:themeColor="accent1" w:themeShade="BF"/>
        </w:rPr>
        <w:t>dispositifs centrifuges</w:t>
      </w:r>
      <w:r w:rsidRPr="00713E2F">
        <w:rPr>
          <w:color w:val="365F91" w:themeColor="accent1" w:themeShade="BF"/>
        </w:rPr>
        <w:t xml:space="preserve"> </w:t>
      </w:r>
      <w:r>
        <w:t xml:space="preserve">comportent notamment les hydrocyclones et les </w:t>
      </w:r>
      <w:proofErr w:type="spellStart"/>
      <w:r>
        <w:t>hydroclassificateurs</w:t>
      </w:r>
      <w:proofErr w:type="spellEnd"/>
      <w:r>
        <w:t xml:space="preserve"> ;</w:t>
      </w:r>
    </w:p>
    <w:p w14:paraId="18BDF0EA" w14:textId="7D051F83" w:rsidR="00713E2F" w:rsidRPr="00190758" w:rsidRDefault="00713E2F" w:rsidP="00713E2F">
      <w:pPr>
        <w:pStyle w:val="Style1"/>
      </w:pPr>
      <w:r>
        <w:t xml:space="preserve">Les </w:t>
      </w:r>
      <w:r w:rsidRPr="00713E2F">
        <w:rPr>
          <w:b/>
          <w:bCs/>
          <w:i/>
          <w:iCs/>
          <w:color w:val="365F91" w:themeColor="accent1" w:themeShade="BF"/>
        </w:rPr>
        <w:t>dispositifs à drainage mécanique</w:t>
      </w:r>
      <w:r w:rsidRPr="00713E2F">
        <w:rPr>
          <w:color w:val="365F91" w:themeColor="accent1" w:themeShade="BF"/>
        </w:rPr>
        <w:t xml:space="preserve"> </w:t>
      </w:r>
      <w:r>
        <w:t>comporte notamment la roue-essoreuse, l'</w:t>
      </w:r>
      <w:proofErr w:type="spellStart"/>
      <w:r>
        <w:t>égoutteur</w:t>
      </w:r>
      <w:proofErr w:type="spellEnd"/>
      <w:r>
        <w:t xml:space="preserve"> à raclettes ainsi que les tamis </w:t>
      </w:r>
      <w:proofErr w:type="spellStart"/>
      <w:r>
        <w:t>égoutteurs</w:t>
      </w:r>
      <w:proofErr w:type="spellEnd"/>
      <w:r>
        <w:t>.</w:t>
      </w:r>
    </w:p>
    <w:p w14:paraId="32A1FD9C" w14:textId="22F0611E" w:rsidR="00861773" w:rsidRPr="00BC6FED" w:rsidRDefault="00861773" w:rsidP="00BC6FED">
      <w:pPr>
        <w:pStyle w:val="Titre5"/>
        <w:rPr>
          <w:b w:val="0"/>
          <w:bCs w:val="0"/>
          <w:i w:val="0"/>
          <w:iCs/>
          <w:u w:val="none"/>
        </w:rPr>
      </w:pPr>
      <w:bookmarkStart w:id="63" w:name="_Toc508694163"/>
      <w:r w:rsidRPr="00C767EA">
        <w:t>Flottation</w:t>
      </w:r>
      <w:r w:rsidRPr="00BC6FED">
        <w:rPr>
          <w:b w:val="0"/>
          <w:bCs w:val="0"/>
          <w:i w:val="0"/>
          <w:iCs/>
          <w:u w:val="none"/>
        </w:rPr>
        <w:t xml:space="preserve"> (</w:t>
      </w:r>
      <w:r w:rsidR="00713E2F" w:rsidRPr="00BC6FED">
        <w:rPr>
          <w:b w:val="0"/>
          <w:bCs w:val="0"/>
          <w:u w:val="none"/>
        </w:rPr>
        <w:t>air et fluide</w:t>
      </w:r>
      <w:r w:rsidR="00713E2F" w:rsidRPr="00BC6FED">
        <w:rPr>
          <w:b w:val="0"/>
          <w:bCs w:val="0"/>
          <w:i w:val="0"/>
          <w:iCs/>
          <w:u w:val="none"/>
        </w:rPr>
        <w:t>)</w:t>
      </w:r>
      <w:bookmarkEnd w:id="63"/>
    </w:p>
    <w:p w14:paraId="164856A0" w14:textId="6CFC7CE5" w:rsidR="00713E2F" w:rsidRDefault="00861773" w:rsidP="00713E2F">
      <w:r w:rsidRPr="00AE2063">
        <w:t xml:space="preserve">La flottation est une technique </w:t>
      </w:r>
      <w:r w:rsidR="00713E2F">
        <w:t xml:space="preserve">particulière </w:t>
      </w:r>
      <w:r w:rsidRPr="00AE2063">
        <w:t>de séparation de solides</w:t>
      </w:r>
      <w:r w:rsidR="00713E2F">
        <w:t xml:space="preserve"> très fins (</w:t>
      </w:r>
      <w:r w:rsidR="00713E2F" w:rsidRPr="00713E2F">
        <w:rPr>
          <w:i/>
          <w:iCs/>
          <w:u w:val="single"/>
        </w:rPr>
        <w:t>&lt;</w:t>
      </w:r>
      <w:r w:rsidR="00713E2F" w:rsidRPr="00713E2F">
        <w:rPr>
          <w:i/>
          <w:iCs/>
        </w:rPr>
        <w:t xml:space="preserve"> 300 µm</w:t>
      </w:r>
      <w:r w:rsidR="00713E2F">
        <w:t>)</w:t>
      </w:r>
      <w:r w:rsidRPr="00AE2063">
        <w:t xml:space="preserve"> basée sur les différen</w:t>
      </w:r>
      <w:r w:rsidR="00713E2F">
        <w:t>tes pr</w:t>
      </w:r>
      <w:r w:rsidRPr="00AE2063">
        <w:t>opriétés superficielles dans un</w:t>
      </w:r>
      <w:r w:rsidR="00713E2F">
        <w:t>e</w:t>
      </w:r>
      <w:r w:rsidRPr="00AE2063">
        <w:t xml:space="preserve"> solution aqueuse </w:t>
      </w:r>
      <w:r w:rsidR="00713E2F">
        <w:t>où sont dispersés des bulles d'air et un réactif chimique augmentant le caractère hydrophore des éléments. Les particules hydrophobes sont alors récupérés en surface sous forme d'écume. Cette technique est très rare dans le monde des granulats.</w:t>
      </w:r>
    </w:p>
    <w:p w14:paraId="0D7F98F8" w14:textId="2BE08097" w:rsidR="00861773" w:rsidRDefault="00861773" w:rsidP="00BC6FED">
      <w:pPr>
        <w:pStyle w:val="Titre4"/>
      </w:pPr>
      <w:bookmarkStart w:id="64" w:name="_Toc508694164"/>
      <w:r>
        <w:t>Tri optique</w:t>
      </w:r>
      <w:bookmarkEnd w:id="64"/>
    </w:p>
    <w:p w14:paraId="62D56297" w14:textId="0453052F" w:rsidR="00861773" w:rsidRDefault="00861773" w:rsidP="00861773">
      <w:pPr>
        <w:pStyle w:val="Paragraphedeliste"/>
        <w:ind w:left="0"/>
      </w:pPr>
      <w:r w:rsidRPr="00757F24">
        <w:t>Le</w:t>
      </w:r>
      <w:r w:rsidR="00E718F0">
        <w:t xml:space="preserve"> tri optique consiste à séparer les éléments sur base de leur propriété visuelle comme la couleur, la forme et la réflexion. Le principe est d'identifier les éléments à éliminer, via une reconnaissance optique et ensuite à les extraire de la bande transporteuse au moyen d'un système d'air pulsé ou autres. Il </w:t>
      </w:r>
      <w:r>
        <w:t>nécessite une préparation mécanique préalable des matériaux (</w:t>
      </w:r>
      <w:r w:rsidRPr="005507BD">
        <w:rPr>
          <w:i/>
        </w:rPr>
        <w:t>séparation granulométriqu</w:t>
      </w:r>
      <w:r w:rsidR="00E718F0">
        <w:rPr>
          <w:i/>
        </w:rPr>
        <w:t>e</w:t>
      </w:r>
      <w:r w:rsidRPr="005507BD">
        <w:rPr>
          <w:i/>
        </w:rPr>
        <w:t>, aérauliqu</w:t>
      </w:r>
      <w:r w:rsidR="00E718F0">
        <w:rPr>
          <w:i/>
        </w:rPr>
        <w:t>e</w:t>
      </w:r>
      <w:r w:rsidRPr="005507BD">
        <w:rPr>
          <w:i/>
        </w:rPr>
        <w:t>,</w:t>
      </w:r>
      <w:r>
        <w:rPr>
          <w:i/>
        </w:rPr>
        <w:t xml:space="preserve"> </w:t>
      </w:r>
      <w:r w:rsidRPr="005507BD">
        <w:rPr>
          <w:i/>
        </w:rPr>
        <w:t>…</w:t>
      </w:r>
      <w:r>
        <w:t>) de manière à avoir un flux relativement homogène.</w:t>
      </w:r>
    </w:p>
    <w:p w14:paraId="55045F01" w14:textId="2239A27F" w:rsidR="00E718F0" w:rsidRDefault="00E718F0" w:rsidP="00861773">
      <w:pPr>
        <w:pStyle w:val="Paragraphedeliste"/>
        <w:ind w:left="0"/>
      </w:pPr>
      <w:r>
        <w:t>Plusieurs méthodes existent :</w:t>
      </w:r>
    </w:p>
    <w:p w14:paraId="181BB982" w14:textId="51E915F9" w:rsidR="00E718F0" w:rsidRDefault="00E718F0" w:rsidP="00E718F0">
      <w:pPr>
        <w:pStyle w:val="Style1"/>
      </w:pPr>
      <w:r>
        <w:lastRenderedPageBreak/>
        <w:t xml:space="preserve">Le </w:t>
      </w:r>
      <w:r w:rsidRPr="00E718F0">
        <w:rPr>
          <w:b/>
          <w:bCs/>
          <w:i/>
          <w:iCs/>
          <w:color w:val="365F91" w:themeColor="accent1" w:themeShade="BF"/>
        </w:rPr>
        <w:t>tri par rayon lumineux</w:t>
      </w:r>
      <w:r w:rsidRPr="00E718F0">
        <w:rPr>
          <w:color w:val="365F91" w:themeColor="accent1" w:themeShade="BF"/>
        </w:rPr>
        <w:t xml:space="preserve"> </w:t>
      </w:r>
      <w:r>
        <w:t>opère dans le domaine du visible. Il permet de séparer le papier-carton du plastique et les papiers entre eux</w:t>
      </w:r>
      <w:r w:rsidR="006D51A4">
        <w:t xml:space="preserve">. Certains dispositifs peuvent jouer sur la couleur pour séparer notamment des plastiques ou </w:t>
      </w:r>
      <w:r w:rsidR="00D11644">
        <w:t>le</w:t>
      </w:r>
      <w:r w:rsidR="006D51A4">
        <w:t xml:space="preserve"> verre</w:t>
      </w:r>
      <w:r w:rsidR="00D11644">
        <w:t xml:space="preserve"> </w:t>
      </w:r>
      <w:r>
        <w:t>;</w:t>
      </w:r>
    </w:p>
    <w:p w14:paraId="67878122" w14:textId="0ADB9F90" w:rsidR="00D6144D" w:rsidRDefault="00E718F0" w:rsidP="00861773">
      <w:pPr>
        <w:pStyle w:val="Style1"/>
      </w:pPr>
      <w:r>
        <w:t>L</w:t>
      </w:r>
      <w:r w:rsidR="00EC3AF4">
        <w:t>a</w:t>
      </w:r>
      <w:r>
        <w:t xml:space="preserve"> </w:t>
      </w:r>
      <w:r w:rsidR="00EC3AF4" w:rsidRPr="00EC3AF4">
        <w:rPr>
          <w:b/>
          <w:bCs/>
          <w:i/>
          <w:iCs/>
          <w:color w:val="365F91" w:themeColor="accent1" w:themeShade="BF"/>
        </w:rPr>
        <w:t xml:space="preserve">spectroscopie </w:t>
      </w:r>
      <w:r w:rsidRPr="00EC3AF4">
        <w:rPr>
          <w:b/>
          <w:bCs/>
          <w:i/>
          <w:iCs/>
          <w:color w:val="365F91" w:themeColor="accent1" w:themeShade="BF"/>
        </w:rPr>
        <w:t>par infrarouge proche</w:t>
      </w:r>
      <w:r w:rsidRPr="00EC3AF4">
        <w:rPr>
          <w:color w:val="365F91" w:themeColor="accent1" w:themeShade="BF"/>
        </w:rPr>
        <w:t xml:space="preserve"> </w:t>
      </w:r>
      <w:r>
        <w:t xml:space="preserve">(NIR) </w:t>
      </w:r>
      <w:r w:rsidR="00EC3AF4">
        <w:t xml:space="preserve">est basée sur l'analyse de rayons IR réfléchis </w:t>
      </w:r>
      <w:r w:rsidR="00D11644">
        <w:t xml:space="preserve">et absorbés </w:t>
      </w:r>
      <w:r w:rsidR="00EC3AF4">
        <w:t>par chaque substance et comparaison avec un spectre de référence. Elle est principalement utilisée en présence de cuivre (</w:t>
      </w:r>
      <w:r w:rsidR="00EC3AF4" w:rsidRPr="00EC3AF4">
        <w:rPr>
          <w:i/>
          <w:iCs/>
        </w:rPr>
        <w:t>minerais et déchets</w:t>
      </w:r>
      <w:r w:rsidR="00EC3AF4">
        <w:t xml:space="preserve">) mais permet aussi d'éliminer le papier, le plastique </w:t>
      </w:r>
      <w:r w:rsidR="00D11644">
        <w:t>(</w:t>
      </w:r>
      <w:r w:rsidR="00D11644" w:rsidRPr="00D11644">
        <w:rPr>
          <w:i/>
          <w:iCs/>
        </w:rPr>
        <w:t>distinction entre 5 à 7 sortes de plastiques</w:t>
      </w:r>
      <w:r w:rsidR="00D11644">
        <w:t xml:space="preserve">) </w:t>
      </w:r>
      <w:r w:rsidR="00EC3AF4">
        <w:t xml:space="preserve">et le bois. Par contre, elle ne distingue pas les matériaux différemment colorés </w:t>
      </w:r>
      <w:r w:rsidR="00861773" w:rsidRPr="00797778">
        <w:t>(</w:t>
      </w:r>
      <w:r w:rsidR="00861773" w:rsidRPr="00EC3AF4">
        <w:rPr>
          <w:i/>
        </w:rPr>
        <w:t>béton rouge, brique grise, …</w:t>
      </w:r>
      <w:r w:rsidR="00861773" w:rsidRPr="00797778">
        <w:t xml:space="preserve">) </w:t>
      </w:r>
      <w:r w:rsidR="00EC3AF4">
        <w:t>et</w:t>
      </w:r>
      <w:r w:rsidR="00861773" w:rsidRPr="00797778">
        <w:t xml:space="preserve"> les matériaux incolores (</w:t>
      </w:r>
      <w:r w:rsidR="00861773" w:rsidRPr="00EC3AF4">
        <w:rPr>
          <w:i/>
        </w:rPr>
        <w:t>verres</w:t>
      </w:r>
      <w:r w:rsidR="00861773" w:rsidRPr="00797778">
        <w:t xml:space="preserve">). </w:t>
      </w:r>
      <w:r w:rsidR="00EC3AF4">
        <w:t>Elle peut aussi séparer le gypse</w:t>
      </w:r>
      <w:r w:rsidR="00D6144D">
        <w:t>,</w:t>
      </w:r>
      <w:r w:rsidR="00EC3AF4">
        <w:t xml:space="preserve"> le béton cellulaire</w:t>
      </w:r>
      <w:r w:rsidR="00D6144D">
        <w:t xml:space="preserve"> et la matière organique. Ce dispositif est de plus en plus fréquent dans les centres de traitement ;</w:t>
      </w:r>
    </w:p>
    <w:p w14:paraId="575C1E12" w14:textId="55379F5A" w:rsidR="00861773" w:rsidRDefault="00D6144D" w:rsidP="00861773">
      <w:pPr>
        <w:pStyle w:val="Style1"/>
      </w:pPr>
      <w:r>
        <w:t xml:space="preserve">La </w:t>
      </w:r>
      <w:r w:rsidRPr="00D6144D">
        <w:rPr>
          <w:b/>
          <w:bCs/>
          <w:i/>
          <w:iCs/>
          <w:color w:val="365F91" w:themeColor="accent1" w:themeShade="BF"/>
        </w:rPr>
        <w:t>spectrophotométrie UV/visible</w:t>
      </w:r>
      <w:r w:rsidRPr="00D6144D">
        <w:rPr>
          <w:color w:val="365F91" w:themeColor="accent1" w:themeShade="BF"/>
        </w:rPr>
        <w:t xml:space="preserve"> </w:t>
      </w:r>
      <w:r>
        <w:t>sépare les éléments sur base de leur absorption de la lumière visible ou de l'UV</w:t>
      </w:r>
      <w:r w:rsidR="00D11644">
        <w:t xml:space="preserve"> et du processus de fluorescence UV qui y est engendré. Cette technique permet de séparer les métaux et les plastiques avec additifs (</w:t>
      </w:r>
      <w:r w:rsidR="00D11644" w:rsidRPr="00D11644">
        <w:rPr>
          <w:i/>
          <w:iCs/>
        </w:rPr>
        <w:t>présence de chlore</w:t>
      </w:r>
      <w:r w:rsidR="00D11644">
        <w:t>)</w:t>
      </w:r>
      <w:r>
        <w:t xml:space="preserve"> ;</w:t>
      </w:r>
    </w:p>
    <w:p w14:paraId="6CC6C10F" w14:textId="0035B398" w:rsidR="00D6144D" w:rsidRDefault="00D6144D" w:rsidP="00861773">
      <w:pPr>
        <w:pStyle w:val="Style1"/>
      </w:pPr>
      <w:r>
        <w:t xml:space="preserve">Le </w:t>
      </w:r>
      <w:r w:rsidRPr="00D6144D">
        <w:rPr>
          <w:b/>
          <w:bCs/>
          <w:i/>
          <w:iCs/>
          <w:color w:val="365F91" w:themeColor="accent1" w:themeShade="BF"/>
        </w:rPr>
        <w:t>tri par rayons X</w:t>
      </w:r>
      <w:r w:rsidRPr="00D6144D">
        <w:rPr>
          <w:color w:val="365F91" w:themeColor="accent1" w:themeShade="BF"/>
        </w:rPr>
        <w:t xml:space="preserve"> </w:t>
      </w:r>
      <w:r>
        <w:t>consiste à analyser le rayonnement X qui passe à travers la substance. Certains matériaux légers (</w:t>
      </w:r>
      <w:r w:rsidRPr="00D6144D">
        <w:rPr>
          <w:i/>
          <w:iCs/>
        </w:rPr>
        <w:t>aluminium</w:t>
      </w:r>
      <w:r>
        <w:t>) apparaissent en clair alors que les matériaux dense</w:t>
      </w:r>
      <w:r w:rsidR="006918CD">
        <w:t>s</w:t>
      </w:r>
      <w:r>
        <w:t xml:space="preserve"> (</w:t>
      </w:r>
      <w:r w:rsidRPr="00D6144D">
        <w:rPr>
          <w:i/>
          <w:iCs/>
        </w:rPr>
        <w:t>fonte</w:t>
      </w:r>
      <w:r>
        <w:t xml:space="preserve">) apparaissent en sombre. Ce dispositif permet de séparer les métaux non ferreux, </w:t>
      </w:r>
      <w:r w:rsidR="002227C6">
        <w:t xml:space="preserve">les câbles électriques, </w:t>
      </w:r>
      <w:r>
        <w:t>les PVC et les plastiques halogénées et bromés issus de DEEE ;</w:t>
      </w:r>
    </w:p>
    <w:p w14:paraId="4DA0AF59" w14:textId="4C6F28E7" w:rsidR="00D6144D" w:rsidRDefault="00D6144D" w:rsidP="00861773">
      <w:pPr>
        <w:pStyle w:val="Style1"/>
      </w:pPr>
      <w:r>
        <w:t xml:space="preserve">Le </w:t>
      </w:r>
      <w:r w:rsidRPr="00D6144D">
        <w:rPr>
          <w:b/>
          <w:bCs/>
          <w:i/>
          <w:iCs/>
          <w:color w:val="365F91" w:themeColor="accent1" w:themeShade="BF"/>
        </w:rPr>
        <w:t>tri par laser</w:t>
      </w:r>
      <w:r w:rsidRPr="00D6144D">
        <w:rPr>
          <w:color w:val="365F91" w:themeColor="accent1" w:themeShade="BF"/>
        </w:rPr>
        <w:t xml:space="preserve"> </w:t>
      </w:r>
      <w:r>
        <w:t>permet de trier les alliages de métaux selon leur composition ;</w:t>
      </w:r>
    </w:p>
    <w:p w14:paraId="5F80FBDC" w14:textId="7E8DFA58" w:rsidR="00D6144D" w:rsidRPr="00EC0E8E" w:rsidRDefault="00D6144D" w:rsidP="00861773">
      <w:pPr>
        <w:pStyle w:val="Style1"/>
      </w:pPr>
      <w:r>
        <w:t xml:space="preserve">Le </w:t>
      </w:r>
      <w:r w:rsidRPr="00D6144D">
        <w:rPr>
          <w:b/>
          <w:bCs/>
          <w:i/>
          <w:iCs/>
          <w:color w:val="365F91" w:themeColor="accent1" w:themeShade="BF"/>
        </w:rPr>
        <w:t>tri par micro-onde avec mesure de la température</w:t>
      </w:r>
      <w:r w:rsidRPr="00D6144D">
        <w:rPr>
          <w:color w:val="365F91" w:themeColor="accent1" w:themeShade="BF"/>
        </w:rPr>
        <w:t xml:space="preserve"> </w:t>
      </w:r>
      <w:r>
        <w:t>consiste à déterminer la réaction des éléments aux radiations des micro-ondes. Cela se traduit également par des variations de température. Les principaux inconvénients de cette méthode sont le débit limité, l'importante énergie et l'assèchement des matériaux.</w:t>
      </w:r>
    </w:p>
    <w:p w14:paraId="779C6C62" w14:textId="2FE39311" w:rsidR="00861773" w:rsidRDefault="00861773" w:rsidP="00BC6FED">
      <w:pPr>
        <w:pStyle w:val="Titre4"/>
      </w:pPr>
      <w:bookmarkStart w:id="65" w:name="_Toc508694165"/>
      <w:r>
        <w:t>Tri morphologique</w:t>
      </w:r>
      <w:bookmarkEnd w:id="65"/>
    </w:p>
    <w:p w14:paraId="4A5C2D55" w14:textId="77777777" w:rsidR="00D63C5B" w:rsidRDefault="00D63C5B" w:rsidP="00861773">
      <w:pPr>
        <w:pStyle w:val="Paragraphedeliste"/>
        <w:ind w:left="0"/>
      </w:pPr>
      <w:r>
        <w:t xml:space="preserve">Le tri morphologique sépare les éléments sur base de leur forme. Ce tri est rare en domaine du granulat. Il comporte notamment le dispositif </w:t>
      </w:r>
      <w:proofErr w:type="spellStart"/>
      <w:r>
        <w:t>Lavodune</w:t>
      </w:r>
      <w:proofErr w:type="spellEnd"/>
      <w:r>
        <w:t xml:space="preserve"> (</w:t>
      </w:r>
      <w:r w:rsidRPr="00D63C5B">
        <w:rPr>
          <w:i/>
          <w:iCs/>
        </w:rPr>
        <w:t>voir ci-dessus</w:t>
      </w:r>
      <w:r>
        <w:t xml:space="preserve">) et l'élévateur vibrant hélicoïdal. </w:t>
      </w:r>
    </w:p>
    <w:p w14:paraId="6BF063D7" w14:textId="0A019C3A" w:rsidR="00303E5A" w:rsidRDefault="00303E5A" w:rsidP="00BC6FED">
      <w:pPr>
        <w:pStyle w:val="Titre4"/>
      </w:pPr>
      <w:r>
        <w:t>Tri pneumatique</w:t>
      </w:r>
    </w:p>
    <w:p w14:paraId="7AD30E99" w14:textId="00376FF7" w:rsidR="00303E5A" w:rsidRDefault="00303E5A" w:rsidP="00303E5A">
      <w:r>
        <w:t>Ce</w:t>
      </w:r>
      <w:r w:rsidR="005D4AB8">
        <w:t>tte</w:t>
      </w:r>
      <w:r>
        <w:t xml:space="preserve"> technique</w:t>
      </w:r>
      <w:r w:rsidR="005D4AB8">
        <w:t xml:space="preserve"> de séparation</w:t>
      </w:r>
      <w:r>
        <w:t xml:space="preserve"> se base </w:t>
      </w:r>
      <w:r w:rsidR="003345C2">
        <w:t xml:space="preserve">principalement </w:t>
      </w:r>
      <w:r>
        <w:t xml:space="preserve">sur </w:t>
      </w:r>
      <w:r w:rsidR="00190E87">
        <w:t xml:space="preserve">la fluidisation </w:t>
      </w:r>
      <w:r w:rsidR="003345C2">
        <w:t>et</w:t>
      </w:r>
      <w:r w:rsidR="00190E87" w:rsidRPr="00190E87">
        <w:t xml:space="preserve"> </w:t>
      </w:r>
      <w:r w:rsidR="00190E87">
        <w:t>la gravimétrie</w:t>
      </w:r>
      <w:r w:rsidR="003345C2">
        <w:t>. Elle permet de séparer les éléments selon leur masse volumique ou leur dimension.</w:t>
      </w:r>
      <w:r w:rsidR="005D4AB8">
        <w:t xml:space="preserve"> Ainsi, après fluidisation, les particules lourdes ont tendance à se retrouver dans la partie inférieure du contenant.</w:t>
      </w:r>
    </w:p>
    <w:p w14:paraId="69CF01F6" w14:textId="3786867E" w:rsidR="004948EA" w:rsidRDefault="004948EA" w:rsidP="00303E5A">
      <w:r>
        <w:t>Le fluide est principalement de l'air qui est facilement traitable</w:t>
      </w:r>
      <w:r w:rsidR="00B661DE">
        <w:t xml:space="preserve"> (</w:t>
      </w:r>
      <w:r w:rsidR="00B661DE" w:rsidRPr="00B661DE">
        <w:rPr>
          <w:i/>
          <w:iCs/>
        </w:rPr>
        <w:t>dépoussiérage</w:t>
      </w:r>
      <w:r w:rsidR="00B661DE">
        <w:t>)</w:t>
      </w:r>
      <w:r>
        <w:t>.</w:t>
      </w:r>
    </w:p>
    <w:p w14:paraId="1A270FE8" w14:textId="2B915406" w:rsidR="003345C2" w:rsidRDefault="003345C2" w:rsidP="00303E5A">
      <w:r>
        <w:t xml:space="preserve">Le principe général consiste à injecter un flux d'air plus ou moins important </w:t>
      </w:r>
      <w:r w:rsidR="0034551B">
        <w:t xml:space="preserve">dans le </w:t>
      </w:r>
      <w:r w:rsidR="00190E87">
        <w:t>matériau</w:t>
      </w:r>
      <w:r w:rsidR="0034551B">
        <w:t xml:space="preserve"> </w:t>
      </w:r>
      <w:r>
        <w:t>afin de rendre les particules moins attachées les unes aux autres sans pour autant les disséminer dans le fluide</w:t>
      </w:r>
      <w:r w:rsidR="005D4AB8">
        <w:t>. La vitesse et l</w:t>
      </w:r>
      <w:r w:rsidR="00190E87">
        <w:t>e débit</w:t>
      </w:r>
      <w:r w:rsidR="005D4AB8">
        <w:t xml:space="preserve"> du flux sont donc des paramètres importants pour la détermination de la coupure.</w:t>
      </w:r>
    </w:p>
    <w:p w14:paraId="3D848B2F" w14:textId="77777777" w:rsidR="00573086" w:rsidRDefault="0034551B" w:rsidP="00573086">
      <w:pPr>
        <w:keepNext/>
        <w:jc w:val="center"/>
      </w:pPr>
      <w:r>
        <w:rPr>
          <w:noProof/>
        </w:rPr>
        <w:drawing>
          <wp:inline distT="0" distB="0" distL="0" distR="0" wp14:anchorId="1C7DDFF2" wp14:editId="303887CA">
            <wp:extent cx="3515096" cy="1283883"/>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05">
                      <a:extLst>
                        <a:ext uri="{28A0092B-C50C-407E-A947-70E740481C1C}">
                          <a14:useLocalDpi xmlns:a14="http://schemas.microsoft.com/office/drawing/2010/main" val="0"/>
                        </a:ext>
                      </a:extLst>
                    </a:blip>
                    <a:stretch>
                      <a:fillRect/>
                    </a:stretch>
                  </pic:blipFill>
                  <pic:spPr>
                    <a:xfrm>
                      <a:off x="0" y="0"/>
                      <a:ext cx="3544836" cy="1294746"/>
                    </a:xfrm>
                    <a:prstGeom prst="rect">
                      <a:avLst/>
                    </a:prstGeom>
                  </pic:spPr>
                </pic:pic>
              </a:graphicData>
            </a:graphic>
          </wp:inline>
        </w:drawing>
      </w:r>
    </w:p>
    <w:p w14:paraId="78A548B8" w14:textId="7EFAAB3D" w:rsidR="0034551B" w:rsidRDefault="00573086" w:rsidP="00573086">
      <w:pPr>
        <w:pStyle w:val="Lgende"/>
        <w:rPr>
          <w:b w:val="0"/>
          <w:bCs/>
          <w:i/>
          <w:iCs/>
        </w:rPr>
      </w:pPr>
      <w:r>
        <w:t xml:space="preserve">Figure </w:t>
      </w:r>
      <w:fldSimple w:instr=" STYLEREF 1 \s ">
        <w:r>
          <w:rPr>
            <w:noProof/>
          </w:rPr>
          <w:t>1</w:t>
        </w:r>
      </w:fldSimple>
      <w:r>
        <w:t>.</w:t>
      </w:r>
      <w:fldSimple w:instr=" SEQ Figure \* ARABIC \s 1 ">
        <w:r>
          <w:rPr>
            <w:noProof/>
          </w:rPr>
          <w:t>48</w:t>
        </w:r>
      </w:fldSimple>
      <w:r>
        <w:t xml:space="preserve"> </w:t>
      </w:r>
      <w:r w:rsidRPr="00573086">
        <w:rPr>
          <w:b w:val="0"/>
          <w:bCs/>
          <w:i/>
          <w:iCs/>
        </w:rPr>
        <w:t>: Principe de la séparation des éléments par le tri pneumatique</w:t>
      </w:r>
      <w:r>
        <w:rPr>
          <w:b w:val="0"/>
          <w:bCs/>
          <w:i/>
          <w:iCs/>
        </w:rPr>
        <w:t xml:space="preserve"> (Source : </w:t>
      </w:r>
      <w:proofErr w:type="spellStart"/>
      <w:r>
        <w:rPr>
          <w:b w:val="0"/>
          <w:bCs/>
          <w:i/>
          <w:iCs/>
        </w:rPr>
        <w:t>Ancia</w:t>
      </w:r>
      <w:proofErr w:type="spellEnd"/>
      <w:r>
        <w:rPr>
          <w:b w:val="0"/>
          <w:bCs/>
          <w:i/>
          <w:iCs/>
        </w:rPr>
        <w:t xml:space="preserve"> Ph (2009)).</w:t>
      </w:r>
    </w:p>
    <w:p w14:paraId="718830C7" w14:textId="01513DCE" w:rsidR="00573086" w:rsidRPr="00573086" w:rsidRDefault="00800554" w:rsidP="00573086">
      <w:pPr>
        <w:rPr>
          <w:lang w:eastAsia="fr-FR"/>
        </w:rPr>
      </w:pPr>
      <w:r>
        <w:rPr>
          <w:lang w:eastAsia="fr-FR"/>
        </w:rPr>
        <w:t xml:space="preserve">Il existe un grand nombre de séparateurs dont le mode de séparation au sein du lit fluidisé et par la suite varie. Parmi les modèles les plus courants, il convient de citer </w:t>
      </w:r>
      <w:r w:rsidR="00074ABC">
        <w:rPr>
          <w:lang w:eastAsia="fr-FR"/>
        </w:rPr>
        <w:t>le séparateur DRYFLO (</w:t>
      </w:r>
      <w:r w:rsidR="00074ABC" w:rsidRPr="00074ABC">
        <w:rPr>
          <w:i/>
          <w:iCs/>
          <w:lang w:eastAsia="fr-FR"/>
        </w:rPr>
        <w:t>séparation en bas de pente</w:t>
      </w:r>
      <w:r w:rsidR="00190E87">
        <w:rPr>
          <w:i/>
          <w:iCs/>
          <w:lang w:eastAsia="fr-FR"/>
        </w:rPr>
        <w:t>,</w:t>
      </w:r>
      <w:r w:rsidR="00074ABC" w:rsidRPr="00074ABC">
        <w:rPr>
          <w:i/>
          <w:iCs/>
          <w:lang w:eastAsia="fr-FR"/>
        </w:rPr>
        <w:t xml:space="preserve"> via des trajectoires différentielles</w:t>
      </w:r>
      <w:r w:rsidR="00074ABC">
        <w:rPr>
          <w:lang w:eastAsia="fr-FR"/>
        </w:rPr>
        <w:t>), le séparateur à sorties opposées de type Berry-</w:t>
      </w:r>
      <w:proofErr w:type="spellStart"/>
      <w:r w:rsidR="00074ABC">
        <w:rPr>
          <w:lang w:eastAsia="fr-FR"/>
        </w:rPr>
        <w:t>Vauché</w:t>
      </w:r>
      <w:proofErr w:type="spellEnd"/>
      <w:r w:rsidR="00074ABC">
        <w:rPr>
          <w:lang w:eastAsia="fr-FR"/>
        </w:rPr>
        <w:t xml:space="preserve"> (</w:t>
      </w:r>
      <w:r w:rsidR="00074ABC" w:rsidRPr="00074ABC">
        <w:rPr>
          <w:i/>
          <w:iCs/>
          <w:lang w:eastAsia="fr-FR"/>
        </w:rPr>
        <w:t>sortie de part et d'autre de la</w:t>
      </w:r>
      <w:r w:rsidR="00074ABC">
        <w:rPr>
          <w:i/>
          <w:iCs/>
          <w:lang w:eastAsia="fr-FR"/>
        </w:rPr>
        <w:t xml:space="preserve"> </w:t>
      </w:r>
      <w:r w:rsidR="00074ABC" w:rsidRPr="00074ABC">
        <w:rPr>
          <w:i/>
          <w:iCs/>
          <w:lang w:eastAsia="fr-FR"/>
        </w:rPr>
        <w:t>rampe grâce à des secousses asymétriques. Les éléments les plus denses sortent au sommet</w:t>
      </w:r>
      <w:r w:rsidR="00074ABC">
        <w:rPr>
          <w:lang w:eastAsia="fr-FR"/>
        </w:rPr>
        <w:t xml:space="preserve">), la table à étalement de type </w:t>
      </w:r>
      <w:proofErr w:type="spellStart"/>
      <w:r w:rsidR="00074ABC">
        <w:rPr>
          <w:lang w:eastAsia="fr-FR"/>
        </w:rPr>
        <w:t>Birtley</w:t>
      </w:r>
      <w:proofErr w:type="spellEnd"/>
      <w:r w:rsidR="00074ABC">
        <w:rPr>
          <w:lang w:eastAsia="fr-FR"/>
        </w:rPr>
        <w:t>-Lenoir, le séparateur SANDFLO (</w:t>
      </w:r>
      <w:r w:rsidR="00074ABC" w:rsidRPr="00190E87">
        <w:rPr>
          <w:i/>
          <w:iCs/>
          <w:lang w:eastAsia="fr-FR"/>
        </w:rPr>
        <w:t>courant circulaire</w:t>
      </w:r>
      <w:r w:rsidR="00074ABC">
        <w:rPr>
          <w:lang w:eastAsia="fr-FR"/>
        </w:rPr>
        <w:t xml:space="preserve">), le séparateur TRIOJET, le séparateur D 502 ou encore le nettoyeur circulaire. </w:t>
      </w:r>
    </w:p>
    <w:p w14:paraId="01D8A8B4" w14:textId="60FD2E91" w:rsidR="00D11644" w:rsidRDefault="00D11644" w:rsidP="00BC6FED">
      <w:pPr>
        <w:pStyle w:val="Titre4"/>
      </w:pPr>
      <w:r>
        <w:t xml:space="preserve">Tri </w:t>
      </w:r>
      <w:r w:rsidR="00D87456">
        <w:t>électromagnétique</w:t>
      </w:r>
    </w:p>
    <w:p w14:paraId="22300A93" w14:textId="3FF3DD0B" w:rsidR="00D87456" w:rsidRDefault="00D87456" w:rsidP="00D87456">
      <w:r>
        <w:t>Ces méthodes qui n'ont rien à voir avec les méthodes de séparation magnétiques (</w:t>
      </w:r>
      <w:r w:rsidRPr="00D87456">
        <w:rPr>
          <w:i/>
          <w:iCs/>
        </w:rPr>
        <w:t>courants de Foucault, …</w:t>
      </w:r>
      <w:r>
        <w:t xml:space="preserve">) se basent sur la susceptibilité magnétique des matériaux, principalement des métaux. </w:t>
      </w:r>
    </w:p>
    <w:p w14:paraId="06ADC5B9" w14:textId="5666C72D" w:rsidR="00D87456" w:rsidRPr="00D87456" w:rsidRDefault="00D87456" w:rsidP="00D87456">
      <w:r>
        <w:t>Elles permettent de séparer différents métaux entre eux.</w:t>
      </w:r>
    </w:p>
    <w:p w14:paraId="2FCA145B" w14:textId="75FCE48B" w:rsidR="00861773" w:rsidRDefault="00861773" w:rsidP="00BC6FED">
      <w:pPr>
        <w:pStyle w:val="Titre4"/>
      </w:pPr>
      <w:r>
        <w:lastRenderedPageBreak/>
        <w:t>Mécanochimie</w:t>
      </w:r>
    </w:p>
    <w:p w14:paraId="767BC2B1" w14:textId="2E8C9533" w:rsidR="00861773" w:rsidRDefault="00861773" w:rsidP="00861773">
      <w:r>
        <w:t>La mécanochimie est la transformation chimique ou physico-chimique d’un solide sous l’action d’une énergie mécanique (</w:t>
      </w:r>
      <w:r w:rsidRPr="000000CC">
        <w:rPr>
          <w:i/>
        </w:rPr>
        <w:t>broyage, concassage</w:t>
      </w:r>
      <w:r>
        <w:t xml:space="preserve">) généralement de forte intensité. Cette technique s’applique principalement sur des matières de petite taille. </w:t>
      </w:r>
    </w:p>
    <w:p w14:paraId="04E90620" w14:textId="77777777" w:rsidR="00861773" w:rsidRDefault="00861773" w:rsidP="00861773">
      <w:r>
        <w:t>Plusieurs systèmes existent :</w:t>
      </w:r>
    </w:p>
    <w:p w14:paraId="7A9CBCFB" w14:textId="5EF9ED52" w:rsidR="00861773" w:rsidRDefault="00861773" w:rsidP="00861773">
      <w:pPr>
        <w:pStyle w:val="Style1"/>
      </w:pPr>
      <w:r>
        <w:t xml:space="preserve">Le </w:t>
      </w:r>
      <w:r w:rsidRPr="00D63C5B">
        <w:rPr>
          <w:b/>
          <w:i/>
          <w:color w:val="365F91" w:themeColor="accent1" w:themeShade="BF"/>
        </w:rPr>
        <w:t>système d’attrition à axe vertical ou horizontal</w:t>
      </w:r>
      <w:r w:rsidRPr="00D63C5B">
        <w:rPr>
          <w:color w:val="365F91" w:themeColor="accent1" w:themeShade="BF"/>
        </w:rPr>
        <w:t> </w:t>
      </w:r>
      <w:r>
        <w:t xml:space="preserve">: </w:t>
      </w:r>
      <w:r w:rsidR="00D63C5B">
        <w:t>L</w:t>
      </w:r>
      <w:r>
        <w:t>a grande vitesse de rotation de l’axe (</w:t>
      </w:r>
      <w:r w:rsidRPr="000000CC">
        <w:rPr>
          <w:i/>
        </w:rPr>
        <w:t>typiquement 300 à 1 500 tr/min</w:t>
      </w:r>
      <w:r>
        <w:t>) confère une accélération aux billes via des pales ou roues dentées solidaires de l’axe</w:t>
      </w:r>
      <w:r w:rsidR="00D63C5B">
        <w:t xml:space="preserve"> ;</w:t>
      </w:r>
    </w:p>
    <w:p w14:paraId="6A0AF4B3" w14:textId="626DD9FE" w:rsidR="00861773" w:rsidRDefault="00861773" w:rsidP="00861773">
      <w:pPr>
        <w:pStyle w:val="Style1"/>
      </w:pPr>
      <w:r>
        <w:t xml:space="preserve">Le </w:t>
      </w:r>
      <w:r w:rsidRPr="00D63C5B">
        <w:rPr>
          <w:b/>
          <w:i/>
          <w:color w:val="365F91" w:themeColor="accent1" w:themeShade="BF"/>
        </w:rPr>
        <w:t>système à mouvement planétaire</w:t>
      </w:r>
      <w:r w:rsidRPr="00D63C5B">
        <w:rPr>
          <w:color w:val="365F91" w:themeColor="accent1" w:themeShade="BF"/>
        </w:rPr>
        <w:t> </w:t>
      </w:r>
      <w:r>
        <w:t xml:space="preserve">: </w:t>
      </w:r>
      <w:r w:rsidR="00D63C5B">
        <w:t>L</w:t>
      </w:r>
      <w:r>
        <w:t>a force centrifuge obtenue par la mise en rotation à grande vitesse d</w:t>
      </w:r>
      <w:r w:rsidR="00D63C5B">
        <w:t>u</w:t>
      </w:r>
      <w:r>
        <w:t xml:space="preserve"> cylindre contenant la matière confère l’accélération nécessaire (</w:t>
      </w:r>
      <w:r w:rsidRPr="002D1D05">
        <w:rPr>
          <w:i/>
        </w:rPr>
        <w:t>typiquement 20 à 30 fois l’accélération gravitationnelle</w:t>
      </w:r>
      <w:r>
        <w:t>) aux corps broyants</w:t>
      </w:r>
      <w:r w:rsidR="00D63C5B">
        <w:t xml:space="preserve"> ;</w:t>
      </w:r>
      <w:r>
        <w:t xml:space="preserve"> </w:t>
      </w:r>
    </w:p>
    <w:p w14:paraId="415A5942" w14:textId="0831CBD6" w:rsidR="00861773" w:rsidRDefault="00861773" w:rsidP="00861773">
      <w:pPr>
        <w:pStyle w:val="Style1"/>
      </w:pPr>
      <w:r>
        <w:t xml:space="preserve">Le </w:t>
      </w:r>
      <w:r w:rsidRPr="00D63C5B">
        <w:rPr>
          <w:b/>
          <w:i/>
          <w:color w:val="365F91" w:themeColor="accent1" w:themeShade="BF"/>
        </w:rPr>
        <w:t>système vibrant</w:t>
      </w:r>
      <w:r w:rsidRPr="00D63C5B">
        <w:rPr>
          <w:color w:val="365F91" w:themeColor="accent1" w:themeShade="BF"/>
        </w:rPr>
        <w:t xml:space="preserve"> </w:t>
      </w:r>
      <w:r>
        <w:t>dans lequel l’ensemble de la chambre contenant la matière est mis en oscillation rapide (</w:t>
      </w:r>
      <w:r w:rsidRPr="00E12B6E">
        <w:rPr>
          <w:i/>
        </w:rPr>
        <w:t>d’amplitude et de fréquence déterminées</w:t>
      </w:r>
      <w:r>
        <w:t>)</w:t>
      </w:r>
      <w:r w:rsidR="00D63C5B">
        <w:t>,</w:t>
      </w:r>
      <w:r>
        <w:t xml:space="preserve"> via un axe excentrique en rotation rapide (</w:t>
      </w:r>
      <w:r w:rsidRPr="00E12B6E">
        <w:rPr>
          <w:i/>
        </w:rPr>
        <w:t>typiquement 1 000 à 1 500 tr/min</w:t>
      </w:r>
      <w:r>
        <w:t>)</w:t>
      </w:r>
      <w:r w:rsidR="00D63C5B">
        <w:t xml:space="preserve"> ;</w:t>
      </w:r>
    </w:p>
    <w:p w14:paraId="421F17D6" w14:textId="77777777" w:rsidR="00861773" w:rsidRDefault="00861773" w:rsidP="00861773">
      <w:pPr>
        <w:pStyle w:val="Style1"/>
      </w:pPr>
      <w:r>
        <w:t xml:space="preserve">Le </w:t>
      </w:r>
      <w:r w:rsidRPr="00D63C5B">
        <w:rPr>
          <w:b/>
          <w:i/>
          <w:color w:val="365F91" w:themeColor="accent1" w:themeShade="BF"/>
        </w:rPr>
        <w:t>système tubulaire agité</w:t>
      </w:r>
      <w:r w:rsidRPr="00D63C5B">
        <w:rPr>
          <w:color w:val="365F91" w:themeColor="accent1" w:themeShade="BF"/>
        </w:rPr>
        <w:t xml:space="preserve"> </w:t>
      </w:r>
      <w:r>
        <w:t>dans lequel la matière est introduite sous forme de pulpe, maintenue entre des disques perforés en rotation à grande vitesse (</w:t>
      </w:r>
      <w:r w:rsidRPr="00E12B6E">
        <w:rPr>
          <w:i/>
        </w:rPr>
        <w:t>typiquement 20 m/s en périphérie</w:t>
      </w:r>
      <w:r>
        <w:t>) et mélangés aux corps broyants (</w:t>
      </w:r>
      <w:r w:rsidRPr="00E12B6E">
        <w:rPr>
          <w:i/>
        </w:rPr>
        <w:t>le plus souvent du sable</w:t>
      </w:r>
      <w:r>
        <w:t>). Une pompe assure une recirculation du média broyant et une séparation centrifuge à l’extrémité opposée à l’alimentation.</w:t>
      </w:r>
    </w:p>
    <w:p w14:paraId="3DE244EF" w14:textId="5AFAD45B" w:rsidR="00861773" w:rsidRPr="000000CC" w:rsidRDefault="00861773" w:rsidP="00861773">
      <w:pPr>
        <w:pStyle w:val="Style1"/>
        <w:numPr>
          <w:ilvl w:val="0"/>
          <w:numId w:val="0"/>
        </w:numPr>
      </w:pPr>
      <w:r>
        <w:t>La mécanochimie joue non seulement un rôle important sur la réduction de taille mais également sur l’augmentation de la surface spécifique et l’augmentation de sites réactionnels préférentiels (</w:t>
      </w:r>
      <w:r w:rsidRPr="00FC5081">
        <w:rPr>
          <w:i/>
        </w:rPr>
        <w:t>activation</w:t>
      </w:r>
      <w:r>
        <w:t xml:space="preserve">). Ainsi, comme exemple, </w:t>
      </w:r>
      <w:r w:rsidR="00D63C5B">
        <w:t>elle permet</w:t>
      </w:r>
      <w:r>
        <w:t xml:space="preserve"> d’activer le quartz dans des mortiers à la chaux, le ciment Portland ou du laitier pour augmenter leur pouvoir liant.  </w:t>
      </w:r>
    </w:p>
    <w:p w14:paraId="2C7B56A6" w14:textId="7E133483" w:rsidR="00861773" w:rsidRPr="00B74744" w:rsidRDefault="0028595B" w:rsidP="00BC6FED">
      <w:pPr>
        <w:pStyle w:val="Titre3"/>
      </w:pPr>
      <w:bookmarkStart w:id="66" w:name="_Toc508694167"/>
      <w:bookmarkStart w:id="67" w:name="_Toc119487674"/>
      <w:r>
        <w:t>Finition des granulats</w:t>
      </w:r>
      <w:bookmarkEnd w:id="66"/>
      <w:bookmarkEnd w:id="67"/>
    </w:p>
    <w:p w14:paraId="12B7DF45" w14:textId="2CBA16C1" w:rsidR="00861773" w:rsidRDefault="00861773" w:rsidP="00861773">
      <w:pPr>
        <w:pStyle w:val="Paragraphedeliste"/>
        <w:ind w:left="0"/>
      </w:pPr>
      <w:r w:rsidRPr="00CE47E9">
        <w:t>L</w:t>
      </w:r>
      <w:r>
        <w:t xml:space="preserve">a </w:t>
      </w:r>
      <w:r w:rsidRPr="00CE47E9">
        <w:t>finition consiste principalement à</w:t>
      </w:r>
      <w:r w:rsidR="0028595B">
        <w:t xml:space="preserve"> rendre propre le granulat en </w:t>
      </w:r>
      <w:r w:rsidRPr="00CE47E9">
        <w:t>élimin</w:t>
      </w:r>
      <w:r w:rsidR="0028595B">
        <w:t xml:space="preserve">ant les dernières </w:t>
      </w:r>
      <w:r w:rsidRPr="00CE47E9">
        <w:t xml:space="preserve">particules fines </w:t>
      </w:r>
      <w:r w:rsidR="0028595B">
        <w:t>(</w:t>
      </w:r>
      <w:r w:rsidRPr="0028595B">
        <w:rPr>
          <w:i/>
          <w:iCs/>
        </w:rPr>
        <w:t>argile et poussières</w:t>
      </w:r>
      <w:r w:rsidR="0028595B">
        <w:t xml:space="preserve">) </w:t>
      </w:r>
      <w:r w:rsidRPr="00CE47E9">
        <w:t>encore aggloméré</w:t>
      </w:r>
      <w:r>
        <w:t xml:space="preserve">es sur le granulat après </w:t>
      </w:r>
      <w:r w:rsidRPr="00CE47E9">
        <w:t>traitement.</w:t>
      </w:r>
      <w:r>
        <w:t xml:space="preserve"> La propreté des granulats est une nécessité industrielle.</w:t>
      </w:r>
    </w:p>
    <w:p w14:paraId="32FD200D" w14:textId="379F359A" w:rsidR="00861773" w:rsidRPr="00CE47E9" w:rsidRDefault="00861773" w:rsidP="00861773">
      <w:pPr>
        <w:pStyle w:val="Paragraphedeliste"/>
        <w:ind w:left="0"/>
      </w:pPr>
      <w:r>
        <w:t>Cette étape comporte deux opérations distinctes</w:t>
      </w:r>
      <w:r w:rsidR="00BC6FED">
        <w:t>.</w:t>
      </w:r>
      <w:r>
        <w:t xml:space="preserve"> </w:t>
      </w:r>
    </w:p>
    <w:p w14:paraId="33C35F3A" w14:textId="6F666698" w:rsidR="00861773" w:rsidRPr="0000216F" w:rsidRDefault="00861773" w:rsidP="00BC6FED">
      <w:pPr>
        <w:pStyle w:val="Titre4"/>
      </w:pPr>
      <w:bookmarkStart w:id="68" w:name="_Toc508694168"/>
      <w:r w:rsidRPr="0000216F">
        <w:t>Lavage des gravillons</w:t>
      </w:r>
      <w:bookmarkEnd w:id="68"/>
      <w:r w:rsidR="0028595B">
        <w:rPr>
          <w:iCs/>
        </w:rPr>
        <w:t xml:space="preserve"> </w:t>
      </w:r>
      <w:r w:rsidR="0028595B" w:rsidRPr="00BC6FED">
        <w:rPr>
          <w:b w:val="0"/>
          <w:bCs/>
          <w:iCs/>
        </w:rPr>
        <w:t>(</w:t>
      </w:r>
      <w:r w:rsidR="0028595B" w:rsidRPr="00BC6FED">
        <w:rPr>
          <w:b w:val="0"/>
          <w:bCs/>
          <w:i/>
          <w:iCs/>
        </w:rPr>
        <w:t>voie humide</w:t>
      </w:r>
      <w:r w:rsidR="0028595B" w:rsidRPr="00BC6FED">
        <w:rPr>
          <w:b w:val="0"/>
          <w:bCs/>
          <w:iCs/>
        </w:rPr>
        <w:t>)</w:t>
      </w:r>
    </w:p>
    <w:p w14:paraId="6928F901" w14:textId="448A38DC" w:rsidR="00861773" w:rsidRPr="00D73FC7" w:rsidRDefault="00861773" w:rsidP="00861773">
      <w:pPr>
        <w:pStyle w:val="Paragraphedeliste"/>
        <w:ind w:left="0"/>
      </w:pPr>
      <w:r>
        <w:t>L</w:t>
      </w:r>
      <w:r w:rsidR="0028595B">
        <w:t xml:space="preserve">e </w:t>
      </w:r>
      <w:r>
        <w:t>lavage sur crible consiste à arroser de manière abondante les matériaux.</w:t>
      </w:r>
    </w:p>
    <w:p w14:paraId="63E57965" w14:textId="6A31596B" w:rsidR="00861773" w:rsidRDefault="00861773" w:rsidP="00BC6FED">
      <w:pPr>
        <w:pStyle w:val="Titre4"/>
      </w:pPr>
      <w:bookmarkStart w:id="69" w:name="_Toc508694169"/>
      <w:r>
        <w:t>Dépoussiérage ou défillérisation</w:t>
      </w:r>
      <w:bookmarkEnd w:id="69"/>
      <w:r w:rsidR="0028595B">
        <w:rPr>
          <w:iCs/>
        </w:rPr>
        <w:t xml:space="preserve"> </w:t>
      </w:r>
      <w:r w:rsidR="0028595B" w:rsidRPr="00BC6FED">
        <w:rPr>
          <w:b w:val="0"/>
          <w:bCs/>
          <w:iCs/>
        </w:rPr>
        <w:t>(</w:t>
      </w:r>
      <w:r w:rsidR="0028595B" w:rsidRPr="00BC6FED">
        <w:rPr>
          <w:b w:val="0"/>
          <w:bCs/>
          <w:i/>
          <w:iCs/>
        </w:rPr>
        <w:t>voie sèche</w:t>
      </w:r>
      <w:r w:rsidR="0028595B" w:rsidRPr="00BC6FED">
        <w:rPr>
          <w:b w:val="0"/>
          <w:bCs/>
          <w:iCs/>
        </w:rPr>
        <w:t>)</w:t>
      </w:r>
    </w:p>
    <w:p w14:paraId="756F1651" w14:textId="6D67FCB7" w:rsidR="00861773" w:rsidRDefault="00861773" w:rsidP="00861773">
      <w:pPr>
        <w:pStyle w:val="Paragraphedeliste"/>
        <w:ind w:left="0"/>
      </w:pPr>
      <w:r>
        <w:t xml:space="preserve">Le dépoussièrage </w:t>
      </w:r>
      <w:r w:rsidR="0028595B">
        <w:t xml:space="preserve">consiste à </w:t>
      </w:r>
      <w:r>
        <w:t xml:space="preserve">éliminer les poussières et </w:t>
      </w:r>
      <w:r w:rsidR="0028595B">
        <w:t xml:space="preserve">à </w:t>
      </w:r>
      <w:r>
        <w:t xml:space="preserve">éviter </w:t>
      </w:r>
      <w:r w:rsidR="0028595B">
        <w:t xml:space="preserve">leur répartition </w:t>
      </w:r>
      <w:r>
        <w:t>dans l'atmosphère</w:t>
      </w:r>
      <w:r w:rsidR="0028595B">
        <w:t xml:space="preserve">. </w:t>
      </w:r>
    </w:p>
    <w:p w14:paraId="1C0D87E3" w14:textId="77777777" w:rsidR="009F5A26" w:rsidRDefault="009F5A26" w:rsidP="009F5A26">
      <w:pPr>
        <w:pStyle w:val="Titre3"/>
      </w:pPr>
      <w:bookmarkStart w:id="70" w:name="_Toc119487675"/>
      <w:bookmarkStart w:id="71" w:name="_Toc508694173"/>
      <w:r>
        <w:t>Traitement des eaux</w:t>
      </w:r>
      <w:bookmarkEnd w:id="70"/>
      <w:r>
        <w:t xml:space="preserve"> </w:t>
      </w:r>
    </w:p>
    <w:p w14:paraId="4E22CC9B" w14:textId="77777777" w:rsidR="009F5A26" w:rsidRDefault="009F5A26" w:rsidP="009F5A26">
      <w:r>
        <w:t>L'eau destinée ou issue du processus de traitement des granulats (</w:t>
      </w:r>
      <w:r w:rsidRPr="00717DDB">
        <w:rPr>
          <w:i/>
          <w:iCs/>
        </w:rPr>
        <w:t>criblage et lavage</w:t>
      </w:r>
      <w:r>
        <w:t xml:space="preserve">) doit répondre à certains critères de qualité en vue, soit de ne pas contaminer les granulats par des </w:t>
      </w:r>
      <w:r w:rsidRPr="00717DDB">
        <w:t>éléments néfastes</w:t>
      </w:r>
      <w:r>
        <w:rPr>
          <w:i/>
          <w:iCs/>
        </w:rPr>
        <w:t xml:space="preserve"> (</w:t>
      </w:r>
      <w:r w:rsidRPr="00717DDB">
        <w:rPr>
          <w:i/>
          <w:iCs/>
        </w:rPr>
        <w:t>matière organique, fines ou chlorures</w:t>
      </w:r>
      <w:r>
        <w:t>), soit d'être rejetée dans la nature (</w:t>
      </w:r>
      <w:r w:rsidRPr="00717DDB">
        <w:rPr>
          <w:i/>
          <w:iCs/>
        </w:rPr>
        <w:t>rivière</w:t>
      </w:r>
      <w:r>
        <w:t>).</w:t>
      </w:r>
    </w:p>
    <w:p w14:paraId="1155E4FF" w14:textId="32D6573A" w:rsidR="009F5A26" w:rsidRPr="00581213" w:rsidRDefault="009F5A26" w:rsidP="009F5A26">
      <w:r>
        <w:t>L'</w:t>
      </w:r>
      <w:r w:rsidRPr="00717DDB">
        <w:rPr>
          <w:b/>
          <w:bCs/>
          <w:i/>
          <w:iCs/>
          <w:color w:val="365F91" w:themeColor="accent1" w:themeShade="BF"/>
        </w:rPr>
        <w:t xml:space="preserve">ajout préalable de floculant </w:t>
      </w:r>
      <w:r>
        <w:t>dans l'eau chargée permet la décantation rapide d'un certain nombre d'éléments (</w:t>
      </w:r>
      <w:r w:rsidRPr="00717DDB">
        <w:rPr>
          <w:i/>
          <w:iCs/>
        </w:rPr>
        <w:t>éléments minéraux et matières organiques</w:t>
      </w:r>
      <w:r>
        <w:t>) qui sont ensuite éliminés par un clarificateur sous forme de boues. L'eau traité peut ainsi retourner dans le processus de traitement des granulats. Certains éléments comme les chlorures persistent dans l'eau et nécessitent une évacuation partielle de l'eau traitée vers l'extérieur de l'unité de traitement.</w:t>
      </w:r>
    </w:p>
    <w:p w14:paraId="48441D27" w14:textId="72FD18AE" w:rsidR="00C4428E" w:rsidRDefault="006766C4" w:rsidP="00BC6FED">
      <w:pPr>
        <w:pStyle w:val="Titre3"/>
      </w:pPr>
      <w:bookmarkStart w:id="72" w:name="_Toc119487676"/>
      <w:r>
        <w:t xml:space="preserve">Déshydratation </w:t>
      </w:r>
      <w:r w:rsidR="00C4428E">
        <w:t>des boues</w:t>
      </w:r>
      <w:bookmarkEnd w:id="72"/>
    </w:p>
    <w:p w14:paraId="5679D1C9" w14:textId="30117BF8" w:rsidR="00E80F9E" w:rsidRDefault="00E80F9E" w:rsidP="00E80F9E">
      <w:r>
        <w:t xml:space="preserve">La boue issue du traitement des granulats ou </w:t>
      </w:r>
      <w:r w:rsidRPr="00E80F9E">
        <w:rPr>
          <w:b/>
          <w:bCs/>
          <w:i/>
          <w:iCs/>
          <w:color w:val="365F91" w:themeColor="accent1" w:themeShade="BF"/>
        </w:rPr>
        <w:t>boue de lavage</w:t>
      </w:r>
      <w:r w:rsidRPr="00E80F9E">
        <w:rPr>
          <w:color w:val="365F91" w:themeColor="accent1" w:themeShade="BF"/>
        </w:rPr>
        <w:t xml:space="preserve"> </w:t>
      </w:r>
      <w:r>
        <w:t>représente généralement un volume considérable dans une exploitation. Il est donc important de réduire ce volume de boue</w:t>
      </w:r>
      <w:r w:rsidR="0057350B">
        <w:t xml:space="preserve"> qui est en réalité composée d'eau, de particules fines (</w:t>
      </w:r>
      <w:r w:rsidR="0057350B" w:rsidRPr="006766C4">
        <w:rPr>
          <w:i/>
          <w:iCs/>
        </w:rPr>
        <w:t>argiles ou fine in</w:t>
      </w:r>
      <w:r w:rsidR="006766C4" w:rsidRPr="006766C4">
        <w:rPr>
          <w:i/>
          <w:iCs/>
        </w:rPr>
        <w:t>ertes</w:t>
      </w:r>
      <w:r w:rsidR="006766C4">
        <w:t>), de limon, de débris plus grossiers de roche, d'oxyde métallique (</w:t>
      </w:r>
      <w:r w:rsidR="006766C4" w:rsidRPr="006766C4">
        <w:rPr>
          <w:i/>
          <w:iCs/>
        </w:rPr>
        <w:t>dégradation et coloration de l'eau</w:t>
      </w:r>
      <w:r w:rsidR="006766C4">
        <w:t>) et de végétaux restés en suspension.</w:t>
      </w:r>
    </w:p>
    <w:p w14:paraId="3A1CD799" w14:textId="038F66EB" w:rsidR="00E80F9E" w:rsidRDefault="00E80F9E" w:rsidP="006766C4">
      <w:r>
        <w:t>Pendant longtemps, ce</w:t>
      </w:r>
      <w:r w:rsidR="006766C4">
        <w:t>tte</w:t>
      </w:r>
      <w:r>
        <w:t xml:space="preserve"> boues </w:t>
      </w:r>
      <w:r w:rsidR="006766C4">
        <w:t>a</w:t>
      </w:r>
      <w:r>
        <w:t xml:space="preserve"> été accumulée dans </w:t>
      </w:r>
      <w:r w:rsidR="006766C4">
        <w:t>un</w:t>
      </w:r>
      <w:r>
        <w:t xml:space="preserve"> bassin de décantation afin de pouvoir subir une sédimentation lente. </w:t>
      </w:r>
      <w:r w:rsidR="006766C4">
        <w:t>Or</w:t>
      </w:r>
      <w:r>
        <w:t xml:space="preserve">, cette technique nécessite d'importantes surfaces et volumes proportionnels à l'activité de l'exploitation qui de plus occupent souvent des espaces exploitables. </w:t>
      </w:r>
      <w:r w:rsidR="006766C4">
        <w:t xml:space="preserve">Il importe donc de réduire </w:t>
      </w:r>
      <w:r w:rsidR="006766C4">
        <w:lastRenderedPageBreak/>
        <w:t xml:space="preserve">ce volume tout en réduisant la quantité de boue. Cela passe donc par une réduction de la teneur en eau de la boue. </w:t>
      </w:r>
    </w:p>
    <w:p w14:paraId="667E530B" w14:textId="77777777" w:rsidR="00E80F9E" w:rsidRPr="00035FBA" w:rsidRDefault="00E80F9E" w:rsidP="006766C4">
      <w:r>
        <w:t>Q</w:t>
      </w:r>
      <w:r w:rsidRPr="00035FBA">
        <w:t>uatre paramètres interviennent dans la caractérisation du produit final :</w:t>
      </w:r>
    </w:p>
    <w:p w14:paraId="1744C82E" w14:textId="77777777" w:rsidR="00E80F9E" w:rsidRPr="00035FBA" w:rsidRDefault="00E80F9E" w:rsidP="00E80F9E">
      <w:pPr>
        <w:pStyle w:val="Style1"/>
      </w:pPr>
      <w:r w:rsidRPr="00E75E34">
        <w:t xml:space="preserve">Le </w:t>
      </w:r>
      <w:r w:rsidRPr="006766C4">
        <w:rPr>
          <w:b/>
          <w:i/>
          <w:color w:val="365F91" w:themeColor="accent1" w:themeShade="BF"/>
        </w:rPr>
        <w:t>taux d'humidité</w:t>
      </w:r>
      <w:r w:rsidRPr="006766C4">
        <w:rPr>
          <w:color w:val="365F91" w:themeColor="accent1" w:themeShade="BF"/>
        </w:rPr>
        <w:t xml:space="preserve"> </w:t>
      </w:r>
      <w:r w:rsidRPr="00035FBA">
        <w:t xml:space="preserve">correspond à la </w:t>
      </w:r>
      <w:r w:rsidRPr="006766C4">
        <w:rPr>
          <w:i/>
          <w:color w:val="365F91" w:themeColor="accent1" w:themeShade="BF"/>
        </w:rPr>
        <w:t>masse d'eau par rapport à la masse totale de boue initiale</w:t>
      </w:r>
      <w:r w:rsidRPr="006766C4">
        <w:rPr>
          <w:color w:val="365F91" w:themeColor="accent1" w:themeShade="BF"/>
        </w:rPr>
        <w:t xml:space="preserve"> </w:t>
      </w:r>
      <w:r w:rsidRPr="00035FBA">
        <w:t>;</w:t>
      </w:r>
    </w:p>
    <w:p w14:paraId="44C057DD" w14:textId="13F9FBB9" w:rsidR="00E80F9E" w:rsidRPr="00035FBA" w:rsidRDefault="00E80F9E" w:rsidP="00E80F9E">
      <w:pPr>
        <w:pStyle w:val="Style1"/>
      </w:pPr>
      <w:r w:rsidRPr="00E75E34">
        <w:t xml:space="preserve">Le </w:t>
      </w:r>
      <w:r w:rsidRPr="006766C4">
        <w:rPr>
          <w:b/>
          <w:i/>
          <w:color w:val="365F91" w:themeColor="accent1" w:themeShade="BF"/>
        </w:rPr>
        <w:t>taux de siccité</w:t>
      </w:r>
      <w:r w:rsidRPr="006766C4">
        <w:rPr>
          <w:color w:val="365F91" w:themeColor="accent1" w:themeShade="BF"/>
        </w:rPr>
        <w:t xml:space="preserve"> </w:t>
      </w:r>
      <w:r w:rsidRPr="00035FBA">
        <w:t xml:space="preserve">correspond à la </w:t>
      </w:r>
      <w:r w:rsidRPr="006766C4">
        <w:rPr>
          <w:i/>
          <w:color w:val="365F91" w:themeColor="accent1" w:themeShade="BF"/>
        </w:rPr>
        <w:t>masse de matière sèche contenue dans une boue humide</w:t>
      </w:r>
      <w:r w:rsidRPr="00035FBA">
        <w:t xml:space="preserve">. </w:t>
      </w:r>
      <w:r w:rsidR="006766C4">
        <w:t>Une</w:t>
      </w:r>
      <w:r w:rsidRPr="00035FBA">
        <w:t xml:space="preserve"> boue valorisable </w:t>
      </w:r>
      <w:r w:rsidR="006766C4">
        <w:t>a</w:t>
      </w:r>
      <w:r w:rsidRPr="00035FBA">
        <w:t xml:space="preserve"> généralement une siccité comprise entre 70 et 75 % ;</w:t>
      </w:r>
    </w:p>
    <w:p w14:paraId="21F79A3F" w14:textId="77777777" w:rsidR="00E80F9E" w:rsidRPr="00035FBA" w:rsidRDefault="00E80F9E" w:rsidP="00E80F9E">
      <w:pPr>
        <w:pStyle w:val="Style1"/>
        <w:rPr>
          <w:b/>
        </w:rPr>
      </w:pPr>
      <w:r w:rsidRPr="00E75E34">
        <w:t xml:space="preserve">La </w:t>
      </w:r>
      <w:r w:rsidRPr="006766C4">
        <w:rPr>
          <w:b/>
          <w:i/>
          <w:color w:val="365F91" w:themeColor="accent1" w:themeShade="BF"/>
        </w:rPr>
        <w:t>concentration initiale des boues</w:t>
      </w:r>
      <w:r w:rsidRPr="006766C4">
        <w:rPr>
          <w:color w:val="365F91" w:themeColor="accent1" w:themeShade="BF"/>
        </w:rPr>
        <w:t xml:space="preserve"> </w:t>
      </w:r>
      <w:r w:rsidRPr="00035FBA">
        <w:t>;</w:t>
      </w:r>
    </w:p>
    <w:p w14:paraId="32E51803" w14:textId="77777777" w:rsidR="00E80F9E" w:rsidRPr="00035FBA" w:rsidRDefault="00E80F9E" w:rsidP="00E80F9E">
      <w:pPr>
        <w:pStyle w:val="Style1"/>
      </w:pPr>
      <w:r w:rsidRPr="00E75E34">
        <w:t xml:space="preserve">Le </w:t>
      </w:r>
      <w:r w:rsidRPr="006766C4">
        <w:rPr>
          <w:b/>
          <w:i/>
          <w:color w:val="365F91" w:themeColor="accent1" w:themeShade="BF"/>
        </w:rPr>
        <w:t>taux de capture</w:t>
      </w:r>
      <w:r w:rsidRPr="006766C4">
        <w:rPr>
          <w:color w:val="365F91" w:themeColor="accent1" w:themeShade="BF"/>
        </w:rPr>
        <w:t xml:space="preserve"> </w:t>
      </w:r>
      <w:r w:rsidRPr="00035FBA">
        <w:t xml:space="preserve">correspond à la </w:t>
      </w:r>
      <w:r w:rsidRPr="006766C4">
        <w:rPr>
          <w:i/>
          <w:iCs/>
          <w:color w:val="365F91" w:themeColor="accent1" w:themeShade="BF"/>
        </w:rPr>
        <w:t>proportion de matière sèche récupérée par une machine</w:t>
      </w:r>
      <w:r w:rsidRPr="00035FBA">
        <w:t>,</w:t>
      </w:r>
      <w:r>
        <w:t xml:space="preserve"> ou un traitement</w:t>
      </w:r>
      <w:r w:rsidRPr="00035FBA">
        <w:t xml:space="preserve"> compte tenu du fait que les eaux rejetées contiennent encore un peu de matière solide. </w:t>
      </w:r>
    </w:p>
    <w:p w14:paraId="474FDC83" w14:textId="77777777" w:rsidR="000D748B" w:rsidRDefault="000D748B" w:rsidP="000D748B">
      <w:pPr>
        <w:pStyle w:val="Paragraphedeliste"/>
        <w:ind w:left="0"/>
      </w:pPr>
      <w:r>
        <w:t>La déshydratation de la boue consiste à retirer un maximum d'eau afin notamment de réduire les débits hydrauliques et donc le coût du pompage.</w:t>
      </w:r>
    </w:p>
    <w:p w14:paraId="5DCB6A46" w14:textId="77777777" w:rsidR="000D748B" w:rsidRDefault="000D748B" w:rsidP="000D748B">
      <w:pPr>
        <w:pStyle w:val="Paragraphedeliste"/>
        <w:ind w:left="0"/>
      </w:pPr>
      <w:r>
        <w:t>Outre la sédimentation et le lagunage, d'autres techniques plus rapides de</w:t>
      </w:r>
      <w:r w:rsidRPr="00035FBA">
        <w:t xml:space="preserve"> déshydratation existent avec leurs propres avantages et inconvénients.</w:t>
      </w:r>
      <w:r w:rsidRPr="00C14BF5">
        <w:t xml:space="preserve"> </w:t>
      </w:r>
    </w:p>
    <w:p w14:paraId="5FB8F3B7" w14:textId="77777777" w:rsidR="000D748B" w:rsidRPr="00593D3F" w:rsidRDefault="000D748B" w:rsidP="006766C4">
      <w:pPr>
        <w:pStyle w:val="Titre4"/>
      </w:pPr>
      <w:r w:rsidRPr="00593D3F">
        <w:t>Lagunage</w:t>
      </w:r>
    </w:p>
    <w:p w14:paraId="556AB016" w14:textId="77777777" w:rsidR="000D748B" w:rsidRPr="00BE5439" w:rsidRDefault="000D748B" w:rsidP="000D748B">
      <w:pPr>
        <w:pStyle w:val="Paragraphedeliste"/>
        <w:ind w:left="0"/>
      </w:pPr>
      <w:r w:rsidRPr="00BE5439">
        <w:t>Deux types de lagunage existent : le lagunage naturel et le lagunage accéléré par un floculant.</w:t>
      </w:r>
    </w:p>
    <w:p w14:paraId="78F21873" w14:textId="77777777" w:rsidR="000D748B" w:rsidRPr="00FE365E" w:rsidRDefault="000D748B" w:rsidP="006766C4">
      <w:pPr>
        <w:pStyle w:val="Titre5"/>
      </w:pPr>
      <w:r w:rsidRPr="00FE365E">
        <w:t>Lagunage naturel</w:t>
      </w:r>
    </w:p>
    <w:p w14:paraId="7AA0F985" w14:textId="76F7B1B6" w:rsidR="000D748B" w:rsidRPr="00BE5439" w:rsidRDefault="000D748B" w:rsidP="000D748B">
      <w:pPr>
        <w:pStyle w:val="Paragraphedeliste"/>
        <w:ind w:left="0"/>
      </w:pPr>
      <w:r w:rsidRPr="00BE5439">
        <w:t xml:space="preserve">Le </w:t>
      </w:r>
      <w:r w:rsidRPr="000D748B">
        <w:rPr>
          <w:b/>
          <w:bCs/>
          <w:i/>
          <w:iCs/>
          <w:color w:val="365F91" w:themeColor="accent1" w:themeShade="BF"/>
        </w:rPr>
        <w:t>lagunage naturel</w:t>
      </w:r>
      <w:r w:rsidRPr="000D748B">
        <w:rPr>
          <w:color w:val="365F91" w:themeColor="accent1" w:themeShade="BF"/>
        </w:rPr>
        <w:t xml:space="preserve"> </w:t>
      </w:r>
      <w:r w:rsidRPr="00BE5439">
        <w:t>consiste à laisser la matière se déposer au fond du bassin soumis à un courant très faible. La décantation est souvent lente (</w:t>
      </w:r>
      <w:r w:rsidRPr="00BE5439">
        <w:rPr>
          <w:i/>
        </w:rPr>
        <w:t>pouvant aller jusqu'à</w:t>
      </w:r>
      <w:r w:rsidRPr="00BE5439">
        <w:t xml:space="preserve"> </w:t>
      </w:r>
      <w:r w:rsidRPr="00BE5439">
        <w:rPr>
          <w:i/>
        </w:rPr>
        <w:t>1 cm/h</w:t>
      </w:r>
      <w:r w:rsidRPr="00BE5439">
        <w:t>) et les débits d'eau parfois importants. Dans les carrières actuelles, le débit d'eau peut atteindre jusqu'à 500 m³/h. Plusieurs bassins peuvent exister en cascades successives.</w:t>
      </w:r>
      <w:r>
        <w:t xml:space="preserve"> Le taux de capture dépasse parfois 98 % suivant le temps de séchage.</w:t>
      </w:r>
    </w:p>
    <w:p w14:paraId="0C916C5D" w14:textId="4C6304FB" w:rsidR="000D748B" w:rsidRDefault="000D748B" w:rsidP="000D748B">
      <w:pPr>
        <w:pStyle w:val="Paragraphedeliste"/>
        <w:ind w:left="0"/>
      </w:pPr>
      <w:r w:rsidRPr="00BE5439">
        <w:t xml:space="preserve">Cette technique </w:t>
      </w:r>
      <w:r>
        <w:t>présente comme inconvénients, la nécessité d'avoir d</w:t>
      </w:r>
      <w:r w:rsidRPr="00BE5439">
        <w:t>'importantes surfaces</w:t>
      </w:r>
      <w:r>
        <w:t xml:space="preserve"> dont certaines sont situées sur de potentiels gisements, </w:t>
      </w:r>
      <w:r w:rsidRPr="00BE5439">
        <w:t>une certaine profondeur de bassin afin de pouvoir absorber les matières en suspension tout au long de la durée de l'exploitation</w:t>
      </w:r>
      <w:r>
        <w:t>, ce qui peut entrainer la nécessité de construire des digues, de protéger le site de toute intrusion et l'obligation de réaménagement du site en fin d'exploitation (</w:t>
      </w:r>
      <w:r w:rsidRPr="00F54373">
        <w:rPr>
          <w:i/>
        </w:rPr>
        <w:t>coûts supplémentaires parfois importants</w:t>
      </w:r>
      <w:r>
        <w:t>)</w:t>
      </w:r>
      <w:r w:rsidRPr="00BE5439">
        <w:t xml:space="preserve">. </w:t>
      </w:r>
      <w:r>
        <w:t>Ainsi, cette technique entraîne des risques technologiques comme notamment la rupture de digues, la noyade, la pollution par infiltration dans les nappes phréatiques, la portance insuffisante des boues pour la réhabilitation, voire des problèmes lors du transfert par pompage, le bouchage de canalisations.</w:t>
      </w:r>
    </w:p>
    <w:p w14:paraId="41F6E7CE" w14:textId="0DC2DF1D" w:rsidR="000D748B" w:rsidRPr="00BE5439" w:rsidRDefault="000D748B" w:rsidP="000D748B">
      <w:pPr>
        <w:pStyle w:val="Paragraphedeliste"/>
        <w:ind w:left="0"/>
      </w:pPr>
      <w:r w:rsidRPr="00BE5439">
        <w:t xml:space="preserve">Pour </w:t>
      </w:r>
      <w:r>
        <w:t>toutes ces raisons</w:t>
      </w:r>
      <w:r w:rsidRPr="009C4925">
        <w:t xml:space="preserve"> </w:t>
      </w:r>
      <w:r>
        <w:t xml:space="preserve">et </w:t>
      </w:r>
      <w:r w:rsidRPr="00BE5439">
        <w:t xml:space="preserve">suite à la difficulté d'obtention des permis, cette technique tend à disparaitre </w:t>
      </w:r>
    </w:p>
    <w:p w14:paraId="13CBEA75" w14:textId="77777777" w:rsidR="00635BCE" w:rsidRDefault="000D748B" w:rsidP="00635BCE">
      <w:pPr>
        <w:pStyle w:val="Paragraphedeliste"/>
        <w:ind w:left="0"/>
      </w:pPr>
      <w:r w:rsidRPr="00BE5439">
        <w:t xml:space="preserve">La conception de tels ouvrages n'est pas aisée à faire </w:t>
      </w:r>
    </w:p>
    <w:p w14:paraId="4B570A83" w14:textId="759C99F9" w:rsidR="000D748B" w:rsidRPr="00FE365E" w:rsidRDefault="000D748B" w:rsidP="006766C4">
      <w:pPr>
        <w:pStyle w:val="Titre5"/>
      </w:pPr>
      <w:r w:rsidRPr="00FE365E">
        <w:t>Lagunage floculé</w:t>
      </w:r>
    </w:p>
    <w:p w14:paraId="4673DB27" w14:textId="77777777" w:rsidR="00635BCE" w:rsidRDefault="000D748B" w:rsidP="00635BCE">
      <w:pPr>
        <w:pStyle w:val="Paragraphedeliste"/>
        <w:ind w:left="0"/>
      </w:pPr>
      <w:r>
        <w:t xml:space="preserve">Le </w:t>
      </w:r>
      <w:r w:rsidRPr="00635BCE">
        <w:rPr>
          <w:b/>
          <w:bCs/>
          <w:i/>
          <w:iCs/>
          <w:color w:val="365F91" w:themeColor="accent1" w:themeShade="BF"/>
        </w:rPr>
        <w:t>lagunage floculé</w:t>
      </w:r>
      <w:r w:rsidRPr="00635BCE">
        <w:rPr>
          <w:color w:val="365F91" w:themeColor="accent1" w:themeShade="BF"/>
        </w:rPr>
        <w:t xml:space="preserve"> </w:t>
      </w:r>
      <w:r>
        <w:t xml:space="preserve">accélère énormément la décantation en tête de bassin. </w:t>
      </w:r>
      <w:r w:rsidR="00635BCE">
        <w:t>L'intérêt du floculant est d'augmenter la taille des particules d'un facteur 10 et dans ce cas, d'accélérer la vitesse de chute d'un facteur 100 (</w:t>
      </w:r>
      <w:r w:rsidR="00635BCE" w:rsidRPr="00BE5439">
        <w:rPr>
          <w:i/>
        </w:rPr>
        <w:t>selon la loi de Stokes</w:t>
      </w:r>
      <w:r w:rsidR="00635BCE">
        <w:t>).</w:t>
      </w:r>
    </w:p>
    <w:p w14:paraId="653B2E96" w14:textId="75D2BC6E" w:rsidR="000D748B" w:rsidRDefault="000D748B" w:rsidP="000D748B">
      <w:pPr>
        <w:pStyle w:val="Paragraphedeliste"/>
        <w:ind w:left="0"/>
      </w:pPr>
      <w:r>
        <w:t xml:space="preserve">L'avantage est de pouvoir travailler </w:t>
      </w:r>
      <w:r w:rsidR="00635BCE">
        <w:t>avec</w:t>
      </w:r>
      <w:r>
        <w:t xml:space="preserve"> des bassins plus petits. Par contre, l'accumulation de la boue n'est pas modifiée. C'est encore le critère essentiel de l'installation.</w:t>
      </w:r>
    </w:p>
    <w:p w14:paraId="36079734" w14:textId="77777777" w:rsidR="000D748B" w:rsidRPr="00593D3F" w:rsidRDefault="000D748B" w:rsidP="006766C4">
      <w:pPr>
        <w:pStyle w:val="Titre4"/>
      </w:pPr>
      <w:r w:rsidRPr="00593D3F">
        <w:t>Sacs géotextiles drainant ou filtrant</w:t>
      </w:r>
    </w:p>
    <w:p w14:paraId="5C407D2E" w14:textId="44C6C315" w:rsidR="000D748B" w:rsidRPr="00E67A7E" w:rsidRDefault="000D748B" w:rsidP="000D748B">
      <w:pPr>
        <w:pStyle w:val="Paragraphedeliste"/>
        <w:ind w:left="0"/>
      </w:pPr>
      <w:r>
        <w:t xml:space="preserve">Cette technique </w:t>
      </w:r>
      <w:r w:rsidR="007D4FE8">
        <w:t xml:space="preserve">qui </w:t>
      </w:r>
      <w:r>
        <w:t>s'utilise rarement en carrières</w:t>
      </w:r>
      <w:r w:rsidR="007D4FE8">
        <w:t xml:space="preserve"> consiste à introduire la boue dans une énorme sac géotextile drainant qui permet l'évacuation de l'eau vers l'extérieur tout en maintenant les particules à l'intérieur. Un floculant est généralement ajouté à la boue afin d'accélérer la procédure de déshydratation. L'eau ainsi expulsée est recueillie dans un bassin en vue d'un éventuel traitement. Le floculant </w:t>
      </w:r>
      <w:r w:rsidR="007D4FE8" w:rsidRPr="00E67A7E">
        <w:rPr>
          <w:bCs/>
        </w:rPr>
        <w:t>se désagrège rapidement dans l'eau afin de ne pas dégrader la qualité de celle-ci lors de son rejet à la rivière</w:t>
      </w:r>
      <w:r w:rsidR="007D4FE8">
        <w:t xml:space="preserve">. </w:t>
      </w:r>
      <w:r>
        <w:t xml:space="preserve">La siccité de la boue obtenue dépend principalement du temps </w:t>
      </w:r>
    </w:p>
    <w:p w14:paraId="30F0D56B" w14:textId="3FC44049" w:rsidR="000D748B" w:rsidRDefault="007D4FE8" w:rsidP="000D748B">
      <w:pPr>
        <w:rPr>
          <w:bCs/>
        </w:rPr>
      </w:pPr>
      <w:r>
        <w:rPr>
          <w:bCs/>
        </w:rPr>
        <w:t>Une fois la poche remplie, le sac est soit ouvert et les boues ainsi ass</w:t>
      </w:r>
      <w:r w:rsidR="000D748B" w:rsidRPr="00E67A7E">
        <w:rPr>
          <w:bCs/>
        </w:rPr>
        <w:t xml:space="preserve">échées sous forme de pellets sont acheminées vers un centre de traitement, soit le sac est laissé sur place et recouvert d'un apport de terre en vue de réaliser un remblai. </w:t>
      </w:r>
    </w:p>
    <w:p w14:paraId="22382B5C" w14:textId="77777777" w:rsidR="000D748B" w:rsidRDefault="000D748B" w:rsidP="000D748B">
      <w:pPr>
        <w:rPr>
          <w:bCs/>
        </w:rPr>
      </w:pPr>
      <w:r w:rsidRPr="00E67A7E">
        <w:rPr>
          <w:bCs/>
        </w:rPr>
        <w:t>Cette technique exige cependant une bonne expérience et une bonne connaissance de certains paramètres (</w:t>
      </w:r>
      <w:r w:rsidRPr="00E67A7E">
        <w:rPr>
          <w:bCs/>
          <w:i/>
        </w:rPr>
        <w:t>floculation des boues stockées, qualité des produits finaux et caractéristiques du site de dépôt</w:t>
      </w:r>
      <w:r w:rsidRPr="00E67A7E">
        <w:rPr>
          <w:bCs/>
        </w:rPr>
        <w:t xml:space="preserve">). La mise en sac permet également de limiter la dispersion des odeurs. </w:t>
      </w:r>
    </w:p>
    <w:p w14:paraId="5164A64E" w14:textId="3C4993B1" w:rsidR="000D748B" w:rsidRPr="00DA7D51" w:rsidRDefault="000D748B" w:rsidP="0099796A">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bCs/>
          <w:sz w:val="18"/>
          <w:szCs w:val="18"/>
        </w:rPr>
      </w:pPr>
      <w:r w:rsidRPr="007D4FE8">
        <w:rPr>
          <w:bCs/>
        </w:rPr>
        <w:lastRenderedPageBreak/>
        <w:t xml:space="preserve">REMARQUE </w:t>
      </w:r>
      <w:r w:rsidRPr="007D4FE8">
        <w:rPr>
          <w:bCs/>
          <w:sz w:val="20"/>
        </w:rPr>
        <w:t>:</w:t>
      </w:r>
      <w:r w:rsidRPr="007D4FE8">
        <w:rPr>
          <w:bCs/>
          <w:i/>
          <w:sz w:val="20"/>
        </w:rPr>
        <w:t xml:space="preserve"> </w:t>
      </w:r>
      <w:r w:rsidRPr="007D4FE8">
        <w:rPr>
          <w:bCs/>
          <w:sz w:val="20"/>
        </w:rPr>
        <w:t>Ce</w:t>
      </w:r>
      <w:r w:rsidR="0099796A">
        <w:rPr>
          <w:bCs/>
          <w:sz w:val="20"/>
        </w:rPr>
        <w:t>tte</w:t>
      </w:r>
      <w:r w:rsidRPr="007D4FE8">
        <w:rPr>
          <w:bCs/>
          <w:sz w:val="20"/>
        </w:rPr>
        <w:t xml:space="preserve"> technique nécessite </w:t>
      </w:r>
      <w:r w:rsidR="0099796A">
        <w:rPr>
          <w:bCs/>
          <w:sz w:val="20"/>
        </w:rPr>
        <w:t>un</w:t>
      </w:r>
      <w:r w:rsidRPr="007D4FE8">
        <w:rPr>
          <w:bCs/>
          <w:sz w:val="20"/>
        </w:rPr>
        <w:t xml:space="preserve"> espace</w:t>
      </w:r>
      <w:r w:rsidR="0099796A">
        <w:rPr>
          <w:bCs/>
          <w:sz w:val="20"/>
        </w:rPr>
        <w:t xml:space="preserve"> e</w:t>
      </w:r>
      <w:r w:rsidRPr="007D4FE8">
        <w:rPr>
          <w:bCs/>
          <w:sz w:val="20"/>
        </w:rPr>
        <w:t xml:space="preserve">t </w:t>
      </w:r>
      <w:r w:rsidR="0099796A">
        <w:rPr>
          <w:bCs/>
          <w:sz w:val="20"/>
        </w:rPr>
        <w:t>un</w:t>
      </w:r>
      <w:r w:rsidRPr="007D4FE8">
        <w:rPr>
          <w:bCs/>
          <w:sz w:val="20"/>
        </w:rPr>
        <w:t xml:space="preserve"> délai relativement important (</w:t>
      </w:r>
      <w:r w:rsidRPr="007D4FE8">
        <w:rPr>
          <w:bCs/>
          <w:i/>
          <w:sz w:val="20"/>
        </w:rPr>
        <w:t>3 à 5 mois en fonction des conditions météorologiques et de l'épaisseur des couches</w:t>
      </w:r>
      <w:r w:rsidRPr="007D4FE8">
        <w:rPr>
          <w:bCs/>
          <w:sz w:val="20"/>
        </w:rPr>
        <w:t>) ainsi qu'un investissement initial relativement élevé (</w:t>
      </w:r>
      <w:r w:rsidRPr="007D4FE8">
        <w:rPr>
          <w:bCs/>
          <w:i/>
          <w:sz w:val="20"/>
        </w:rPr>
        <w:t>acquisition des terrains, aménagement et étanchéité des bassins</w:t>
      </w:r>
      <w:r w:rsidRPr="007D4FE8">
        <w:rPr>
          <w:bCs/>
          <w:sz w:val="20"/>
        </w:rPr>
        <w:t>) qu'il faut englober dans le prix de rendement.</w:t>
      </w:r>
    </w:p>
    <w:p w14:paraId="14749338" w14:textId="790A0159" w:rsidR="00E966B4" w:rsidRDefault="00E966B4" w:rsidP="006766C4">
      <w:pPr>
        <w:pStyle w:val="Titre4"/>
      </w:pPr>
      <w:r>
        <w:t>Clarificateur – épaississeur</w:t>
      </w:r>
    </w:p>
    <w:p w14:paraId="24EA87AC" w14:textId="7CA0AA13" w:rsidR="00B2027E" w:rsidRPr="00BE5439" w:rsidRDefault="00E966B4" w:rsidP="00B2027E">
      <w:pPr>
        <w:pStyle w:val="Paragraphedeliste"/>
        <w:ind w:left="0"/>
      </w:pPr>
      <w:r w:rsidRPr="00BE5439">
        <w:t>Le clarificateur</w:t>
      </w:r>
      <w:r>
        <w:t>-</w:t>
      </w:r>
      <w:r w:rsidRPr="00BE5439">
        <w:t>épaississeur automatique fonctionne en utili</w:t>
      </w:r>
      <w:r>
        <w:t>sant un floculant qui accélère</w:t>
      </w:r>
      <w:r w:rsidRPr="00BE5439">
        <w:t xml:space="preserve"> la décantation des particules en suspension</w:t>
      </w:r>
      <w:r>
        <w:t>. L'eau est ainsi traitée en une heure de temps contrairement aux plusieurs jours d'un lagunage classique.</w:t>
      </w:r>
      <w:r w:rsidR="00B2027E">
        <w:t xml:space="preserve"> Il existe trois types de clarificateurs : </w:t>
      </w:r>
      <w:r w:rsidR="00B2027E" w:rsidRPr="00BE5439">
        <w:t xml:space="preserve"> </w:t>
      </w:r>
    </w:p>
    <w:p w14:paraId="0E614FE0" w14:textId="0636F262" w:rsidR="00B2027E" w:rsidRDefault="00B2027E" w:rsidP="00AD12A0">
      <w:pPr>
        <w:pStyle w:val="Style1"/>
      </w:pPr>
      <w:r>
        <w:t xml:space="preserve">Le </w:t>
      </w:r>
      <w:r w:rsidRPr="00B2027E">
        <w:rPr>
          <w:b/>
          <w:bCs/>
          <w:i/>
          <w:iCs/>
          <w:color w:val="365F91" w:themeColor="accent1" w:themeShade="BF"/>
        </w:rPr>
        <w:t>clarificateur horizontal circulaire</w:t>
      </w:r>
      <w:r w:rsidRPr="00B2027E">
        <w:rPr>
          <w:color w:val="365F91" w:themeColor="accent1" w:themeShade="BF"/>
        </w:rPr>
        <w:t xml:space="preserve"> </w:t>
      </w:r>
      <w:r>
        <w:t xml:space="preserve">est le plus fréquent en carrière et sablière. Un courant circulaire permet de séparer l'eau pure qui a tendance à rejoindre les parois des flocs qui se concentrent dans la partie centrale. Une fois dans le fond, ils sont évacuées par un dispositif de pompe. Il occupe un certain espace. Cela va de 3 m 60 pour un débit de 30m³/h à 24 m pour un débit de 2 000 m³/h ; </w:t>
      </w:r>
      <w:r w:rsidRPr="00B2027E">
        <w:rPr>
          <w:bCs/>
        </w:rPr>
        <w:t xml:space="preserve"> </w:t>
      </w:r>
    </w:p>
    <w:p w14:paraId="09DF384F" w14:textId="04F8734C" w:rsidR="00B2027E" w:rsidRDefault="00B2027E" w:rsidP="00B2027E">
      <w:pPr>
        <w:pStyle w:val="Style1"/>
      </w:pPr>
      <w:r>
        <w:t xml:space="preserve">Le </w:t>
      </w:r>
      <w:r w:rsidRPr="00B2027E">
        <w:rPr>
          <w:b/>
          <w:bCs/>
          <w:i/>
          <w:iCs/>
          <w:color w:val="365F91" w:themeColor="accent1" w:themeShade="BF"/>
        </w:rPr>
        <w:t>clarificateur lamellaire</w:t>
      </w:r>
      <w:r w:rsidRPr="00B2027E">
        <w:rPr>
          <w:color w:val="365F91" w:themeColor="accent1" w:themeShade="BF"/>
        </w:rPr>
        <w:t xml:space="preserve"> </w:t>
      </w:r>
      <w:r>
        <w:t xml:space="preserve">est composé de lamelles qui organisent le flux de la boue injectée au milieu du dispositif. Les flocs sont attrapées par les lamelles pour ensuite glisser dans la partie inférieure du dispositif alors que l'eau pure sort par les </w:t>
      </w:r>
      <w:proofErr w:type="spellStart"/>
      <w:r>
        <w:t>susverses</w:t>
      </w:r>
      <w:proofErr w:type="spellEnd"/>
      <w:r>
        <w:t xml:space="preserve"> (</w:t>
      </w:r>
      <w:r w:rsidRPr="00B2027E">
        <w:rPr>
          <w:i/>
          <w:iCs/>
        </w:rPr>
        <w:t>sommet</w:t>
      </w:r>
      <w:r>
        <w:t xml:space="preserve">). Les flocs accumulés en partie basse sont ensuite évacuées par un dispositif de pompe. Ce dispositif convient pour des fines particules de roche ou des produits industriels. Il permet un haut débit mais nécessite de l'énergie pour remonter les boues et présente de nombreux blocages entre les lamelles ; </w:t>
      </w:r>
    </w:p>
    <w:p w14:paraId="4A6BD518" w14:textId="6DB3D287" w:rsidR="00B2027E" w:rsidRDefault="00B2027E" w:rsidP="00B2027E">
      <w:pPr>
        <w:pStyle w:val="Style1"/>
      </w:pPr>
      <w:r>
        <w:t xml:space="preserve">Le </w:t>
      </w:r>
      <w:r w:rsidRPr="00B2027E">
        <w:rPr>
          <w:b/>
          <w:bCs/>
          <w:i/>
          <w:iCs/>
          <w:color w:val="365F91" w:themeColor="accent1" w:themeShade="BF"/>
        </w:rPr>
        <w:t>clarificateur vertical</w:t>
      </w:r>
      <w:r w:rsidRPr="00B2027E">
        <w:rPr>
          <w:color w:val="365F91" w:themeColor="accent1" w:themeShade="BF"/>
        </w:rPr>
        <w:t xml:space="preserve"> </w:t>
      </w:r>
      <w:r>
        <w:t>fonctionne de manière similaire au clarificateur lamellaire mais avec un lit de boue ou un autre dispositif qui piège les flocs. Ce dispositif permet de limiter l'emprise au sol mais nécessite beaucoup d'énergie pour la pompe de relevage et se caractérise souvent par une surconsommation en floculants. De plus, le traitement n'est pas toujours efficace.</w:t>
      </w:r>
    </w:p>
    <w:p w14:paraId="2F0D5BE8" w14:textId="7DD2A0ED" w:rsidR="000D748B" w:rsidRDefault="000D748B" w:rsidP="006766C4">
      <w:pPr>
        <w:pStyle w:val="Titre4"/>
      </w:pPr>
      <w:r>
        <w:t>Centrifugeuse + filtre -presses</w:t>
      </w:r>
    </w:p>
    <w:p w14:paraId="2E8B92D2" w14:textId="0377B251" w:rsidR="000D748B" w:rsidRDefault="000D748B" w:rsidP="007F3BAE">
      <w:r>
        <w:t xml:space="preserve">La centrifugeuse permet d'éliminer une partie de l'eau avant son passage dans un dispositif de filtre-presse. Ce dispositif permet ainsi de récupérer rapidement le matériau solide sous forme de galette dont la siccité est comprise entre 75 et 85 %. </w:t>
      </w:r>
    </w:p>
    <w:p w14:paraId="3B8C5D54" w14:textId="77777777" w:rsidR="000D748B" w:rsidRDefault="000D748B" w:rsidP="000D748B">
      <w:pPr>
        <w:pStyle w:val="Paragraphedeliste"/>
        <w:ind w:left="0"/>
      </w:pPr>
      <w:r>
        <w:t>Ce dispositif présente l'avantage d'occuper des volumes moins importants que le lagunage pour un traitement plus rapide. De plus, un bon dimensionnement du dispositif permet souvent de rentabiliser les coûts plus élevés de fonctionnement car le volume gagné peut être consacré à d'autres applications et souvent le curage du bassin nécessite un arrêt de l'installation de traitement.</w:t>
      </w:r>
    </w:p>
    <w:p w14:paraId="66000000" w14:textId="753AB315" w:rsidR="002A58D7" w:rsidRDefault="002A58D7" w:rsidP="00BC6FED">
      <w:pPr>
        <w:pStyle w:val="Titre3"/>
      </w:pPr>
      <w:bookmarkStart w:id="73" w:name="_Toc119487677"/>
      <w:r>
        <w:t>Stockage des granulats</w:t>
      </w:r>
      <w:bookmarkEnd w:id="73"/>
      <w:r>
        <w:t xml:space="preserve"> </w:t>
      </w:r>
      <w:bookmarkEnd w:id="71"/>
    </w:p>
    <w:p w14:paraId="7207457C" w14:textId="36F7307F" w:rsidR="002A58D7" w:rsidRDefault="002A58D7" w:rsidP="002A58D7">
      <w:pPr>
        <w:rPr>
          <w:bCs/>
        </w:rPr>
      </w:pPr>
      <w:r w:rsidRPr="007B2A8F">
        <w:rPr>
          <w:bCs/>
        </w:rPr>
        <w:t xml:space="preserve">Le </w:t>
      </w:r>
      <w:r w:rsidRPr="00681029">
        <w:rPr>
          <w:b/>
          <w:bCs/>
          <w:i/>
          <w:color w:val="365F91" w:themeColor="accent1" w:themeShade="BF"/>
        </w:rPr>
        <w:t>stockage</w:t>
      </w:r>
      <w:r w:rsidRPr="007B2A8F">
        <w:rPr>
          <w:b/>
          <w:bCs/>
          <w:i/>
        </w:rPr>
        <w:t xml:space="preserve"> </w:t>
      </w:r>
      <w:r w:rsidRPr="007B2A8F">
        <w:rPr>
          <w:bCs/>
        </w:rPr>
        <w:t>est l'opération finale du traitement</w:t>
      </w:r>
      <w:r>
        <w:rPr>
          <w:bCs/>
        </w:rPr>
        <w:t xml:space="preserve">. Elle </w:t>
      </w:r>
      <w:r w:rsidRPr="007B2A8F">
        <w:rPr>
          <w:bCs/>
        </w:rPr>
        <w:t xml:space="preserve">consiste à rassembler les granulats </w:t>
      </w:r>
      <w:r>
        <w:rPr>
          <w:bCs/>
        </w:rPr>
        <w:t>en un endroit selon certains critères (</w:t>
      </w:r>
      <w:r w:rsidRPr="00F063F4">
        <w:rPr>
          <w:bCs/>
          <w:i/>
        </w:rPr>
        <w:t>granularité, origine minérale, forme des grains, etc.</w:t>
      </w:r>
      <w:r>
        <w:rPr>
          <w:bCs/>
        </w:rPr>
        <w:t>)</w:t>
      </w:r>
      <w:r w:rsidRPr="007B2A8F">
        <w:rPr>
          <w:bCs/>
        </w:rPr>
        <w:t xml:space="preserve"> ainsi que les graves reconstituées. Il s'agit de stock tampon entre la production et la vente. </w:t>
      </w:r>
    </w:p>
    <w:p w14:paraId="440C5187" w14:textId="45277058" w:rsidR="00923A83" w:rsidRPr="00923A83" w:rsidRDefault="00923A83" w:rsidP="00923A83">
      <w:pPr>
        <w:pBdr>
          <w:top w:val="single" w:sz="4" w:space="1" w:color="auto"/>
          <w:left w:val="single" w:sz="4" w:space="4" w:color="auto"/>
          <w:bottom w:val="single" w:sz="4" w:space="1" w:color="auto"/>
          <w:right w:val="single" w:sz="4" w:space="4" w:color="auto"/>
        </w:pBdr>
        <w:shd w:val="clear" w:color="auto" w:fill="B8CCE4" w:themeFill="accent1" w:themeFillTint="66"/>
        <w:rPr>
          <w:bCs/>
          <w:sz w:val="20"/>
        </w:rPr>
      </w:pPr>
      <w:r>
        <w:rPr>
          <w:bCs/>
        </w:rPr>
        <w:t xml:space="preserve">REMARQUE </w:t>
      </w:r>
      <w:r w:rsidRPr="00923A83">
        <w:rPr>
          <w:bCs/>
          <w:sz w:val="20"/>
        </w:rPr>
        <w:t>: Chaque site doit être bien signalé afin d’éviter toute erreur de manipulation.</w:t>
      </w:r>
    </w:p>
    <w:p w14:paraId="1030B326" w14:textId="7F5E4390" w:rsidR="007D7311" w:rsidRDefault="007D7311" w:rsidP="00BC6FED">
      <w:pPr>
        <w:pStyle w:val="Titre4"/>
      </w:pPr>
      <w:r>
        <w:t>Modes de stockage</w:t>
      </w:r>
    </w:p>
    <w:p w14:paraId="49BCE59A" w14:textId="17A0D5A4" w:rsidR="00923A83" w:rsidRDefault="00923A83" w:rsidP="002A58D7">
      <w:pPr>
        <w:rPr>
          <w:bCs/>
        </w:rPr>
      </w:pPr>
      <w:r>
        <w:rPr>
          <w:bCs/>
        </w:rPr>
        <w:t xml:space="preserve">Il existe </w:t>
      </w:r>
      <w:r w:rsidR="00375FDF">
        <w:rPr>
          <w:bCs/>
        </w:rPr>
        <w:t xml:space="preserve">trois </w:t>
      </w:r>
      <w:r>
        <w:rPr>
          <w:bCs/>
        </w:rPr>
        <w:t>formes distinctes de stockage.</w:t>
      </w:r>
    </w:p>
    <w:p w14:paraId="714A1A46" w14:textId="77777777" w:rsidR="002A58D7" w:rsidRPr="00593D3F" w:rsidRDefault="002A58D7" w:rsidP="00BC6FED">
      <w:pPr>
        <w:pStyle w:val="Titre5"/>
      </w:pPr>
      <w:r w:rsidRPr="00593D3F">
        <w:t>Stockage en tas</w:t>
      </w:r>
    </w:p>
    <w:p w14:paraId="1C8D74DB" w14:textId="77777777" w:rsidR="00923A83" w:rsidRDefault="00923A83" w:rsidP="002A58D7">
      <w:pPr>
        <w:pStyle w:val="Paragraphedeliste"/>
        <w:ind w:left="0"/>
      </w:pPr>
      <w:r>
        <w:t>Le tas est de forme conique ou en andains déposé sur un sol propre et accessible par un accès aménagé et évitant toute contamination et perte de matériaux.</w:t>
      </w:r>
    </w:p>
    <w:p w14:paraId="79185F96" w14:textId="340EFE01" w:rsidR="002A58D7" w:rsidRDefault="002A58D7" w:rsidP="002A58D7">
      <w:pPr>
        <w:pStyle w:val="Paragraphedeliste"/>
        <w:ind w:left="0"/>
      </w:pPr>
      <w:r>
        <w:t xml:space="preserve">Des recommandations particulières existent </w:t>
      </w:r>
      <w:r w:rsidR="00923A83">
        <w:t xml:space="preserve">selon le mode de mise en stock </w:t>
      </w:r>
      <w:r>
        <w:t>:</w:t>
      </w:r>
    </w:p>
    <w:p w14:paraId="3717E4E5" w14:textId="0C93B7E5" w:rsidR="002A58D7" w:rsidRDefault="002A58D7" w:rsidP="002A58D7">
      <w:pPr>
        <w:pStyle w:val="Style1"/>
      </w:pPr>
      <w:r w:rsidRPr="00923A83">
        <w:rPr>
          <w:bCs/>
          <w:iCs/>
        </w:rPr>
        <w:t xml:space="preserve">La </w:t>
      </w:r>
      <w:r w:rsidRPr="00923A83">
        <w:rPr>
          <w:b/>
          <w:i/>
          <w:color w:val="365F91" w:themeColor="accent1" w:themeShade="BF"/>
        </w:rPr>
        <w:t>bande transporteuse</w:t>
      </w:r>
      <w:r w:rsidRPr="00923A83">
        <w:rPr>
          <w:color w:val="365F91" w:themeColor="accent1" w:themeShade="BF"/>
        </w:rPr>
        <w:t xml:space="preserve"> </w:t>
      </w:r>
      <w:r>
        <w:t xml:space="preserve">évite toute circulation sur le tas mais </w:t>
      </w:r>
      <w:r w:rsidR="00923A83">
        <w:t xml:space="preserve">génère la ségrégation des éléments par gravité, </w:t>
      </w:r>
      <w:r>
        <w:t xml:space="preserve">projection et </w:t>
      </w:r>
      <w:r w:rsidR="00923A83">
        <w:t>transport éolien</w:t>
      </w:r>
      <w:r>
        <w:t>. Les particules</w:t>
      </w:r>
      <w:r w:rsidR="00923A83">
        <w:t xml:space="preserve"> grossières</w:t>
      </w:r>
      <w:r>
        <w:t xml:space="preserve"> ont tendance à se retrouver dans le bas du tas tandis que les fines particules restent au sommet. L</w:t>
      </w:r>
      <w:r w:rsidR="00923A83">
        <w:t xml:space="preserve">es solutions consistent à réduire </w:t>
      </w:r>
      <w:r>
        <w:t xml:space="preserve">la hauteur de chute et la vitesse de la bande transporteuse et à humidifier certains matériaux. Ce mode s'applique donc pour </w:t>
      </w:r>
      <w:r w:rsidR="00923A83">
        <w:t>une</w:t>
      </w:r>
      <w:r>
        <w:t xml:space="preserve"> granulométrie relativement serrée ;</w:t>
      </w:r>
    </w:p>
    <w:p w14:paraId="2AB4F225" w14:textId="18D9D26B" w:rsidR="002A58D7" w:rsidRDefault="002A58D7" w:rsidP="002A58D7">
      <w:pPr>
        <w:pStyle w:val="Style1"/>
      </w:pPr>
      <w:r w:rsidRPr="00923A83">
        <w:rPr>
          <w:bCs/>
          <w:iCs/>
        </w:rPr>
        <w:t xml:space="preserve">Le </w:t>
      </w:r>
      <w:r w:rsidRPr="00923A83">
        <w:rPr>
          <w:b/>
          <w:i/>
          <w:color w:val="365F91" w:themeColor="accent1" w:themeShade="BF"/>
        </w:rPr>
        <w:t xml:space="preserve">chargeur </w:t>
      </w:r>
      <w:r w:rsidR="00923A83" w:rsidRPr="00923A83">
        <w:rPr>
          <w:b/>
          <w:i/>
          <w:color w:val="365F91" w:themeColor="accent1" w:themeShade="BF"/>
        </w:rPr>
        <w:t>sur pneus</w:t>
      </w:r>
      <w:r w:rsidRPr="00923A83">
        <w:rPr>
          <w:color w:val="365F91" w:themeColor="accent1" w:themeShade="BF"/>
        </w:rPr>
        <w:t xml:space="preserve"> </w:t>
      </w:r>
      <w:r w:rsidR="00923A83">
        <w:t>dépose (</w:t>
      </w:r>
      <w:r w:rsidR="00923A83" w:rsidRPr="00057DBE">
        <w:rPr>
          <w:i/>
          <w:iCs/>
          <w:color w:val="365F91" w:themeColor="accent1" w:themeShade="BF"/>
        </w:rPr>
        <w:t>gerbe</w:t>
      </w:r>
      <w:r w:rsidR="00923A83">
        <w:t>) les matériaux en montant progressivement sur le tas</w:t>
      </w:r>
      <w:r>
        <w:t>. Ce</w:t>
      </w:r>
      <w:r w:rsidR="00923A83">
        <w:t xml:space="preserve">la permet de réaliser d'importante hauteur. </w:t>
      </w:r>
      <w:r w:rsidR="00057DBE">
        <w:t>Ce</w:t>
      </w:r>
      <w:r w:rsidR="00375FDF">
        <w:t xml:space="preserve">tte technique bien réalisé permet de réduire </w:t>
      </w:r>
      <w:r>
        <w:t>la ségrégation, l'attrition et la pollution. Cela s'applique à un grand nombre de matériaux ;</w:t>
      </w:r>
    </w:p>
    <w:p w14:paraId="7ABA3DD2" w14:textId="1A9BB545" w:rsidR="002A58D7" w:rsidRDefault="002A58D7" w:rsidP="002A58D7">
      <w:pPr>
        <w:pStyle w:val="Style1"/>
      </w:pPr>
      <w:r w:rsidRPr="00375FDF">
        <w:rPr>
          <w:bCs/>
          <w:iCs/>
        </w:rPr>
        <w:t>Le</w:t>
      </w:r>
      <w:r>
        <w:rPr>
          <w:b/>
          <w:i/>
        </w:rPr>
        <w:t xml:space="preserve"> </w:t>
      </w:r>
      <w:r w:rsidRPr="00375FDF">
        <w:rPr>
          <w:b/>
          <w:i/>
          <w:color w:val="365F91" w:themeColor="accent1" w:themeShade="BF"/>
        </w:rPr>
        <w:t>stockage stratifié</w:t>
      </w:r>
      <w:r w:rsidRPr="00375FDF">
        <w:rPr>
          <w:color w:val="365F91" w:themeColor="accent1" w:themeShade="BF"/>
        </w:rPr>
        <w:t xml:space="preserve"> </w:t>
      </w:r>
      <w:r w:rsidR="00375FDF">
        <w:t xml:space="preserve">consiste à superposer différentes couches </w:t>
      </w:r>
      <w:r>
        <w:t xml:space="preserve">par déversage de bennes. Cela implique la circulation d'engins lourds sur le matériau mais permet de réaliser des épaisseurs </w:t>
      </w:r>
      <w:r>
        <w:lastRenderedPageBreak/>
        <w:t>relativement importantes (</w:t>
      </w:r>
      <w:r w:rsidRPr="00526C41">
        <w:rPr>
          <w:i/>
        </w:rPr>
        <w:t>de l'ordre de 6 à 10 m</w:t>
      </w:r>
      <w:r>
        <w:t xml:space="preserve">) et d'éviter toute ségrégation. Ainsi, elle offre une plus grande homogénéité lors de la reprise du tas, notamment par tranche verticale ; </w:t>
      </w:r>
    </w:p>
    <w:p w14:paraId="55E28CF6" w14:textId="4D5C189A" w:rsidR="002A58D7" w:rsidRDefault="002A58D7" w:rsidP="002A58D7">
      <w:pPr>
        <w:pStyle w:val="Style1"/>
      </w:pPr>
      <w:r w:rsidRPr="00375FDF">
        <w:rPr>
          <w:bCs/>
          <w:iCs/>
        </w:rPr>
        <w:t>Le</w:t>
      </w:r>
      <w:r>
        <w:rPr>
          <w:b/>
          <w:i/>
        </w:rPr>
        <w:t xml:space="preserve"> </w:t>
      </w:r>
      <w:r w:rsidRPr="00375FDF">
        <w:rPr>
          <w:b/>
          <w:i/>
          <w:color w:val="365F91" w:themeColor="accent1" w:themeShade="BF"/>
        </w:rPr>
        <w:t xml:space="preserve">stockage particulier de granulats fragiles </w:t>
      </w:r>
      <w:r w:rsidRPr="00526C41">
        <w:t>(</w:t>
      </w:r>
      <w:r w:rsidRPr="00526C41">
        <w:rPr>
          <w:i/>
        </w:rPr>
        <w:t xml:space="preserve">laitier non </w:t>
      </w:r>
      <w:proofErr w:type="spellStart"/>
      <w:r w:rsidRPr="00526C41">
        <w:rPr>
          <w:i/>
        </w:rPr>
        <w:t>prébroyé</w:t>
      </w:r>
      <w:proofErr w:type="spellEnd"/>
      <w:r w:rsidRPr="00526C41">
        <w:t>)</w:t>
      </w:r>
      <w:r>
        <w:rPr>
          <w:b/>
          <w:i/>
        </w:rPr>
        <w:t xml:space="preserve"> </w:t>
      </w:r>
      <w:r w:rsidRPr="00375FDF">
        <w:rPr>
          <w:bCs/>
          <w:iCs/>
        </w:rPr>
        <w:t>ou</w:t>
      </w:r>
      <w:r>
        <w:rPr>
          <w:b/>
          <w:i/>
        </w:rPr>
        <w:t xml:space="preserve"> </w:t>
      </w:r>
      <w:r w:rsidRPr="00375FDF">
        <w:rPr>
          <w:b/>
          <w:i/>
          <w:color w:val="365F91" w:themeColor="accent1" w:themeShade="BF"/>
        </w:rPr>
        <w:t>fins</w:t>
      </w:r>
      <w:r>
        <w:rPr>
          <w:b/>
          <w:i/>
        </w:rPr>
        <w:t xml:space="preserve"> </w:t>
      </w:r>
      <w:r w:rsidRPr="001E10BB">
        <w:t>(</w:t>
      </w:r>
      <w:r w:rsidRPr="001E10BB">
        <w:rPr>
          <w:i/>
        </w:rPr>
        <w:t>cendre volante, pouzzolane</w:t>
      </w:r>
      <w:r w:rsidRPr="001E10BB">
        <w:t>)</w:t>
      </w:r>
      <w:r>
        <w:rPr>
          <w:b/>
          <w:i/>
        </w:rPr>
        <w:t xml:space="preserve"> </w:t>
      </w:r>
      <w:r>
        <w:t>nécessite</w:t>
      </w:r>
      <w:r w:rsidRPr="00526C41">
        <w:t xml:space="preserve"> de</w:t>
      </w:r>
      <w:r>
        <w:t xml:space="preserve">s conditions spécifiques comme la </w:t>
      </w:r>
      <w:r w:rsidRPr="00526C41">
        <w:t xml:space="preserve">faible hauteur de matériaux et </w:t>
      </w:r>
      <w:r>
        <w:t>la protection de tout vent (</w:t>
      </w:r>
      <w:r w:rsidRPr="001E10BB">
        <w:rPr>
          <w:i/>
        </w:rPr>
        <w:t>granulat fin</w:t>
      </w:r>
      <w:r>
        <w:t>).</w:t>
      </w:r>
    </w:p>
    <w:p w14:paraId="6C69DD6E" w14:textId="02D0057C" w:rsidR="00375FDF" w:rsidRDefault="00375FDF" w:rsidP="00BC6FED">
      <w:pPr>
        <w:pStyle w:val="Titre5"/>
      </w:pPr>
      <w:r>
        <w:t xml:space="preserve">Stockage en trémie </w:t>
      </w:r>
    </w:p>
    <w:p w14:paraId="016F2358" w14:textId="7CE5F5AB" w:rsidR="00375FDF" w:rsidRPr="00375FDF" w:rsidRDefault="00375FDF" w:rsidP="00375FDF">
      <w:r>
        <w:t>Ce type de stockage est limité à des volumes inférieurs à 300 m³.</w:t>
      </w:r>
    </w:p>
    <w:p w14:paraId="6F4693F4" w14:textId="1D0E9A82" w:rsidR="002A58D7" w:rsidRPr="00593D3F" w:rsidRDefault="002A58D7" w:rsidP="00BC6FED">
      <w:pPr>
        <w:pStyle w:val="Titre5"/>
      </w:pPr>
      <w:r w:rsidRPr="00593D3F">
        <w:t xml:space="preserve">Stockage en silo </w:t>
      </w:r>
    </w:p>
    <w:p w14:paraId="4A1302B9" w14:textId="77777777" w:rsidR="00375FDF" w:rsidRDefault="00375FDF" w:rsidP="00375FDF">
      <w:r w:rsidRPr="00375FDF">
        <w:rPr>
          <w:bCs/>
          <w:iCs/>
        </w:rPr>
        <w:t>Ce type de stockage</w:t>
      </w:r>
      <w:r>
        <w:rPr>
          <w:b/>
          <w:i/>
        </w:rPr>
        <w:t xml:space="preserve"> </w:t>
      </w:r>
      <w:r w:rsidR="002A58D7" w:rsidRPr="001E10BB">
        <w:t>concerne principalement les</w:t>
      </w:r>
      <w:r w:rsidR="002A58D7">
        <w:rPr>
          <w:b/>
          <w:i/>
        </w:rPr>
        <w:t xml:space="preserve"> </w:t>
      </w:r>
      <w:r w:rsidR="002A58D7">
        <w:t>matériaux pulvérulents (</w:t>
      </w:r>
      <w:r w:rsidR="002A58D7" w:rsidRPr="001E10BB">
        <w:rPr>
          <w:i/>
        </w:rPr>
        <w:t>chaux, ciment</w:t>
      </w:r>
      <w:r w:rsidR="002A58D7">
        <w:rPr>
          <w:i/>
        </w:rPr>
        <w:t>, cendre volante</w:t>
      </w:r>
      <w:r w:rsidR="002A58D7">
        <w:t xml:space="preserve">). </w:t>
      </w:r>
      <w:r>
        <w:t xml:space="preserve">Le silo est chargé </w:t>
      </w:r>
      <w:r w:rsidR="002A58D7">
        <w:t>gravitairement</w:t>
      </w:r>
      <w:r>
        <w:t xml:space="preserve"> et est</w:t>
      </w:r>
      <w:r w:rsidR="002A58D7">
        <w:t xml:space="preserve"> transféré</w:t>
      </w:r>
      <w:r>
        <w:t xml:space="preserve"> via un dispositif pneumatique. </w:t>
      </w:r>
    </w:p>
    <w:p w14:paraId="01A6E8A3" w14:textId="3F17BCA9" w:rsidR="002A58D7" w:rsidRPr="00375FDF" w:rsidRDefault="00375FDF" w:rsidP="00375FDF">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375FDF">
        <w:rPr>
          <w:sz w:val="20"/>
        </w:rPr>
        <w:t xml:space="preserve">: Les caractéristiques du produit peuvent varier selon le mode de remplissage et de transfert ainsi que la position de l'élément prélevé dans le silo et du délai de stockage </w:t>
      </w:r>
      <w:r w:rsidR="002A58D7" w:rsidRPr="00375FDF">
        <w:rPr>
          <w:sz w:val="20"/>
        </w:rPr>
        <w:t>(</w:t>
      </w:r>
      <w:r w:rsidR="002A58D7" w:rsidRPr="00375FDF">
        <w:rPr>
          <w:i/>
          <w:sz w:val="20"/>
        </w:rPr>
        <w:t>surtout s</w:t>
      </w:r>
      <w:r>
        <w:rPr>
          <w:i/>
          <w:sz w:val="20"/>
        </w:rPr>
        <w:t>'</w:t>
      </w:r>
      <w:r w:rsidRPr="00375FDF">
        <w:rPr>
          <w:i/>
          <w:sz w:val="20"/>
        </w:rPr>
        <w:t>il</w:t>
      </w:r>
      <w:r w:rsidR="002A58D7" w:rsidRPr="00375FDF">
        <w:rPr>
          <w:i/>
          <w:sz w:val="20"/>
        </w:rPr>
        <w:t xml:space="preserve"> a été mis chaud</w:t>
      </w:r>
      <w:r w:rsidR="002A58D7" w:rsidRPr="00375FDF">
        <w:rPr>
          <w:sz w:val="20"/>
        </w:rPr>
        <w:t>).</w:t>
      </w:r>
    </w:p>
    <w:p w14:paraId="1739A5AB" w14:textId="3EEE7C03" w:rsidR="002A58D7" w:rsidRDefault="007D7311" w:rsidP="00BC6FED">
      <w:pPr>
        <w:pStyle w:val="Titre4"/>
      </w:pPr>
      <w:bookmarkStart w:id="74" w:name="_Toc508694176"/>
      <w:r>
        <w:t xml:space="preserve">Risque de modification </w:t>
      </w:r>
      <w:r w:rsidR="002A58D7" w:rsidRPr="001A63EA">
        <w:t>des caractéristiques</w:t>
      </w:r>
      <w:bookmarkEnd w:id="74"/>
      <w:r>
        <w:t xml:space="preserve"> lors du stockage</w:t>
      </w:r>
    </w:p>
    <w:p w14:paraId="5E184572" w14:textId="614F9C51" w:rsidR="007D7311" w:rsidRDefault="007D7311" w:rsidP="007D7311">
      <w:r>
        <w:t>La mise en stock et le stockage peuvent modifier certaines caractéristiques importantes du granulat :</w:t>
      </w:r>
    </w:p>
    <w:p w14:paraId="3A6D7BFC" w14:textId="22DC855F" w:rsidR="007D7311" w:rsidRDefault="007D7311" w:rsidP="007D7311">
      <w:pPr>
        <w:pStyle w:val="Style1"/>
      </w:pPr>
      <w:r>
        <w:t xml:space="preserve">La </w:t>
      </w:r>
      <w:r w:rsidRPr="007D7311">
        <w:rPr>
          <w:b/>
          <w:bCs/>
          <w:i/>
          <w:iCs/>
          <w:color w:val="365F91" w:themeColor="accent1" w:themeShade="BF"/>
        </w:rPr>
        <w:t>granulométrie</w:t>
      </w:r>
      <w:r>
        <w:t xml:space="preserve"> ou </w:t>
      </w:r>
      <w:r w:rsidRPr="007D7311">
        <w:rPr>
          <w:b/>
          <w:bCs/>
          <w:i/>
          <w:iCs/>
          <w:color w:val="365F91" w:themeColor="accent1" w:themeShade="BF"/>
        </w:rPr>
        <w:t xml:space="preserve">granularité </w:t>
      </w:r>
      <w:r>
        <w:t>est généralement modifié</w:t>
      </w:r>
      <w:r w:rsidR="002F587A">
        <w:t>e</w:t>
      </w:r>
      <w:r>
        <w:t xml:space="preserve"> par</w:t>
      </w:r>
      <w:r w:rsidR="002F587A">
        <w:t xml:space="preserve"> 3 processus :</w:t>
      </w:r>
    </w:p>
    <w:p w14:paraId="73EFEEEB" w14:textId="236879F9" w:rsidR="007D7311" w:rsidRDefault="007D7311" w:rsidP="007D7311">
      <w:pPr>
        <w:pStyle w:val="Style3"/>
      </w:pPr>
      <w:r w:rsidRPr="007D7311">
        <w:rPr>
          <w:i/>
          <w:iCs w:val="0"/>
          <w:color w:val="365F91" w:themeColor="accent1" w:themeShade="BF"/>
        </w:rPr>
        <w:t xml:space="preserve">La </w:t>
      </w:r>
      <w:r w:rsidRPr="007D7311">
        <w:rPr>
          <w:i/>
          <w:color w:val="365F91" w:themeColor="accent1" w:themeShade="BF"/>
        </w:rPr>
        <w:t>ségrégation</w:t>
      </w:r>
      <w:r>
        <w:t xml:space="preserve"> se traduit par un </w:t>
      </w:r>
      <w:r w:rsidRPr="00681029">
        <w:rPr>
          <w:i/>
          <w:iCs w:val="0"/>
          <w:color w:val="365F91" w:themeColor="accent1" w:themeShade="BF"/>
        </w:rPr>
        <w:t>rassemblement des éléments selon leur taille ou leur forme</w:t>
      </w:r>
      <w:r>
        <w:t>. Cela se produit lors du déversage par chute sur un tas conique, de la reprise du tas par le chargeur au pied du tas, du lessivage par les eaux de pluie mais également en présence de vibrations (</w:t>
      </w:r>
      <w:r w:rsidRPr="007D7311">
        <w:rPr>
          <w:i/>
        </w:rPr>
        <w:t>cas du granulat peu compacté</w:t>
      </w:r>
      <w:r>
        <w:t>) ;</w:t>
      </w:r>
    </w:p>
    <w:p w14:paraId="7A1C11F5" w14:textId="565E1D34" w:rsidR="007D7311" w:rsidRDefault="002F587A" w:rsidP="007D7311">
      <w:pPr>
        <w:pStyle w:val="Style3"/>
      </w:pPr>
      <w:r w:rsidRPr="002F587A">
        <w:rPr>
          <w:i/>
          <w:iCs w:val="0"/>
          <w:color w:val="365F91" w:themeColor="accent1" w:themeShade="BF"/>
        </w:rPr>
        <w:t>La contamination du stock par des éléments étrangers</w:t>
      </w:r>
      <w:r w:rsidRPr="002F587A">
        <w:rPr>
          <w:color w:val="365F91" w:themeColor="accent1" w:themeShade="BF"/>
        </w:rPr>
        <w:t xml:space="preserve"> </w:t>
      </w:r>
      <w:r>
        <w:t xml:space="preserve">lors des différentes manipulations, en cas de modification de contenu du silo ou des bennes ou encore en cas de chevauchement de pieds de stocks contigus de granulats différents ; </w:t>
      </w:r>
    </w:p>
    <w:p w14:paraId="78018AB9" w14:textId="739D18AC" w:rsidR="002F587A" w:rsidRPr="002F587A" w:rsidRDefault="002F587A" w:rsidP="007D7311">
      <w:pPr>
        <w:pStyle w:val="Style3"/>
      </w:pPr>
      <w:r>
        <w:rPr>
          <w:i/>
          <w:iCs w:val="0"/>
          <w:color w:val="365F91" w:themeColor="accent1" w:themeShade="BF"/>
        </w:rPr>
        <w:t xml:space="preserve">L'attrition </w:t>
      </w:r>
      <w:r w:rsidRPr="002F587A">
        <w:t>concerne l</w:t>
      </w:r>
      <w:r>
        <w:t xml:space="preserve">'usure </w:t>
      </w:r>
      <w:r w:rsidRPr="002F587A">
        <w:t xml:space="preserve">des grains par frottement </w:t>
      </w:r>
      <w:r>
        <w:t>(</w:t>
      </w:r>
      <w:r w:rsidRPr="002F587A">
        <w:rPr>
          <w:i/>
          <w:iCs w:val="0"/>
        </w:rPr>
        <w:t>intergranulaire et contact avec les appareils</w:t>
      </w:r>
      <w:r>
        <w:t xml:space="preserve">) </w:t>
      </w:r>
      <w:r w:rsidRPr="002F587A">
        <w:t xml:space="preserve">présent lors des différentes manipulations. Ce processus est fréquent </w:t>
      </w:r>
      <w:r>
        <w:t>chez</w:t>
      </w:r>
      <w:r w:rsidRPr="002F587A">
        <w:t xml:space="preserve"> les matériaux tendres.</w:t>
      </w:r>
    </w:p>
    <w:p w14:paraId="69CF2050" w14:textId="2B9A7F73" w:rsidR="007D7311" w:rsidRDefault="007D7311" w:rsidP="007D7311">
      <w:pPr>
        <w:pStyle w:val="Style1"/>
      </w:pPr>
      <w:r>
        <w:t>L</w:t>
      </w:r>
      <w:r w:rsidR="002F587A">
        <w:t xml:space="preserve">a </w:t>
      </w:r>
      <w:r w:rsidRPr="007D7311">
        <w:rPr>
          <w:b/>
          <w:bCs/>
          <w:i/>
          <w:iCs/>
          <w:color w:val="365F91" w:themeColor="accent1" w:themeShade="BF"/>
        </w:rPr>
        <w:t xml:space="preserve">teneur en </w:t>
      </w:r>
      <w:r>
        <w:rPr>
          <w:b/>
          <w:bCs/>
          <w:i/>
          <w:iCs/>
          <w:color w:val="365F91" w:themeColor="accent1" w:themeShade="BF"/>
        </w:rPr>
        <w:t xml:space="preserve">argiles et </w:t>
      </w:r>
      <w:r w:rsidRPr="007D7311">
        <w:rPr>
          <w:b/>
          <w:bCs/>
          <w:i/>
          <w:iCs/>
          <w:color w:val="365F91" w:themeColor="accent1" w:themeShade="BF"/>
        </w:rPr>
        <w:t>matières organiques</w:t>
      </w:r>
      <w:r w:rsidRPr="007D7311">
        <w:rPr>
          <w:color w:val="365F91" w:themeColor="accent1" w:themeShade="BF"/>
        </w:rPr>
        <w:t xml:space="preserve"> </w:t>
      </w:r>
      <w:r>
        <w:t>peut augmenter</w:t>
      </w:r>
      <w:r w:rsidR="002F587A">
        <w:t xml:space="preserve"> suite aux passages des pneus </w:t>
      </w:r>
      <w:r w:rsidR="004A09FA">
        <w:t>ou lors</w:t>
      </w:r>
      <w:r>
        <w:t xml:space="preserve"> du stockage en tas situé à proximité de piste boueuse et aux coups de vent.</w:t>
      </w:r>
      <w:r w:rsidR="004A09FA">
        <w:t xml:space="preserve"> La reprise du tas peut également racler une partie du sol-support.</w:t>
      </w:r>
    </w:p>
    <w:p w14:paraId="79801439" w14:textId="77777777" w:rsidR="004A09FA" w:rsidRPr="004A09FA" w:rsidRDefault="004A09FA" w:rsidP="004A09FA">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4A09FA">
        <w:rPr>
          <w:sz w:val="20"/>
        </w:rPr>
        <w:t>: Un exemple anodin concerne le gonflement de mâchefers utilisés dans la fondation de l'autoroute de Mons. L'origine de ce gonflement a été expliqués par le fait que le matériau avait été stocké sur un support en gypse qui a réagi avec les granulats pour former des matériaux gonflants (</w:t>
      </w:r>
      <w:r w:rsidRPr="004A09FA">
        <w:rPr>
          <w:i/>
          <w:sz w:val="20"/>
        </w:rPr>
        <w:t>ettringite secondaire</w:t>
      </w:r>
      <w:r w:rsidRPr="004A09FA">
        <w:rPr>
          <w:sz w:val="20"/>
        </w:rPr>
        <w:t>).</w:t>
      </w:r>
    </w:p>
    <w:p w14:paraId="27D34816" w14:textId="254385B9" w:rsidR="002F587A" w:rsidRDefault="002F587A" w:rsidP="002F587A">
      <w:pPr>
        <w:pStyle w:val="Style1"/>
      </w:pPr>
      <w:r>
        <w:t xml:space="preserve">La </w:t>
      </w:r>
      <w:r w:rsidRPr="004A09FA">
        <w:rPr>
          <w:b/>
          <w:bCs/>
          <w:i/>
          <w:iCs/>
          <w:color w:val="365F91" w:themeColor="accent1" w:themeShade="BF"/>
        </w:rPr>
        <w:t>teneur en eau</w:t>
      </w:r>
      <w:r w:rsidR="004A09FA" w:rsidRPr="004A09FA">
        <w:rPr>
          <w:color w:val="365F91" w:themeColor="accent1" w:themeShade="BF"/>
        </w:rPr>
        <w:t xml:space="preserve"> </w:t>
      </w:r>
      <w:r w:rsidR="004A09FA">
        <w:t xml:space="preserve">varie selon les conditions climatiques. Cela peut </w:t>
      </w:r>
      <w:proofErr w:type="gramStart"/>
      <w:r w:rsidR="004A09FA">
        <w:t>avoir</w:t>
      </w:r>
      <w:proofErr w:type="gramEnd"/>
      <w:r w:rsidR="004A09FA">
        <w:t xml:space="preserve"> une influence sur la masse volumique, la qualité du compactage (</w:t>
      </w:r>
      <w:r w:rsidR="004A09FA" w:rsidRPr="004A09FA">
        <w:rPr>
          <w:i/>
          <w:iCs/>
        </w:rPr>
        <w:t>notamment lors de mélange au liant</w:t>
      </w:r>
      <w:r w:rsidR="004A09FA">
        <w:t>), le risque de ségrégation lors du transport (</w:t>
      </w:r>
      <w:r w:rsidR="004A09FA" w:rsidRPr="004A09FA">
        <w:rPr>
          <w:i/>
          <w:iCs/>
        </w:rPr>
        <w:t>un matériau humide a tendance à plus facilement bouger</w:t>
      </w:r>
      <w:r w:rsidR="004A09FA">
        <w:t>), le risque de colmatage en trémie ou en silo. L'idéal est de stocker le matériau dans un endroit couvert.</w:t>
      </w:r>
    </w:p>
    <w:p w14:paraId="6276D81E" w14:textId="51E10683" w:rsidR="002A58D7" w:rsidRDefault="002A58D7" w:rsidP="00BC6FED">
      <w:pPr>
        <w:pStyle w:val="Titre3"/>
      </w:pPr>
      <w:bookmarkStart w:id="75" w:name="_Toc119487678"/>
      <w:bookmarkStart w:id="76" w:name="_Toc508694177"/>
      <w:r>
        <w:t>M</w:t>
      </w:r>
      <w:r w:rsidR="004A09FA">
        <w:t>élange de classes granulaires</w:t>
      </w:r>
      <w:bookmarkEnd w:id="75"/>
      <w:r w:rsidR="004A09FA">
        <w:t xml:space="preserve"> </w:t>
      </w:r>
      <w:bookmarkEnd w:id="76"/>
    </w:p>
    <w:p w14:paraId="0CB52EF7" w14:textId="77777777" w:rsidR="004A09FA" w:rsidRDefault="004A09FA" w:rsidP="002A58D7">
      <w:pPr>
        <w:pStyle w:val="Paragraphedeliste"/>
        <w:ind w:left="0"/>
      </w:pPr>
      <w:r>
        <w:t xml:space="preserve">Dans de nombreux cas, il est nécessaire de réaliser le mélange de plusieurs classes granulaires pour obtenir le produit souhaité. L'opération nécessite un certain nombre de points d'attention afin d'obtenir la bonne granulométrie finale. </w:t>
      </w:r>
    </w:p>
    <w:p w14:paraId="390E4BAB" w14:textId="77777777" w:rsidR="002A58D7" w:rsidRDefault="002A58D7" w:rsidP="00BC6FED">
      <w:pPr>
        <w:pStyle w:val="Titre4"/>
      </w:pPr>
      <w:bookmarkStart w:id="77" w:name="_Toc508694178"/>
      <w:r>
        <w:t>Calcul des mélanges granulaires</w:t>
      </w:r>
      <w:bookmarkEnd w:id="77"/>
    </w:p>
    <w:p w14:paraId="6F5E0358" w14:textId="77777777" w:rsidR="004A09FA" w:rsidRDefault="004A09FA" w:rsidP="002A58D7">
      <w:pPr>
        <w:pStyle w:val="Paragraphedeliste"/>
        <w:ind w:left="0"/>
      </w:pPr>
      <w:r>
        <w:t xml:space="preserve">La premier opération consiste à déterminer le dosage de chaque classe granulaire. Cela se fait via un logiciel et est confirmé par un essai en labo et une analyse granulométrique. </w:t>
      </w:r>
    </w:p>
    <w:p w14:paraId="7B85F4E0" w14:textId="20A9C732" w:rsidR="002A58D7" w:rsidRDefault="004A09FA" w:rsidP="002A58D7">
      <w:pPr>
        <w:pStyle w:val="Paragraphedeliste"/>
        <w:ind w:left="0"/>
      </w:pPr>
      <w:r>
        <w:t xml:space="preserve">Le calcul dépend </w:t>
      </w:r>
      <w:r w:rsidR="002A58D7">
        <w:t>du nombre (</w:t>
      </w:r>
      <w:r w:rsidR="002A58D7" w:rsidRPr="000E20AC">
        <w:rPr>
          <w:b/>
        </w:rPr>
        <w:t>n</w:t>
      </w:r>
      <w:r w:rsidR="002A58D7">
        <w:t xml:space="preserve">) de classes granulaires à mélanger et de la masse volumique de chaque matériau. </w:t>
      </w:r>
    </w:p>
    <w:p w14:paraId="03EE8ED1" w14:textId="6BE198BB" w:rsidR="002A58D7" w:rsidRDefault="002A58D7" w:rsidP="00BC6FED">
      <w:pPr>
        <w:pStyle w:val="Titre5"/>
      </w:pPr>
      <w:r>
        <w:t>Mélange binaire</w:t>
      </w:r>
    </w:p>
    <w:p w14:paraId="71E99BD9" w14:textId="29997EC0" w:rsidR="002A58D7" w:rsidRDefault="002A58D7" w:rsidP="002A58D7">
      <w:pPr>
        <w:pStyle w:val="Paragraphedeliste"/>
        <w:ind w:left="0"/>
      </w:pPr>
      <w:r>
        <w:t xml:space="preserve">Le mélange binaire </w:t>
      </w:r>
      <w:r w:rsidR="004A09FA">
        <w:t>est le pl</w:t>
      </w:r>
      <w:r w:rsidR="0098248F">
        <w:t>us simple</w:t>
      </w:r>
      <w:r>
        <w:t xml:space="preserve">. Plusieurs méthodes de calcul existent dont la méthode simple </w:t>
      </w:r>
      <w:r w:rsidR="0098248F">
        <w:t xml:space="preserve">suivante. </w:t>
      </w:r>
    </w:p>
    <w:p w14:paraId="487A1717" w14:textId="52C61713" w:rsidR="002A58D7" w:rsidRDefault="002A58D7" w:rsidP="002A58D7">
      <w:pPr>
        <w:pStyle w:val="Paragraphedeliste"/>
        <w:ind w:left="0"/>
      </w:pPr>
      <w:r>
        <w:t xml:space="preserve">Les deux </w:t>
      </w:r>
      <w:r w:rsidR="0098248F">
        <w:t>classes</w:t>
      </w:r>
      <w:r>
        <w:t xml:space="preserve"> granulaires </w:t>
      </w:r>
      <w:r w:rsidR="0098248F">
        <w:t xml:space="preserve">sont définies par </w:t>
      </w:r>
      <w:r>
        <w:t xml:space="preserve">une analyse granulométrie </w:t>
      </w:r>
      <w:r w:rsidR="0098248F">
        <w:t>(</w:t>
      </w:r>
      <w:r w:rsidRPr="0098248F">
        <w:rPr>
          <w:i/>
          <w:iCs/>
        </w:rPr>
        <w:t>plusieurs tamis</w:t>
      </w:r>
      <w:r w:rsidR="0098248F">
        <w:t>)</w:t>
      </w:r>
      <w:r>
        <w:t>. Le pourcentage de refus cumulé (</w:t>
      </w:r>
      <w:proofErr w:type="spellStart"/>
      <w:r>
        <w:t>R</w:t>
      </w:r>
      <w:r w:rsidRPr="00A53FAF">
        <w:rPr>
          <w:vertAlign w:val="subscript"/>
        </w:rPr>
        <w:t>di</w:t>
      </w:r>
      <w:proofErr w:type="spellEnd"/>
      <w:r>
        <w:t>) pour chaque tamis d</w:t>
      </w:r>
      <w:r w:rsidRPr="00E13F09">
        <w:rPr>
          <w:vertAlign w:val="subscript"/>
        </w:rPr>
        <w:t>i</w:t>
      </w:r>
      <w:r>
        <w:t xml:space="preserve"> est donc connu.</w:t>
      </w:r>
      <w:r w:rsidRPr="00037AC5">
        <w:t xml:space="preserve"> </w:t>
      </w:r>
    </w:p>
    <w:p w14:paraId="0ED49DD5" w14:textId="77777777" w:rsidR="002A58D7" w:rsidRPr="00F559C8" w:rsidRDefault="002A58D7" w:rsidP="002A58D7">
      <w:pPr>
        <w:pStyle w:val="Paragraphedeliste"/>
        <w:ind w:left="0"/>
        <w:jc w:val="center"/>
        <w:rPr>
          <w:b/>
          <w:color w:val="76923C" w:themeColor="accent3" w:themeShade="BF"/>
        </w:rPr>
      </w:pPr>
      <w:proofErr w:type="spellStart"/>
      <w:r w:rsidRPr="00F559C8">
        <w:rPr>
          <w:b/>
          <w:color w:val="76923C" w:themeColor="accent3" w:themeShade="BF"/>
        </w:rPr>
        <w:lastRenderedPageBreak/>
        <w:t>R</w:t>
      </w:r>
      <w:r w:rsidRPr="00F559C8">
        <w:rPr>
          <w:b/>
          <w:color w:val="76923C" w:themeColor="accent3" w:themeShade="BF"/>
          <w:vertAlign w:val="subscript"/>
        </w:rPr>
        <w:t>di</w:t>
      </w:r>
      <w:proofErr w:type="spellEnd"/>
      <w:r w:rsidRPr="00F559C8">
        <w:rPr>
          <w:b/>
          <w:color w:val="76923C" w:themeColor="accent3" w:themeShade="BF"/>
        </w:rPr>
        <w:t xml:space="preserve"> = </w:t>
      </w:r>
      <w:proofErr w:type="spellStart"/>
      <w:r w:rsidRPr="00F559C8">
        <w:rPr>
          <w:b/>
          <w:color w:val="76923C" w:themeColor="accent3" w:themeShade="BF"/>
          <w:u w:val="single"/>
        </w:rPr>
        <w:t>M</w:t>
      </w:r>
      <w:r w:rsidRPr="00F559C8">
        <w:rPr>
          <w:b/>
          <w:color w:val="76923C" w:themeColor="accent3" w:themeShade="BF"/>
          <w:u w:val="single"/>
          <w:vertAlign w:val="subscript"/>
        </w:rPr>
        <w:t>refus</w:t>
      </w:r>
      <w:proofErr w:type="spellEnd"/>
      <w:r w:rsidRPr="00F559C8">
        <w:rPr>
          <w:b/>
          <w:color w:val="76923C" w:themeColor="accent3" w:themeShade="BF"/>
          <w:u w:val="single"/>
          <w:vertAlign w:val="subscript"/>
        </w:rPr>
        <w:t xml:space="preserve"> </w:t>
      </w:r>
      <w:proofErr w:type="gramStart"/>
      <w:r w:rsidRPr="00F559C8">
        <w:rPr>
          <w:b/>
          <w:color w:val="76923C" w:themeColor="accent3" w:themeShade="BF"/>
          <w:u w:val="single"/>
          <w:vertAlign w:val="subscript"/>
        </w:rPr>
        <w:t>di</w:t>
      </w:r>
      <w:r w:rsidRPr="00F559C8">
        <w:rPr>
          <w:b/>
          <w:color w:val="76923C" w:themeColor="accent3" w:themeShade="BF"/>
        </w:rPr>
        <w:t xml:space="preserve"> .</w:t>
      </w:r>
      <w:proofErr w:type="gramEnd"/>
      <w:r w:rsidRPr="00F559C8">
        <w:rPr>
          <w:b/>
          <w:color w:val="76923C" w:themeColor="accent3" w:themeShade="BF"/>
        </w:rPr>
        <w:t xml:space="preserve"> 100</w:t>
      </w:r>
    </w:p>
    <w:p w14:paraId="0DB7AB01" w14:textId="77777777" w:rsidR="002A58D7" w:rsidRPr="0098248F" w:rsidRDefault="002A58D7" w:rsidP="002A58D7">
      <w:pPr>
        <w:pStyle w:val="Paragraphedeliste"/>
        <w:spacing w:before="0"/>
        <w:ind w:left="0"/>
        <w:jc w:val="center"/>
        <w:rPr>
          <w:b/>
          <w:color w:val="00B050"/>
        </w:rPr>
      </w:pPr>
      <w:r w:rsidRPr="00F559C8">
        <w:rPr>
          <w:b/>
          <w:color w:val="76923C" w:themeColor="accent3" w:themeShade="BF"/>
        </w:rPr>
        <w:t xml:space="preserve">   </w:t>
      </w:r>
      <w:proofErr w:type="spellStart"/>
      <w:r w:rsidRPr="00F559C8">
        <w:rPr>
          <w:b/>
          <w:color w:val="76923C" w:themeColor="accent3" w:themeShade="BF"/>
        </w:rPr>
        <w:t>M</w:t>
      </w:r>
      <w:r w:rsidRPr="00F559C8">
        <w:rPr>
          <w:b/>
          <w:color w:val="76923C" w:themeColor="accent3" w:themeShade="BF"/>
          <w:vertAlign w:val="subscript"/>
        </w:rPr>
        <w:t>total</w:t>
      </w:r>
      <w:proofErr w:type="spellEnd"/>
    </w:p>
    <w:p w14:paraId="5A2808CC" w14:textId="77777777" w:rsidR="002A58D7" w:rsidRDefault="002A58D7" w:rsidP="002A58D7">
      <w:pPr>
        <w:spacing w:before="120"/>
      </w:pPr>
      <w:r>
        <w:t>Deux situations peuvent se présenter :</w:t>
      </w:r>
    </w:p>
    <w:p w14:paraId="4CE6663B" w14:textId="341B243F" w:rsidR="002A58D7" w:rsidRPr="00B56A33" w:rsidRDefault="0097241E" w:rsidP="002A58D7">
      <w:pPr>
        <w:pStyle w:val="Style1"/>
      </w:pPr>
      <w:r>
        <w:t xml:space="preserve">La </w:t>
      </w:r>
      <w:r w:rsidRPr="0097241E">
        <w:rPr>
          <w:b/>
          <w:bCs/>
          <w:i/>
          <w:iCs/>
          <w:color w:val="365F91" w:themeColor="accent1" w:themeShade="BF"/>
        </w:rPr>
        <w:t>détermination de la courbe granulométrique</w:t>
      </w:r>
      <w:r w:rsidRPr="0097241E">
        <w:rPr>
          <w:color w:val="365F91" w:themeColor="accent1" w:themeShade="BF"/>
        </w:rPr>
        <w:t xml:space="preserve"> </w:t>
      </w:r>
      <w:r>
        <w:t xml:space="preserve">du mélange à partir de la répartition des 2 classes granulaires </w:t>
      </w:r>
      <w:r w:rsidR="002A58D7">
        <w:t>(</w:t>
      </w:r>
      <w:r w:rsidR="002A58D7" w:rsidRPr="00B315AF">
        <w:rPr>
          <w:i/>
        </w:rPr>
        <w:t>X</w:t>
      </w:r>
      <w:r w:rsidR="002A58D7" w:rsidRPr="00B315AF">
        <w:rPr>
          <w:i/>
          <w:vertAlign w:val="subscript"/>
        </w:rPr>
        <w:t>A</w:t>
      </w:r>
      <w:r w:rsidR="002A58D7" w:rsidRPr="00B315AF">
        <w:rPr>
          <w:i/>
        </w:rPr>
        <w:t xml:space="preserve"> et X</w:t>
      </w:r>
      <w:r w:rsidR="002A58D7" w:rsidRPr="00B315AF">
        <w:rPr>
          <w:i/>
          <w:vertAlign w:val="subscript"/>
        </w:rPr>
        <w:t xml:space="preserve">B </w:t>
      </w:r>
      <w:r w:rsidR="002A58D7" w:rsidRPr="00B315AF">
        <w:rPr>
          <w:i/>
        </w:rPr>
        <w:t>en %</w:t>
      </w:r>
      <w:r w:rsidR="002A58D7">
        <w:t>)</w:t>
      </w:r>
      <w:r>
        <w:t xml:space="preserve">. </w:t>
      </w:r>
      <w:r w:rsidR="002A58D7">
        <w:t>Le calcul consiste à établir pour les différents tamis d</w:t>
      </w:r>
      <w:r w:rsidR="002A58D7" w:rsidRPr="00B315AF">
        <w:rPr>
          <w:vertAlign w:val="subscript"/>
        </w:rPr>
        <w:t>i</w:t>
      </w:r>
      <w:r w:rsidR="002A58D7">
        <w:t>, la valeur de refus cumulé total (</w:t>
      </w:r>
      <w:proofErr w:type="spellStart"/>
      <w:r w:rsidR="002A58D7">
        <w:t>R</w:t>
      </w:r>
      <w:r w:rsidR="002A58D7" w:rsidRPr="00B315AF">
        <w:rPr>
          <w:vertAlign w:val="subscript"/>
        </w:rPr>
        <w:t>Mdi</w:t>
      </w:r>
      <w:proofErr w:type="spellEnd"/>
      <w:r w:rsidR="002A58D7">
        <w:t xml:space="preserve">) et à ensuite relier les points entre eux. Le calcul de </w:t>
      </w:r>
      <w:proofErr w:type="spellStart"/>
      <w:r w:rsidR="002A58D7">
        <w:t>R</w:t>
      </w:r>
      <w:r w:rsidR="002A58D7" w:rsidRPr="00B315AF">
        <w:rPr>
          <w:vertAlign w:val="subscript"/>
        </w:rPr>
        <w:t>Mdi</w:t>
      </w:r>
      <w:proofErr w:type="spellEnd"/>
      <w:r w:rsidR="002A58D7">
        <w:t xml:space="preserve"> passe par la formule suivante :  </w:t>
      </w:r>
      <w:proofErr w:type="spellStart"/>
      <w:r w:rsidR="002A58D7" w:rsidRPr="00F559C8">
        <w:rPr>
          <w:b/>
          <w:color w:val="76923C" w:themeColor="accent3" w:themeShade="BF"/>
        </w:rPr>
        <w:t>R</w:t>
      </w:r>
      <w:r w:rsidR="002A58D7" w:rsidRPr="00F559C8">
        <w:rPr>
          <w:b/>
          <w:color w:val="76923C" w:themeColor="accent3" w:themeShade="BF"/>
          <w:vertAlign w:val="subscript"/>
        </w:rPr>
        <w:t>Mdi</w:t>
      </w:r>
      <w:proofErr w:type="spellEnd"/>
      <w:r w:rsidR="002A58D7" w:rsidRPr="00F559C8">
        <w:rPr>
          <w:b/>
          <w:color w:val="76923C" w:themeColor="accent3" w:themeShade="BF"/>
        </w:rPr>
        <w:t xml:space="preserve"> = </w:t>
      </w:r>
      <w:proofErr w:type="spellStart"/>
      <w:proofErr w:type="gramStart"/>
      <w:r w:rsidR="002A58D7" w:rsidRPr="00F559C8">
        <w:rPr>
          <w:b/>
          <w:color w:val="76923C" w:themeColor="accent3" w:themeShade="BF"/>
        </w:rPr>
        <w:t>X</w:t>
      </w:r>
      <w:r w:rsidR="002A58D7" w:rsidRPr="00F559C8">
        <w:rPr>
          <w:b/>
          <w:color w:val="76923C" w:themeColor="accent3" w:themeShade="BF"/>
          <w:vertAlign w:val="subscript"/>
        </w:rPr>
        <w:t>A</w:t>
      </w:r>
      <w:r w:rsidR="002A58D7" w:rsidRPr="00F559C8">
        <w:rPr>
          <w:b/>
          <w:color w:val="76923C" w:themeColor="accent3" w:themeShade="BF"/>
        </w:rPr>
        <w:t>.R</w:t>
      </w:r>
      <w:r w:rsidR="002A58D7" w:rsidRPr="00F559C8">
        <w:rPr>
          <w:b/>
          <w:color w:val="76923C" w:themeColor="accent3" w:themeShade="BF"/>
          <w:vertAlign w:val="subscript"/>
        </w:rPr>
        <w:t>Adi</w:t>
      </w:r>
      <w:proofErr w:type="spellEnd"/>
      <w:proofErr w:type="gramEnd"/>
      <w:r w:rsidR="002A58D7" w:rsidRPr="00F559C8">
        <w:rPr>
          <w:b/>
          <w:color w:val="76923C" w:themeColor="accent3" w:themeShade="BF"/>
        </w:rPr>
        <w:t xml:space="preserve"> + </w:t>
      </w:r>
      <w:proofErr w:type="spellStart"/>
      <w:r w:rsidR="002A58D7" w:rsidRPr="00F559C8">
        <w:rPr>
          <w:b/>
          <w:color w:val="76923C" w:themeColor="accent3" w:themeShade="BF"/>
        </w:rPr>
        <w:t>X</w:t>
      </w:r>
      <w:r w:rsidR="002A58D7" w:rsidRPr="00F559C8">
        <w:rPr>
          <w:b/>
          <w:color w:val="76923C" w:themeColor="accent3" w:themeShade="BF"/>
          <w:vertAlign w:val="subscript"/>
        </w:rPr>
        <w:t>B</w:t>
      </w:r>
      <w:r w:rsidR="002A58D7" w:rsidRPr="00F559C8">
        <w:rPr>
          <w:b/>
          <w:color w:val="76923C" w:themeColor="accent3" w:themeShade="BF"/>
        </w:rPr>
        <w:t>.R</w:t>
      </w:r>
      <w:r w:rsidR="002A58D7" w:rsidRPr="00F559C8">
        <w:rPr>
          <w:b/>
          <w:color w:val="76923C" w:themeColor="accent3" w:themeShade="BF"/>
          <w:vertAlign w:val="subscript"/>
        </w:rPr>
        <w:t>Bdi</w:t>
      </w:r>
      <w:proofErr w:type="spellEnd"/>
      <w:r w:rsidR="002A58D7" w:rsidRPr="00F559C8">
        <w:rPr>
          <w:b/>
          <w:color w:val="76923C" w:themeColor="accent3" w:themeShade="BF"/>
        </w:rPr>
        <w:t xml:space="preserve">  </w:t>
      </w:r>
      <w:r w:rsidR="002A58D7" w:rsidRPr="00F559C8">
        <w:rPr>
          <w:color w:val="76923C" w:themeColor="accent3" w:themeShade="BF"/>
        </w:rPr>
        <w:t xml:space="preserve">  </w:t>
      </w:r>
      <w:r w:rsidR="002A58D7">
        <w:t xml:space="preserve">où </w:t>
      </w:r>
      <w:proofErr w:type="spellStart"/>
      <w:r w:rsidR="002A58D7">
        <w:rPr>
          <w:i/>
        </w:rPr>
        <w:t>R</w:t>
      </w:r>
      <w:r w:rsidR="002A58D7" w:rsidRPr="00037AC5">
        <w:rPr>
          <w:i/>
          <w:vertAlign w:val="subscript"/>
        </w:rPr>
        <w:t>A</w:t>
      </w:r>
      <w:r w:rsidR="002A58D7">
        <w:rPr>
          <w:i/>
          <w:vertAlign w:val="subscript"/>
        </w:rPr>
        <w:t>di</w:t>
      </w:r>
      <w:proofErr w:type="spellEnd"/>
      <w:r w:rsidR="002A58D7" w:rsidRPr="00037AC5">
        <w:rPr>
          <w:i/>
          <w:vertAlign w:val="subscript"/>
        </w:rPr>
        <w:t xml:space="preserve"> </w:t>
      </w:r>
      <w:r w:rsidR="002A58D7" w:rsidRPr="00037AC5">
        <w:rPr>
          <w:i/>
        </w:rPr>
        <w:t xml:space="preserve">et </w:t>
      </w:r>
      <w:proofErr w:type="spellStart"/>
      <w:r w:rsidR="002A58D7">
        <w:rPr>
          <w:i/>
        </w:rPr>
        <w:t>R</w:t>
      </w:r>
      <w:r w:rsidR="002A58D7" w:rsidRPr="00037AC5">
        <w:rPr>
          <w:i/>
          <w:vertAlign w:val="subscript"/>
        </w:rPr>
        <w:t>B</w:t>
      </w:r>
      <w:r w:rsidR="002A58D7">
        <w:rPr>
          <w:i/>
          <w:vertAlign w:val="subscript"/>
        </w:rPr>
        <w:t>di</w:t>
      </w:r>
      <w:proofErr w:type="spellEnd"/>
      <w:r w:rsidR="002A58D7">
        <w:rPr>
          <w:i/>
        </w:rPr>
        <w:t xml:space="preserve"> : refus cumulés des granulats A et B au tamis d</w:t>
      </w:r>
      <w:r w:rsidR="002A58D7" w:rsidRPr="00B56A33">
        <w:rPr>
          <w:i/>
          <w:vertAlign w:val="subscript"/>
        </w:rPr>
        <w:t>i</w:t>
      </w:r>
      <w:r w:rsidR="002A58D7">
        <w:rPr>
          <w:i/>
        </w:rPr>
        <w:t>.</w:t>
      </w:r>
    </w:p>
    <w:p w14:paraId="024828D3" w14:textId="188426C9" w:rsidR="002A58D7" w:rsidRPr="00D37221" w:rsidRDefault="0097241E" w:rsidP="002A58D7">
      <w:pPr>
        <w:pStyle w:val="Style1"/>
        <w:spacing w:before="120"/>
        <w:rPr>
          <w:b/>
        </w:rPr>
      </w:pPr>
      <w:r>
        <w:t xml:space="preserve">La </w:t>
      </w:r>
      <w:r w:rsidRPr="00BC6FED">
        <w:rPr>
          <w:b/>
          <w:bCs/>
          <w:i/>
          <w:iCs/>
          <w:color w:val="365F91" w:themeColor="accent1" w:themeShade="BF"/>
        </w:rPr>
        <w:t>détermination de la répartition des classes granulaires</w:t>
      </w:r>
      <w:r w:rsidRPr="00BC6FED">
        <w:rPr>
          <w:color w:val="365F91" w:themeColor="accent1" w:themeShade="BF"/>
        </w:rPr>
        <w:t xml:space="preserve"> </w:t>
      </w:r>
      <w:r>
        <w:t xml:space="preserve">sur base de critère de refus. </w:t>
      </w:r>
      <w:r w:rsidR="002A58D7">
        <w:t xml:space="preserve">En sachant que XA + XB = 1, la formule à appliquer est la suivante : </w:t>
      </w:r>
      <w:r w:rsidR="009D1F75">
        <w:t xml:space="preserve"> </w:t>
      </w:r>
      <w:r w:rsidR="002A58D7" w:rsidRPr="00F559C8">
        <w:rPr>
          <w:b/>
          <w:color w:val="76923C" w:themeColor="accent3" w:themeShade="BF"/>
        </w:rPr>
        <w:t>X</w:t>
      </w:r>
      <w:r w:rsidR="002A58D7" w:rsidRPr="00F559C8">
        <w:rPr>
          <w:b/>
          <w:color w:val="76923C" w:themeColor="accent3" w:themeShade="BF"/>
          <w:vertAlign w:val="subscript"/>
        </w:rPr>
        <w:t>A</w:t>
      </w:r>
      <w:r w:rsidR="002A58D7" w:rsidRPr="00F559C8">
        <w:rPr>
          <w:b/>
          <w:color w:val="76923C" w:themeColor="accent3" w:themeShade="BF"/>
        </w:rPr>
        <w:t xml:space="preserve"> = </w:t>
      </w:r>
      <w:r w:rsidR="002A58D7" w:rsidRPr="00F559C8">
        <w:rPr>
          <w:b/>
          <w:color w:val="76923C" w:themeColor="accent3" w:themeShade="BF"/>
          <w:u w:val="single"/>
        </w:rPr>
        <w:t>R</w:t>
      </w:r>
      <w:r w:rsidR="002A58D7" w:rsidRPr="00F559C8">
        <w:rPr>
          <w:b/>
          <w:color w:val="76923C" w:themeColor="accent3" w:themeShade="BF"/>
          <w:u w:val="single"/>
          <w:vertAlign w:val="subscript"/>
        </w:rPr>
        <w:t>Md1</w:t>
      </w:r>
      <w:r w:rsidR="002A58D7" w:rsidRPr="00F559C8">
        <w:rPr>
          <w:b/>
          <w:color w:val="76923C" w:themeColor="accent3" w:themeShade="BF"/>
          <w:u w:val="single"/>
        </w:rPr>
        <w:t xml:space="preserve"> – R</w:t>
      </w:r>
      <w:r w:rsidR="002A58D7" w:rsidRPr="00F559C8">
        <w:rPr>
          <w:b/>
          <w:color w:val="76923C" w:themeColor="accent3" w:themeShade="BF"/>
          <w:u w:val="single"/>
          <w:vertAlign w:val="subscript"/>
        </w:rPr>
        <w:t xml:space="preserve">Bd1 </w:t>
      </w:r>
      <w:r w:rsidR="002A58D7" w:rsidRPr="00D37221">
        <w:rPr>
          <w:b/>
          <w:vertAlign w:val="subscript"/>
        </w:rPr>
        <w:tab/>
      </w:r>
      <w:r w:rsidR="009D1F75" w:rsidRPr="009D1F75">
        <w:rPr>
          <w:bCs/>
        </w:rPr>
        <w:t xml:space="preserve">et </w:t>
      </w:r>
      <w:r w:rsidR="009D1F75">
        <w:rPr>
          <w:b/>
        </w:rPr>
        <w:t xml:space="preserve">  </w:t>
      </w:r>
      <w:r w:rsidR="002A58D7" w:rsidRPr="00F559C8">
        <w:rPr>
          <w:b/>
          <w:color w:val="76923C" w:themeColor="accent3" w:themeShade="BF"/>
        </w:rPr>
        <w:t>X</w:t>
      </w:r>
      <w:r w:rsidR="002A58D7" w:rsidRPr="00F559C8">
        <w:rPr>
          <w:b/>
          <w:color w:val="76923C" w:themeColor="accent3" w:themeShade="BF"/>
          <w:vertAlign w:val="subscript"/>
        </w:rPr>
        <w:t xml:space="preserve">B </w:t>
      </w:r>
      <w:r w:rsidR="002A58D7" w:rsidRPr="00F559C8">
        <w:rPr>
          <w:b/>
          <w:color w:val="76923C" w:themeColor="accent3" w:themeShade="BF"/>
        </w:rPr>
        <w:t>= 1 - X</w:t>
      </w:r>
      <w:r w:rsidR="002A58D7" w:rsidRPr="00F559C8">
        <w:rPr>
          <w:b/>
          <w:color w:val="76923C" w:themeColor="accent3" w:themeShade="BF"/>
          <w:vertAlign w:val="subscript"/>
        </w:rPr>
        <w:t>A</w:t>
      </w:r>
    </w:p>
    <w:p w14:paraId="2552E31F" w14:textId="7CA449FA" w:rsidR="002A58D7" w:rsidRPr="00F559C8" w:rsidRDefault="002A58D7" w:rsidP="002A58D7">
      <w:pPr>
        <w:spacing w:before="0"/>
        <w:ind w:left="1134" w:firstLine="1134"/>
        <w:rPr>
          <w:b/>
          <w:color w:val="76923C" w:themeColor="accent3" w:themeShade="BF"/>
        </w:rPr>
      </w:pPr>
      <w:r>
        <w:rPr>
          <w:b/>
        </w:rPr>
        <w:t xml:space="preserve">         </w:t>
      </w:r>
      <w:r w:rsidR="009D1F75">
        <w:rPr>
          <w:b/>
        </w:rPr>
        <w:tab/>
      </w:r>
      <w:r w:rsidR="009D1F75">
        <w:rPr>
          <w:b/>
        </w:rPr>
        <w:tab/>
      </w:r>
      <w:r w:rsidR="009D1F75">
        <w:rPr>
          <w:b/>
        </w:rPr>
        <w:tab/>
        <w:t xml:space="preserve">                  </w:t>
      </w:r>
      <w:r w:rsidRPr="00F559C8">
        <w:rPr>
          <w:b/>
          <w:color w:val="76923C" w:themeColor="accent3" w:themeShade="BF"/>
        </w:rPr>
        <w:t>R</w:t>
      </w:r>
      <w:r w:rsidRPr="00F559C8">
        <w:rPr>
          <w:b/>
          <w:color w:val="76923C" w:themeColor="accent3" w:themeShade="BF"/>
          <w:vertAlign w:val="subscript"/>
        </w:rPr>
        <w:t>Ad1</w:t>
      </w:r>
      <w:r w:rsidRPr="00F559C8">
        <w:rPr>
          <w:b/>
          <w:color w:val="76923C" w:themeColor="accent3" w:themeShade="BF"/>
        </w:rPr>
        <w:t xml:space="preserve"> – R</w:t>
      </w:r>
      <w:r w:rsidRPr="00F559C8">
        <w:rPr>
          <w:b/>
          <w:color w:val="76923C" w:themeColor="accent3" w:themeShade="BF"/>
          <w:vertAlign w:val="subscript"/>
        </w:rPr>
        <w:t>Bd1</w:t>
      </w:r>
    </w:p>
    <w:p w14:paraId="2FA056E0" w14:textId="652F6B91" w:rsidR="002A58D7" w:rsidRDefault="002A58D7" w:rsidP="00BC6FED">
      <w:pPr>
        <w:pStyle w:val="Titre5"/>
      </w:pPr>
      <w:r>
        <w:t xml:space="preserve">Mélange ternaire </w:t>
      </w:r>
    </w:p>
    <w:p w14:paraId="35319B5A" w14:textId="1791BA50" w:rsidR="002A58D7" w:rsidRDefault="002A58D7" w:rsidP="002A58D7">
      <w:r>
        <w:t xml:space="preserve">Un mélange ternaire peut être représenter </w:t>
      </w:r>
      <w:r w:rsidR="009D1F75">
        <w:t xml:space="preserve">soit </w:t>
      </w:r>
      <w:r>
        <w:t>dans un triangle équilatéral</w:t>
      </w:r>
      <w:r w:rsidR="009D1F75">
        <w:t>, soit via des formules similaires à celles du mélange binaire (</w:t>
      </w:r>
      <w:proofErr w:type="spellStart"/>
      <w:r w:rsidR="009D1F75" w:rsidRPr="00F559C8">
        <w:rPr>
          <w:b/>
          <w:color w:val="76923C" w:themeColor="accent3" w:themeShade="BF"/>
        </w:rPr>
        <w:t>R</w:t>
      </w:r>
      <w:r w:rsidR="009D1F75" w:rsidRPr="00F559C8">
        <w:rPr>
          <w:b/>
          <w:color w:val="76923C" w:themeColor="accent3" w:themeShade="BF"/>
          <w:vertAlign w:val="subscript"/>
        </w:rPr>
        <w:t>Mdi</w:t>
      </w:r>
      <w:proofErr w:type="spellEnd"/>
      <w:r w:rsidR="009D1F75" w:rsidRPr="00F559C8">
        <w:rPr>
          <w:b/>
          <w:color w:val="76923C" w:themeColor="accent3" w:themeShade="BF"/>
        </w:rPr>
        <w:t xml:space="preserve"> = </w:t>
      </w:r>
      <w:proofErr w:type="spellStart"/>
      <w:proofErr w:type="gramStart"/>
      <w:r w:rsidR="009D1F75" w:rsidRPr="00F559C8">
        <w:rPr>
          <w:b/>
          <w:color w:val="76923C" w:themeColor="accent3" w:themeShade="BF"/>
        </w:rPr>
        <w:t>X</w:t>
      </w:r>
      <w:r w:rsidR="009D1F75" w:rsidRPr="00F559C8">
        <w:rPr>
          <w:b/>
          <w:color w:val="76923C" w:themeColor="accent3" w:themeShade="BF"/>
          <w:vertAlign w:val="subscript"/>
        </w:rPr>
        <w:t>A</w:t>
      </w:r>
      <w:r w:rsidR="009D1F75" w:rsidRPr="00F559C8">
        <w:rPr>
          <w:b/>
          <w:color w:val="76923C" w:themeColor="accent3" w:themeShade="BF"/>
        </w:rPr>
        <w:t>.R</w:t>
      </w:r>
      <w:r w:rsidR="009D1F75" w:rsidRPr="00F559C8">
        <w:rPr>
          <w:b/>
          <w:color w:val="76923C" w:themeColor="accent3" w:themeShade="BF"/>
          <w:vertAlign w:val="subscript"/>
        </w:rPr>
        <w:t>Adi</w:t>
      </w:r>
      <w:proofErr w:type="spellEnd"/>
      <w:proofErr w:type="gramEnd"/>
      <w:r w:rsidR="009D1F75" w:rsidRPr="00F559C8">
        <w:rPr>
          <w:b/>
          <w:color w:val="76923C" w:themeColor="accent3" w:themeShade="BF"/>
        </w:rPr>
        <w:t xml:space="preserve"> + </w:t>
      </w:r>
      <w:proofErr w:type="spellStart"/>
      <w:r w:rsidR="009D1F75" w:rsidRPr="00F559C8">
        <w:rPr>
          <w:b/>
          <w:color w:val="76923C" w:themeColor="accent3" w:themeShade="BF"/>
        </w:rPr>
        <w:t>X</w:t>
      </w:r>
      <w:r w:rsidR="009D1F75" w:rsidRPr="00F559C8">
        <w:rPr>
          <w:b/>
          <w:color w:val="76923C" w:themeColor="accent3" w:themeShade="BF"/>
          <w:vertAlign w:val="subscript"/>
        </w:rPr>
        <w:t>B</w:t>
      </w:r>
      <w:r w:rsidR="009D1F75" w:rsidRPr="00F559C8">
        <w:rPr>
          <w:b/>
          <w:color w:val="76923C" w:themeColor="accent3" w:themeShade="BF"/>
        </w:rPr>
        <w:t>.R</w:t>
      </w:r>
      <w:r w:rsidR="009D1F75" w:rsidRPr="00F559C8">
        <w:rPr>
          <w:b/>
          <w:color w:val="76923C" w:themeColor="accent3" w:themeShade="BF"/>
          <w:vertAlign w:val="subscript"/>
        </w:rPr>
        <w:t>Bdi</w:t>
      </w:r>
      <w:proofErr w:type="spellEnd"/>
      <w:r w:rsidR="009D1F75" w:rsidRPr="00F559C8">
        <w:rPr>
          <w:b/>
          <w:color w:val="76923C" w:themeColor="accent3" w:themeShade="BF"/>
          <w:vertAlign w:val="subscript"/>
        </w:rPr>
        <w:t xml:space="preserve"> </w:t>
      </w:r>
      <w:r w:rsidR="009D1F75" w:rsidRPr="00F559C8">
        <w:rPr>
          <w:b/>
          <w:color w:val="76923C" w:themeColor="accent3" w:themeShade="BF"/>
        </w:rPr>
        <w:t>+</w:t>
      </w:r>
      <w:r w:rsidR="009D1F75" w:rsidRPr="00F559C8">
        <w:rPr>
          <w:b/>
          <w:color w:val="76923C" w:themeColor="accent3" w:themeShade="BF"/>
          <w:vertAlign w:val="subscript"/>
        </w:rPr>
        <w:t xml:space="preserve"> </w:t>
      </w:r>
      <w:proofErr w:type="spellStart"/>
      <w:r w:rsidR="009D1F75" w:rsidRPr="00F559C8">
        <w:rPr>
          <w:b/>
          <w:color w:val="76923C" w:themeColor="accent3" w:themeShade="BF"/>
        </w:rPr>
        <w:t>X</w:t>
      </w:r>
      <w:r w:rsidR="009D1F75" w:rsidRPr="00F559C8">
        <w:rPr>
          <w:b/>
          <w:color w:val="76923C" w:themeColor="accent3" w:themeShade="BF"/>
          <w:vertAlign w:val="subscript"/>
        </w:rPr>
        <w:t>C</w:t>
      </w:r>
      <w:r w:rsidR="009D1F75" w:rsidRPr="00F559C8">
        <w:rPr>
          <w:b/>
          <w:color w:val="76923C" w:themeColor="accent3" w:themeShade="BF"/>
        </w:rPr>
        <w:t>.R</w:t>
      </w:r>
      <w:r w:rsidR="009D1F75" w:rsidRPr="00F559C8">
        <w:rPr>
          <w:b/>
          <w:color w:val="76923C" w:themeColor="accent3" w:themeShade="BF"/>
          <w:vertAlign w:val="subscript"/>
        </w:rPr>
        <w:t>Cdi</w:t>
      </w:r>
      <w:proofErr w:type="spellEnd"/>
      <w:r w:rsidR="009D1F75" w:rsidRPr="009D1F75">
        <w:rPr>
          <w:b/>
          <w:color w:val="00B050"/>
        </w:rPr>
        <w:t xml:space="preserve">  </w:t>
      </w:r>
      <w:r w:rsidR="009D1F75" w:rsidRPr="009D1F75">
        <w:rPr>
          <w:color w:val="00B050"/>
        </w:rPr>
        <w:t xml:space="preserve"> </w:t>
      </w:r>
      <w:r w:rsidR="009D1F75">
        <w:t xml:space="preserve">et </w:t>
      </w:r>
      <w:r w:rsidR="009D1F75" w:rsidRPr="00F559C8">
        <w:rPr>
          <w:b/>
          <w:color w:val="76923C" w:themeColor="accent3" w:themeShade="BF"/>
        </w:rPr>
        <w:t>X</w:t>
      </w:r>
      <w:r w:rsidR="009D1F75" w:rsidRPr="00F559C8">
        <w:rPr>
          <w:b/>
          <w:color w:val="76923C" w:themeColor="accent3" w:themeShade="BF"/>
          <w:vertAlign w:val="subscript"/>
        </w:rPr>
        <w:t>A</w:t>
      </w:r>
      <w:r w:rsidR="009D1F75" w:rsidRPr="00F559C8">
        <w:rPr>
          <w:b/>
          <w:color w:val="76923C" w:themeColor="accent3" w:themeShade="BF"/>
        </w:rPr>
        <w:t xml:space="preserve"> + X</w:t>
      </w:r>
      <w:r w:rsidR="009D1F75" w:rsidRPr="00F559C8">
        <w:rPr>
          <w:b/>
          <w:color w:val="76923C" w:themeColor="accent3" w:themeShade="BF"/>
          <w:vertAlign w:val="subscript"/>
        </w:rPr>
        <w:t>B</w:t>
      </w:r>
      <w:r w:rsidR="009D1F75" w:rsidRPr="00F559C8">
        <w:rPr>
          <w:b/>
          <w:color w:val="76923C" w:themeColor="accent3" w:themeShade="BF"/>
        </w:rPr>
        <w:t xml:space="preserve"> + X</w:t>
      </w:r>
      <w:r w:rsidR="009D1F75" w:rsidRPr="00F559C8">
        <w:rPr>
          <w:b/>
          <w:color w:val="76923C" w:themeColor="accent3" w:themeShade="BF"/>
          <w:vertAlign w:val="subscript"/>
        </w:rPr>
        <w:t>C</w:t>
      </w:r>
      <w:r w:rsidR="009D1F75" w:rsidRPr="00F559C8">
        <w:rPr>
          <w:b/>
          <w:color w:val="76923C" w:themeColor="accent3" w:themeShade="BF"/>
        </w:rPr>
        <w:t xml:space="preserve"> = 1</w:t>
      </w:r>
      <w:r w:rsidR="009D1F75" w:rsidRPr="009D1F75">
        <w:rPr>
          <w:bCs/>
        </w:rPr>
        <w:t>)</w:t>
      </w:r>
      <w:r w:rsidR="009D1F75">
        <w:rPr>
          <w:bCs/>
        </w:rPr>
        <w:t>, soit via un logiciel de calcul itératif</w:t>
      </w:r>
      <w:r w:rsidR="00F559C8">
        <w:rPr>
          <w:bCs/>
        </w:rPr>
        <w:t>.</w:t>
      </w:r>
    </w:p>
    <w:p w14:paraId="4B21AC94" w14:textId="225644B7" w:rsidR="002A58D7" w:rsidRDefault="002A58D7" w:rsidP="002A58D7">
      <w:pPr>
        <w:keepNext/>
        <w:jc w:val="center"/>
      </w:pPr>
      <w:r>
        <w:fldChar w:fldCharType="begin"/>
      </w:r>
      <w:r>
        <w:instrText xml:space="preserve"> INCLUDEPICTURE "https://upload.wikimedia.org/wikipedia/commons/thumb/1/16/Lecture_diagramme_ternaire.svg/300px-Lecture_diagramme_ternaire.svg.png" \* MERGEFORMATINET </w:instrText>
      </w:r>
      <w:r>
        <w:fldChar w:fldCharType="separate"/>
      </w:r>
      <w:r w:rsidR="000A6212">
        <w:fldChar w:fldCharType="begin"/>
      </w:r>
      <w:r w:rsidR="000A6212">
        <w:instrText xml:space="preserve"> INCLUDEPICTURE  "https://upload.wikimedia.org/wikipedia/commons/thumb/1/16/Lecture_diagramme_ternaire.svg/300px-Lecture_diagramme_ternaire.svg.png" \* MERGEFORMATINET </w:instrText>
      </w:r>
      <w:r w:rsidR="000A6212">
        <w:fldChar w:fldCharType="separate"/>
      </w:r>
      <w:r w:rsidR="00675EFF">
        <w:fldChar w:fldCharType="begin"/>
      </w:r>
      <w:r w:rsidR="00675EFF">
        <w:instrText xml:space="preserve"> INCLUDEPICTURE  "https://upload.wikimedia.org/wikipedia/commons/thumb/1/16/Lecture_diagramme_ternaire.svg/300px-Lecture_diagramme_ternaire.svg.png" \* MERGEFORMATINET </w:instrText>
      </w:r>
      <w:r w:rsidR="00675EFF">
        <w:fldChar w:fldCharType="separate"/>
      </w:r>
      <w:r w:rsidR="00627281">
        <w:fldChar w:fldCharType="begin"/>
      </w:r>
      <w:r w:rsidR="00627281">
        <w:instrText xml:space="preserve"> INCLUDEPICTURE  "https://upload.wikimedia.org/wikipedia/commons/thumb/1/16/Lecture_diagramme_ternaire.svg/300px-Lecture_diagramme_ternaire.svg.png" \* MERGEFORMATINET </w:instrText>
      </w:r>
      <w:r w:rsidR="00627281">
        <w:fldChar w:fldCharType="separate"/>
      </w:r>
      <w:r w:rsidR="00332BC1">
        <w:fldChar w:fldCharType="begin"/>
      </w:r>
      <w:r w:rsidR="00332BC1">
        <w:instrText xml:space="preserve"> INCLUDEPICTURE  "https://upload.wikimedia.org/wikipedia/commons/thumb/1/16/Lecture_diagramme_ternaire.svg/300px-Lecture_diagramme_ternaire.svg.png" \* MERGEFORMATINET </w:instrText>
      </w:r>
      <w:r w:rsidR="00332BC1">
        <w:fldChar w:fldCharType="separate"/>
      </w:r>
      <w:r w:rsidR="00291CAE">
        <w:fldChar w:fldCharType="begin"/>
      </w:r>
      <w:r w:rsidR="00291CAE">
        <w:instrText xml:space="preserve"> INCLUDEPICTURE  "https://upload.wikimedia.org/wikipedia/commons/thumb/1/16/Lecture_diagramme_ternaire.svg/300px-Lecture_diagramme_ternaire.svg.png" \* MERGEFORMATINET </w:instrText>
      </w:r>
      <w:r w:rsidR="00291CAE">
        <w:fldChar w:fldCharType="separate"/>
      </w:r>
      <w:r w:rsidR="00D7355C">
        <w:fldChar w:fldCharType="begin"/>
      </w:r>
      <w:r w:rsidR="00D7355C">
        <w:instrText xml:space="preserve"> INCLUDEPICTURE  "https://upload.wikimedia.org/wikipedia/commons/thumb/1/16/Lecture_diagramme_ternaire.svg/300px-Lecture_diagramme_ternaire.svg.png" \* MERGEFORMATINET </w:instrText>
      </w:r>
      <w:r w:rsidR="00D7355C">
        <w:fldChar w:fldCharType="separate"/>
      </w:r>
      <w:r w:rsidR="00B63DE6">
        <w:fldChar w:fldCharType="begin"/>
      </w:r>
      <w:r w:rsidR="00B63DE6">
        <w:instrText xml:space="preserve"> INCLUDEPICTURE  "https://upload.wikimedia.org/wikipedia/commons/thumb/1/16/Lecture_diagramme_ternaire.svg/300px-Lecture_diagramme_ternaire.svg.png" \* MERGEFORMATINET </w:instrText>
      </w:r>
      <w:r w:rsidR="00B63DE6">
        <w:fldChar w:fldCharType="separate"/>
      </w:r>
      <w:r w:rsidR="009B4312">
        <w:fldChar w:fldCharType="begin"/>
      </w:r>
      <w:r w:rsidR="009B4312">
        <w:instrText xml:space="preserve"> INCLUDEPICTURE  "https://upload.wikimedia.org/wikipedia/commons/thumb/1/16/Lecture_diagramme_ternaire.svg/300px-Lecture_diagramme_ternaire.svg.png" \* MERGEFORMATINET </w:instrText>
      </w:r>
      <w:r w:rsidR="009B4312">
        <w:fldChar w:fldCharType="separate"/>
      </w:r>
      <w:r w:rsidR="00C65725">
        <w:fldChar w:fldCharType="begin"/>
      </w:r>
      <w:r w:rsidR="00C65725">
        <w:instrText xml:space="preserve"> INCLUDEPICTURE  "https://upload.wikimedia.org/wikipedia/commons/thumb/1/16/Lecture_diagramme_ternaire.svg/300px-Lecture_diagramme_ternaire.svg.png" \* MERGEFORMATINET </w:instrText>
      </w:r>
      <w:r w:rsidR="00C65725">
        <w:fldChar w:fldCharType="separate"/>
      </w:r>
      <w:r w:rsidR="00070E85">
        <w:fldChar w:fldCharType="begin"/>
      </w:r>
      <w:r w:rsidR="00070E85">
        <w:instrText xml:space="preserve"> INCLUDEPICTURE  "https://upload.wikimedia.org/wikipedia/commons/thumb/1/16/Lecture_diagramme_ternaire.svg/300px-Lecture_diagramme_ternaire.svg.png" \* MERGEFORMATINET </w:instrText>
      </w:r>
      <w:r w:rsidR="00070E85">
        <w:fldChar w:fldCharType="separate"/>
      </w:r>
      <w:r w:rsidR="00F304BD">
        <w:fldChar w:fldCharType="begin"/>
      </w:r>
      <w:r w:rsidR="00F304BD">
        <w:instrText xml:space="preserve"> INCLUDEPICTURE  "https://upload.wikimedia.org/wikipedia/commons/thumb/1/16/Lecture_diagramme_ternaire.svg/300px-Lecture_diagramme_ternaire.svg.png" \* MERGEFORMATINET </w:instrText>
      </w:r>
      <w:r w:rsidR="00F304BD">
        <w:fldChar w:fldCharType="separate"/>
      </w:r>
      <w:r w:rsidR="001762E1">
        <w:fldChar w:fldCharType="begin"/>
      </w:r>
      <w:r w:rsidR="001762E1">
        <w:instrText xml:space="preserve"> INCLUDEPICTURE  "https://upload.wikimedia.org/wikipedia/commons/thumb/1/16/Lecture_diagramme_ternaire.svg/300px-Lecture_diagramme_ternaire.svg.png" \* MERGEFORMATINET </w:instrText>
      </w:r>
      <w:r w:rsidR="001762E1">
        <w:fldChar w:fldCharType="separate"/>
      </w:r>
      <w:r w:rsidR="00044278">
        <w:fldChar w:fldCharType="begin"/>
      </w:r>
      <w:r w:rsidR="00044278">
        <w:instrText xml:space="preserve"> INCLUDEPICTURE  "https://upload.wikimedia.org/wikipedia/commons/thumb/1/16/Lecture_diagramme_ternaire.svg/300px-Lecture_diagramme_ternaire.svg.png" \* MERGEFORMATINET </w:instrText>
      </w:r>
      <w:r w:rsidR="00044278">
        <w:fldChar w:fldCharType="separate"/>
      </w:r>
      <w:r w:rsidR="001669A7">
        <w:fldChar w:fldCharType="begin"/>
      </w:r>
      <w:r w:rsidR="001669A7">
        <w:instrText xml:space="preserve"> INCLUDEPICTURE  "https://upload.wikimedia.org/wikipedia/commons/thumb/1/16/Lecture_diagramme_ternaire.svg/300px-Lecture_diagramme_ternaire.svg.png" \* MERGEFORMATINET </w:instrText>
      </w:r>
      <w:r w:rsidR="001669A7">
        <w:fldChar w:fldCharType="separate"/>
      </w:r>
      <w:r w:rsidR="001C2F68">
        <w:fldChar w:fldCharType="begin"/>
      </w:r>
      <w:r w:rsidR="001C2F68">
        <w:instrText xml:space="preserve"> INCLUDEPICTURE  "https://upload.wikimedia.org/wikipedia/commons/thumb/1/16/Lecture_diagramme_ternaire.svg/300px-Lecture_diagramme_ternaire.svg.png" \* MERGEFORMATINET </w:instrText>
      </w:r>
      <w:r w:rsidR="001C2F68">
        <w:fldChar w:fldCharType="separate"/>
      </w:r>
      <w:r w:rsidR="005C76D2">
        <w:fldChar w:fldCharType="begin"/>
      </w:r>
      <w:r w:rsidR="005C76D2">
        <w:instrText xml:space="preserve"> INCLUDEPICTURE  "https://upload.wikimedia.org/wikipedia/commons/thumb/1/16/Lecture_diagramme_ternaire.svg/300px-Lecture_diagramme_ternaire.svg.png" \* MERGEFORMATINET </w:instrText>
      </w:r>
      <w:r w:rsidR="005C76D2">
        <w:fldChar w:fldCharType="separate"/>
      </w:r>
      <w:r w:rsidR="00ED6AA5">
        <w:fldChar w:fldCharType="begin"/>
      </w:r>
      <w:r w:rsidR="00ED6AA5">
        <w:instrText xml:space="preserve"> INCLUDEPICTURE  "https://upload.wikimedia.org/wikipedia/commons/thumb/1/16/Lecture_diagramme_ternaire.svg/300px-Lecture_diagramme_ternaire.svg.png" \* MERGEFORMATINET </w:instrText>
      </w:r>
      <w:r w:rsidR="00ED6AA5">
        <w:fldChar w:fldCharType="separate"/>
      </w:r>
      <w:r w:rsidR="0028647F">
        <w:fldChar w:fldCharType="begin"/>
      </w:r>
      <w:r w:rsidR="0028647F">
        <w:instrText xml:space="preserve"> INCLUDEPICTURE  "https://upload.wikimedia.org/wikipedia/commons/thumb/1/16/Lecture_diagramme_ternaire.svg/300px-Lecture_diagramme_ternaire.svg.png" \* MERGEFORMATINET </w:instrText>
      </w:r>
      <w:r w:rsidR="0028647F">
        <w:fldChar w:fldCharType="separate"/>
      </w:r>
      <w:r w:rsidR="00834BE8">
        <w:fldChar w:fldCharType="begin"/>
      </w:r>
      <w:r w:rsidR="00834BE8">
        <w:instrText xml:space="preserve"> INCLUDEPICTURE  "https://upload.wikimedia.org/wikipedia/commons/thumb/1/16/Lecture_diagramme_ternaire.svg/300px-Lecture_diagramme_ternaire.svg.png" \* MERGEFORMATINET </w:instrText>
      </w:r>
      <w:r w:rsidR="00834BE8">
        <w:fldChar w:fldCharType="separate"/>
      </w:r>
      <w:r w:rsidR="005E352B">
        <w:fldChar w:fldCharType="begin"/>
      </w:r>
      <w:r w:rsidR="005E352B">
        <w:instrText xml:space="preserve"> INCLUDEPICTURE  "https://upload.wikimedia.org/wikipedia/commons/thumb/1/16/Lecture_diagramme_ternaire.svg/300px-Lecture_diagramme_ternaire.svg.png" \* MERGEFORMATINET </w:instrText>
      </w:r>
      <w:r w:rsidR="005E352B">
        <w:fldChar w:fldCharType="separate"/>
      </w:r>
      <w:r w:rsidR="00822B86">
        <w:fldChar w:fldCharType="begin"/>
      </w:r>
      <w:r w:rsidR="00822B86">
        <w:instrText xml:space="preserve"> INCLUDEPICTURE  "https://upload.wikimedia.org/wikipedia/commons/thumb/1/16/Lecture_diagramme_ternaire.svg/300px-Lecture_diagramme_ternaire.svg.png" \* MERGEFORMATINET </w:instrText>
      </w:r>
      <w:r w:rsidR="00822B86">
        <w:fldChar w:fldCharType="separate"/>
      </w:r>
      <w:r w:rsidR="00BF5404">
        <w:fldChar w:fldCharType="begin"/>
      </w:r>
      <w:r w:rsidR="00BF5404">
        <w:instrText xml:space="preserve"> INCLUDEPICTURE  "https://upload.wikimedia.org/wikipedia/commons/thumb/1/16/Lecture_diagramme_ternaire.svg/300px-Lecture_diagramme_ternaire.svg.png" \* MERGEFORMATINET </w:instrText>
      </w:r>
      <w:r w:rsidR="00BF5404">
        <w:fldChar w:fldCharType="separate"/>
      </w:r>
      <w:r w:rsidR="000512E4">
        <w:fldChar w:fldCharType="begin"/>
      </w:r>
      <w:r w:rsidR="000512E4">
        <w:instrText xml:space="preserve"> INCLUDEPICTURE  "https://upload.wikimedia.org/wikipedia/commons/thumb/1/16/Lecture_diagramme_ternaire.svg/300px-Lecture_diagramme_ternaire.svg.png" \* MERGEFORMATINET </w:instrText>
      </w:r>
      <w:r w:rsidR="000512E4">
        <w:fldChar w:fldCharType="separate"/>
      </w:r>
      <w:r w:rsidR="001B2A8C">
        <w:fldChar w:fldCharType="begin"/>
      </w:r>
      <w:r w:rsidR="001B2A8C">
        <w:instrText xml:space="preserve"> INCLUDEPICTURE  "https://upload.wikimedia.org/wikipedia/commons/thumb/1/16/Lecture_diagramme_ternaire.svg/300px-Lecture_diagramme_ternaire.svg.png" \* MERGEFORMATINET </w:instrText>
      </w:r>
      <w:r w:rsidR="001B2A8C">
        <w:fldChar w:fldCharType="separate"/>
      </w:r>
      <w:r w:rsidR="00CC3F2F">
        <w:fldChar w:fldCharType="begin"/>
      </w:r>
      <w:r w:rsidR="00CC3F2F">
        <w:instrText xml:space="preserve"> INCLUDEPICTURE  "https://upload.wikimedia.org/wikipedia/commons/thumb/1/16/Lecture_diagramme_ternaire.svg/300px-Lecture_diagramme_ternaire.svg.png" \* MERGEFORMATINET </w:instrText>
      </w:r>
      <w:r w:rsidR="00CC3F2F">
        <w:fldChar w:fldCharType="separate"/>
      </w:r>
      <w:r w:rsidR="00B62E07">
        <w:fldChar w:fldCharType="begin"/>
      </w:r>
      <w:r w:rsidR="00B62E07">
        <w:instrText xml:space="preserve"> INCLUDEPICTURE  "https://upload.wikimedia.org/wikipedia/commons/thumb/1/16/Lecture_diagramme_ternaire.svg/300px-Lecture_diagramme_ternaire.svg.png" \* MERGEFORMATINET </w:instrText>
      </w:r>
      <w:r w:rsidR="00B62E07">
        <w:fldChar w:fldCharType="separate"/>
      </w:r>
      <w:r w:rsidR="0071779C">
        <w:fldChar w:fldCharType="begin"/>
      </w:r>
      <w:r w:rsidR="0071779C">
        <w:instrText xml:space="preserve"> INCLUDEPICTURE  "https://upload.wikimedia.org/wikipedia/commons/thumb/1/16/Lecture_diagramme_ternaire.svg/300px-Lecture_diagramme_ternaire.svg.png" \* MERGEFORMATINET </w:instrText>
      </w:r>
      <w:r w:rsidR="0071779C">
        <w:fldChar w:fldCharType="separate"/>
      </w:r>
      <w:r w:rsidR="0093182B">
        <w:fldChar w:fldCharType="begin"/>
      </w:r>
      <w:r w:rsidR="0093182B">
        <w:instrText xml:space="preserve"> INCLUDEPICTURE  "https://upload.wikimedia.org/wikipedia/commons/thumb/1/16/Lecture_diagramme_ternaire.svg/300px-Lecture_diagramme_ternaire.svg.png" \* MERGEFORMATINET </w:instrText>
      </w:r>
      <w:r w:rsidR="0093182B">
        <w:fldChar w:fldCharType="separate"/>
      </w:r>
      <w:r w:rsidR="00A06DB3">
        <w:fldChar w:fldCharType="begin"/>
      </w:r>
      <w:r w:rsidR="00A06DB3">
        <w:instrText xml:space="preserve"> INCLUDEPICTURE  "https://upload.wikimedia.org/wikipedia/commons/thumb/1/16/Lecture_diagramme_ternaire.svg/300px-Lecture_diagramme_ternaire.svg.png" \* MERGEFORMATINET </w:instrText>
      </w:r>
      <w:r w:rsidR="00A06DB3">
        <w:fldChar w:fldCharType="separate"/>
      </w:r>
      <w:r w:rsidR="0031158C">
        <w:fldChar w:fldCharType="begin"/>
      </w:r>
      <w:r w:rsidR="0031158C">
        <w:instrText xml:space="preserve"> INCLUDEPICTURE  "https://upload.wikimedia.org/wikipedia/commons/thumb/1/16/Lecture_diagramme_ternaire.svg/300px-Lecture_diagramme_ternaire.svg.png" \* MERGEFORMATINET </w:instrText>
      </w:r>
      <w:r w:rsidR="0031158C">
        <w:fldChar w:fldCharType="separate"/>
      </w:r>
      <w:r w:rsidR="008F6250">
        <w:fldChar w:fldCharType="begin"/>
      </w:r>
      <w:r w:rsidR="008F6250">
        <w:instrText xml:space="preserve"> INCLUDEPICTURE  "https://upload.wikimedia.org/wikipedia/commons/thumb/1/16/Lecture_diagramme_ternaire.svg/300px-Lecture_diagramme_ternaire.svg.png" \* MERGEFORMATINET </w:instrText>
      </w:r>
      <w:r w:rsidR="008F6250">
        <w:fldChar w:fldCharType="separate"/>
      </w:r>
      <w:r w:rsidR="00A6550B">
        <w:fldChar w:fldCharType="begin"/>
      </w:r>
      <w:r w:rsidR="00A6550B">
        <w:instrText xml:space="preserve"> INCLUDEPICTURE  "https://upload.wikimedia.org/wikipedia/commons/thumb/1/16/Lecture_diagramme_ternaire.svg/300px-Lecture_diagramme_ternaire.svg.png" \* MERGEFORMATINET </w:instrText>
      </w:r>
      <w:r w:rsidR="00A6550B">
        <w:fldChar w:fldCharType="separate"/>
      </w:r>
      <w:r w:rsidR="00C17259">
        <w:fldChar w:fldCharType="begin"/>
      </w:r>
      <w:r w:rsidR="00C17259">
        <w:instrText xml:space="preserve"> INCLUDEPICTURE  "https://upload.wikimedia.org/wikipedia/commons/thumb/1/16/Lecture_diagramme_ternaire.svg/300px-Lecture_diagramme_ternaire.svg.png" \* MERGEFORMATINET </w:instrText>
      </w:r>
      <w:r w:rsidR="00C17259">
        <w:fldChar w:fldCharType="separate"/>
      </w:r>
      <w:r w:rsidR="00052231">
        <w:fldChar w:fldCharType="begin"/>
      </w:r>
      <w:r w:rsidR="00052231">
        <w:instrText xml:space="preserve"> INCLUDEPICTURE  "https://upload.wikimedia.org/wikipedia/commons/thumb/1/16/Lecture_diagramme_ternaire.svg/300px-Lecture_diagramme_ternaire.svg.png" \* MERGEFORMATINET </w:instrText>
      </w:r>
      <w:r w:rsidR="00052231">
        <w:fldChar w:fldCharType="separate"/>
      </w:r>
      <w:r w:rsidR="0025047E">
        <w:fldChar w:fldCharType="begin"/>
      </w:r>
      <w:r w:rsidR="0025047E">
        <w:instrText xml:space="preserve"> INCLUDEPICTURE  "https://upload.wikimedia.org/wikipedia/commons/thumb/1/16/Lecture_diagramme_ternaire.svg/300px-Lecture_diagramme_ternaire.svg.png" \* MERGEFORMATINET </w:instrText>
      </w:r>
      <w:r w:rsidR="0025047E">
        <w:fldChar w:fldCharType="separate"/>
      </w:r>
      <w:r w:rsidR="00907381">
        <w:fldChar w:fldCharType="begin"/>
      </w:r>
      <w:r w:rsidR="00907381">
        <w:instrText xml:space="preserve"> INCLUDEPICTURE  "https://upload.wikimedia.org/wikipedia/commons/thumb/1/16/Lecture_diagramme_ternaire.svg/300px-Lecture_diagramme_ternaire.svg.png" \* MERGEFORMATINET </w:instrText>
      </w:r>
      <w:r w:rsidR="00907381">
        <w:fldChar w:fldCharType="separate"/>
      </w:r>
      <w:r w:rsidR="00005DDF">
        <w:fldChar w:fldCharType="begin"/>
      </w:r>
      <w:r w:rsidR="00005DDF">
        <w:instrText xml:space="preserve"> INCLUDEPICTURE  "https://upload.wikimedia.org/wikipedia/commons/thumb/1/16/Lecture_diagramme_ternaire.svg/300px-Lecture_diagramme_ternaire.svg.png" \* MERGEFORMATINET </w:instrText>
      </w:r>
      <w:r w:rsidR="00005DDF">
        <w:fldChar w:fldCharType="separate"/>
      </w:r>
      <w:r w:rsidR="00836706">
        <w:fldChar w:fldCharType="begin"/>
      </w:r>
      <w:r w:rsidR="00836706">
        <w:instrText xml:space="preserve"> INCLUDEPICTURE  "https://upload.wikimedia.org/wikipedia/commons/thumb/1/16/Lecture_diagramme_ternaire.svg/300px-Lecture_diagramme_ternaire.svg.png" \* MERGEFORMATINET </w:instrText>
      </w:r>
      <w:r w:rsidR="00836706">
        <w:fldChar w:fldCharType="separate"/>
      </w:r>
      <w:r w:rsidR="007679CF">
        <w:fldChar w:fldCharType="begin"/>
      </w:r>
      <w:r w:rsidR="007679CF">
        <w:instrText xml:space="preserve"> INCLUDEPICTURE  "https://upload.wikimedia.org/wikipedia/commons/thumb/1/16/Lecture_diagramme_ternaire.svg/300px-Lecture_diagramme_ternaire.svg.png" \* MERGEFORMATINET </w:instrText>
      </w:r>
      <w:r w:rsidR="007679CF">
        <w:fldChar w:fldCharType="separate"/>
      </w:r>
      <w:r w:rsidR="003930D8">
        <w:fldChar w:fldCharType="begin"/>
      </w:r>
      <w:r w:rsidR="003930D8">
        <w:instrText xml:space="preserve"> INCLUDEPICTURE  "https://upload.wikimedia.org/wikipedia/commons/thumb/1/16/Lecture_diagramme_ternaire.svg/300px-Lecture_diagramme_ternaire.svg.png" \* MERGEFORMATINET </w:instrText>
      </w:r>
      <w:r w:rsidR="003930D8">
        <w:fldChar w:fldCharType="separate"/>
      </w:r>
      <w:r w:rsidR="00332F11">
        <w:fldChar w:fldCharType="begin"/>
      </w:r>
      <w:r w:rsidR="00332F11">
        <w:instrText xml:space="preserve"> INCLUDEPICTURE  "https://upload.wikimedia.org/wikipedia/commons/thumb/1/16/Lecture_diagramme_ternaire.svg/300px-Lecture_diagramme_ternaire.svg.png" \* MERGEFORMATINET </w:instrText>
      </w:r>
      <w:r w:rsidR="00332F11">
        <w:fldChar w:fldCharType="separate"/>
      </w:r>
      <w:r w:rsidR="00E9515D">
        <w:fldChar w:fldCharType="begin"/>
      </w:r>
      <w:r w:rsidR="00E9515D">
        <w:instrText xml:space="preserve"> INCLUDEPICTURE  "https://upload.wikimedia.org/wikipedia/commons/thumb/1/16/Lecture_diagramme_ternaire.svg/300px-Lecture_diagramme_ternaire.svg.png" \* MERGEFORMATINET </w:instrText>
      </w:r>
      <w:r w:rsidR="00E9515D">
        <w:fldChar w:fldCharType="separate"/>
      </w:r>
      <w:r w:rsidR="00093663">
        <w:fldChar w:fldCharType="begin"/>
      </w:r>
      <w:r w:rsidR="00093663">
        <w:instrText xml:space="preserve"> INCLUDEPICTURE  "https://upload.wikimedia.org/wikipedia/commons/thumb/1/16/Lecture_diagramme_ternaire.svg/300px-Lecture_diagramme_ternaire.svg.png" \* MERGEFORMATINET </w:instrText>
      </w:r>
      <w:r w:rsidR="00093663">
        <w:fldChar w:fldCharType="separate"/>
      </w:r>
      <w:r w:rsidR="00DC2B96">
        <w:fldChar w:fldCharType="begin"/>
      </w:r>
      <w:r w:rsidR="00DC2B96">
        <w:instrText xml:space="preserve"> INCLUDEPICTURE  "https://upload.wikimedia.org/wikipedia/commons/thumb/1/16/Lecture_diagramme_ternaire.svg/300px-Lecture_diagramme_ternaire.svg.png" \* MERGEFORMATINET </w:instrText>
      </w:r>
      <w:r w:rsidR="00DC2B96">
        <w:fldChar w:fldCharType="separate"/>
      </w:r>
      <w:r w:rsidR="006F7BB4">
        <w:fldChar w:fldCharType="begin"/>
      </w:r>
      <w:r w:rsidR="006F7BB4">
        <w:instrText xml:space="preserve"> INCLUDEPICTURE  "https://upload.wikimedia.org/wikipedia/commons/thumb/1/16/Lecture_diagramme_ternaire.svg/300px-Lecture_diagramme_ternaire.svg.png" \* MERGEFORMATINET </w:instrText>
      </w:r>
      <w:r w:rsidR="006F7BB4">
        <w:fldChar w:fldCharType="separate"/>
      </w:r>
      <w:r w:rsidR="00F15958">
        <w:fldChar w:fldCharType="begin"/>
      </w:r>
      <w:r w:rsidR="00F15958">
        <w:instrText xml:space="preserve"> INCLUDEPICTURE  "https://upload.wikimedia.org/wikipedia/commons/thumb/1/16/Lecture_diagramme_ternaire.svg/300px-Lecture_diagramme_ternaire.svg.png" \* MERGEFORMATINET </w:instrText>
      </w:r>
      <w:r w:rsidR="00F15958">
        <w:fldChar w:fldCharType="separate"/>
      </w:r>
      <w:r w:rsidR="006F5D6B">
        <w:fldChar w:fldCharType="begin"/>
      </w:r>
      <w:r w:rsidR="006F5D6B">
        <w:instrText xml:space="preserve"> INCLUDEPICTURE  "https://upload.wikimedia.org/wikipedia/commons/thumb/1/16/Lecture_diagramme_ternaire.svg/300px-Lecture_diagramme_ternaire.svg.png" \* MERGEFORMATINET </w:instrText>
      </w:r>
      <w:r w:rsidR="006F5D6B">
        <w:fldChar w:fldCharType="separate"/>
      </w:r>
      <w:r w:rsidR="00F9301D">
        <w:fldChar w:fldCharType="begin"/>
      </w:r>
      <w:r w:rsidR="00F9301D">
        <w:instrText xml:space="preserve"> INCLUDEPICTURE  "https://upload.wikimedia.org/wikipedia/commons/thumb/1/16/Lecture_diagramme_ternaire.svg/300px-Lecture_diagramme_ternaire.svg.png" \* MERGEFORMATINET </w:instrText>
      </w:r>
      <w:r w:rsidR="00F9301D">
        <w:fldChar w:fldCharType="separate"/>
      </w:r>
      <w:r w:rsidR="00F259EB">
        <w:fldChar w:fldCharType="begin"/>
      </w:r>
      <w:r w:rsidR="00F259EB">
        <w:instrText xml:space="preserve"> INCLUDEPICTURE  "https://upload.wikimedia.org/wikipedia/commons/thumb/1/16/Lecture_diagramme_ternaire.svg/300px-Lecture_diagramme_ternaire.svg.png" \* MERGEFORMATINET </w:instrText>
      </w:r>
      <w:r w:rsidR="00F259EB">
        <w:fldChar w:fldCharType="separate"/>
      </w:r>
      <w:r w:rsidR="00827933">
        <w:fldChar w:fldCharType="begin"/>
      </w:r>
      <w:r w:rsidR="00827933">
        <w:instrText xml:space="preserve"> INCLUDEPICTURE  "https://upload.wikimedia.org/wikipedia/commons/thumb/1/16/Lecture_diagramme_ternaire.svg/300px-Lecture_diagramme_ternaire.svg.png" \* MERGEFORMATINET </w:instrText>
      </w:r>
      <w:r w:rsidR="00827933">
        <w:fldChar w:fldCharType="separate"/>
      </w:r>
      <w:r w:rsidR="008D2C4D">
        <w:fldChar w:fldCharType="begin"/>
      </w:r>
      <w:r w:rsidR="008D2C4D">
        <w:instrText xml:space="preserve"> INCLUDEPICTURE  "https://upload.wikimedia.org/wikipedia/commons/thumb/1/16/Lecture_diagramme_ternaire.svg/300px-Lecture_diagramme_ternaire.svg.png" \* MERGEFORMATINET </w:instrText>
      </w:r>
      <w:r w:rsidR="008D2C4D">
        <w:fldChar w:fldCharType="separate"/>
      </w:r>
      <w:r w:rsidR="00D37822">
        <w:fldChar w:fldCharType="begin"/>
      </w:r>
      <w:r w:rsidR="00D37822">
        <w:instrText xml:space="preserve"> INCLUDEPICTURE  "https://upload.wikimedia.org/wikipedia/commons/thumb/1/16/Lecture_diagramme_ternaire.svg/300px-Lecture_diagramme_ternaire.svg.png" \* MERGEFORMATINET </w:instrText>
      </w:r>
      <w:r w:rsidR="00D37822">
        <w:fldChar w:fldCharType="separate"/>
      </w:r>
      <w:r>
        <w:fldChar w:fldCharType="begin"/>
      </w:r>
      <w:r>
        <w:instrText xml:space="preserve"> INCLUDEPICTURE  "https://upload.wikimedia.org/wikipedia/commons/thumb/1/16/Lecture_diagramme_ternaire.svg/300px-Lecture_diagramme_ternaire.svg.png" \* MERGEFORMATINET </w:instrText>
      </w:r>
      <w:r>
        <w:fldChar w:fldCharType="separate"/>
      </w:r>
      <w:r>
        <w:fldChar w:fldCharType="begin"/>
      </w:r>
      <w:r>
        <w:instrText xml:space="preserve"> INCLUDEPICTURE  "https://upload.wikimedia.org/wikipedia/commons/thumb/1/16/Lecture_diagramme_ternaire.svg/300px-Lecture_diagramme_ternaire.svg.png" \* MERGEFORMATINET </w:instrText>
      </w:r>
      <w:r>
        <w:fldChar w:fldCharType="separate"/>
      </w:r>
      <w:r w:rsidR="00000000">
        <w:fldChar w:fldCharType="begin"/>
      </w:r>
      <w:r w:rsidR="00000000">
        <w:instrText xml:space="preserve"> INCLUDEPICTURE  "https://upload.wikimedia.org/wikipedia/commons/thumb/1/16/Lecture_diagramme_ternaire.svg/300px-Lecture_diagramme_ternaire.svg.png" \* MERGEFORMATINET </w:instrText>
      </w:r>
      <w:r w:rsidR="00000000">
        <w:fldChar w:fldCharType="separate"/>
      </w:r>
      <w:r w:rsidR="0096553D">
        <w:pict w14:anchorId="393F1C8E">
          <v:shape id="_x0000_i1034" type="#_x0000_t75" alt="Résultat de recherche d'images pour &quot;représentation mélange ternaire&quot;" style="width:129.45pt;height:129.45pt">
            <v:imagedata r:id="rId106" r:href="rId107"/>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rsidR="00291CAE">
        <w:fldChar w:fldCharType="end"/>
      </w:r>
      <w:r w:rsidR="00332BC1">
        <w:fldChar w:fldCharType="end"/>
      </w:r>
      <w:r w:rsidR="00627281">
        <w:fldChar w:fldCharType="end"/>
      </w:r>
      <w:r w:rsidR="00675EFF">
        <w:fldChar w:fldCharType="end"/>
      </w:r>
      <w:r w:rsidR="000A6212">
        <w:fldChar w:fldCharType="end"/>
      </w:r>
      <w:r>
        <w:fldChar w:fldCharType="end"/>
      </w:r>
    </w:p>
    <w:p w14:paraId="65E67E48" w14:textId="4E413CD3" w:rsidR="002A58D7" w:rsidRPr="009D1F75" w:rsidRDefault="002A58D7" w:rsidP="002A58D7">
      <w:pPr>
        <w:pStyle w:val="Lgende"/>
        <w:rPr>
          <w:i/>
        </w:rPr>
      </w:pPr>
      <w:r>
        <w:t xml:space="preserve">Figure </w:t>
      </w:r>
      <w:fldSimple w:instr=" STYLEREF 1 \s ">
        <w:r w:rsidR="00573086">
          <w:rPr>
            <w:noProof/>
          </w:rPr>
          <w:t>1</w:t>
        </w:r>
      </w:fldSimple>
      <w:r w:rsidR="00573086">
        <w:t>.</w:t>
      </w:r>
      <w:fldSimple w:instr=" SEQ Figure \* ARABIC \s 1 ">
        <w:r w:rsidR="00573086">
          <w:rPr>
            <w:noProof/>
          </w:rPr>
          <w:t>49</w:t>
        </w:r>
      </w:fldSimple>
      <w:r>
        <w:t xml:space="preserve"> </w:t>
      </w:r>
      <w:r w:rsidRPr="00BC4D15">
        <w:rPr>
          <w:b w:val="0"/>
          <w:i/>
        </w:rPr>
        <w:t xml:space="preserve">– </w:t>
      </w:r>
      <w:r w:rsidRPr="009D1F75">
        <w:rPr>
          <w:b w:val="0"/>
          <w:i/>
        </w:rPr>
        <w:t>Exemple de représentation d'un mélange ternaire.</w:t>
      </w:r>
      <w:r w:rsidR="009D1F75" w:rsidRPr="009D1F75">
        <w:rPr>
          <w:i/>
        </w:rPr>
        <w:t xml:space="preserve"> </w:t>
      </w:r>
      <w:r w:rsidR="009D1F75" w:rsidRPr="009D1F75">
        <w:rPr>
          <w:b w:val="0"/>
          <w:bCs/>
          <w:i/>
        </w:rPr>
        <w:t>Le mélange représenté par le point rouge est composé de</w:t>
      </w:r>
      <w:r w:rsidR="009D1F75" w:rsidRPr="009D1F75">
        <w:rPr>
          <w:i/>
        </w:rPr>
        <w:t xml:space="preserve"> </w:t>
      </w:r>
      <w:r w:rsidR="009D1F75" w:rsidRPr="009D1F75">
        <w:rPr>
          <w:b w:val="0"/>
          <w:i/>
        </w:rPr>
        <w:t>20 % de granulat A, 20 % de granulat B et 60 % de granulat C</w:t>
      </w:r>
      <w:r w:rsidR="009D1F75" w:rsidRPr="009D1F75">
        <w:rPr>
          <w:i/>
        </w:rPr>
        <w:t xml:space="preserve"> (20 +20 + 60 = 100)</w:t>
      </w:r>
    </w:p>
    <w:p w14:paraId="193D31C7" w14:textId="77777777" w:rsidR="009D1F75" w:rsidRPr="00967F2B" w:rsidRDefault="009D1F75" w:rsidP="00BC6FED">
      <w:pPr>
        <w:pStyle w:val="Titre4"/>
      </w:pPr>
      <w:bookmarkStart w:id="78" w:name="_Toc508694180"/>
      <w:bookmarkStart w:id="79" w:name="_Toc508694179"/>
      <w:r w:rsidRPr="00967F2B">
        <w:t>Malaxage des produits</w:t>
      </w:r>
      <w:bookmarkEnd w:id="78"/>
    </w:p>
    <w:p w14:paraId="59FA1A0D" w14:textId="58C8EF83" w:rsidR="009D1F75" w:rsidRDefault="009D1F75" w:rsidP="009D1F75">
      <w:pPr>
        <w:pStyle w:val="Paragraphedeliste"/>
        <w:ind w:left="0"/>
      </w:pPr>
      <w:r>
        <w:t>L'objectif principal du malaxage est de garantir une granularité homogène du mélange en veillant à ne pas modifier les caractéristiques initiales du matériau (</w:t>
      </w:r>
      <w:r w:rsidRPr="009D1F75">
        <w:rPr>
          <w:i/>
          <w:iCs/>
        </w:rPr>
        <w:t>fragmentation et attrition</w:t>
      </w:r>
      <w:r>
        <w:t>). Cela est rendu complexe par le comportement distincts des différentes matières (</w:t>
      </w:r>
      <w:r w:rsidRPr="00967F2B">
        <w:rPr>
          <w:i/>
        </w:rPr>
        <w:t>dimensions, masse volumique réelle</w:t>
      </w:r>
      <w:r>
        <w:rPr>
          <w:i/>
        </w:rPr>
        <w:t>, forme, état de</w:t>
      </w:r>
      <w:r w:rsidR="00844B37">
        <w:t xml:space="preserve"> </w:t>
      </w:r>
      <w:r w:rsidRPr="00844B37">
        <w:rPr>
          <w:i/>
          <w:iCs/>
        </w:rPr>
        <w:t>surface et affinité éventuelle</w:t>
      </w:r>
      <w:r>
        <w:t>).</w:t>
      </w:r>
    </w:p>
    <w:p w14:paraId="6AC64F6B" w14:textId="0B041656" w:rsidR="009D1F75" w:rsidRDefault="00844B37" w:rsidP="009D1F75">
      <w:pPr>
        <w:pStyle w:val="Paragraphedeliste"/>
        <w:ind w:left="0"/>
      </w:pPr>
      <w:r>
        <w:t xml:space="preserve">Un malaxage mal réalisé se traduit souvent par des problèmes de ségrégation, de compactage et la présence de zones de faiblesse </w:t>
      </w:r>
      <w:r w:rsidR="009D1F75">
        <w:t>(</w:t>
      </w:r>
      <w:r w:rsidR="009D1F75" w:rsidRPr="00343079">
        <w:rPr>
          <w:i/>
        </w:rPr>
        <w:t>amorce de rupture dans le cas de liaison avec un liant hydraulique, phénomènes de ressuage ou d'orniérage dans les zones perméables lors de mélange avec des liants hydrocarbonés</w:t>
      </w:r>
      <w:r w:rsidR="009D1F75">
        <w:t>).</w:t>
      </w:r>
    </w:p>
    <w:p w14:paraId="7D3EB25C" w14:textId="793F8496" w:rsidR="009D1F75" w:rsidRPr="00AA4976" w:rsidRDefault="00371240" w:rsidP="00371240">
      <w:r>
        <w:t>Les principaux outils de malaxage sont :</w:t>
      </w:r>
    </w:p>
    <w:p w14:paraId="292F6A53" w14:textId="45FB28A5" w:rsidR="009D1F75" w:rsidRDefault="009D1F75" w:rsidP="009D1F75">
      <w:pPr>
        <w:pStyle w:val="Style1"/>
      </w:pPr>
      <w:r w:rsidRPr="00371240">
        <w:rPr>
          <w:bCs/>
          <w:iCs/>
        </w:rPr>
        <w:t>L</w:t>
      </w:r>
      <w:r w:rsidR="00371240" w:rsidRPr="00371240">
        <w:rPr>
          <w:bCs/>
          <w:iCs/>
        </w:rPr>
        <w:t>a</w:t>
      </w:r>
      <w:r w:rsidRPr="0079338C">
        <w:rPr>
          <w:b/>
          <w:i/>
        </w:rPr>
        <w:t xml:space="preserve"> </w:t>
      </w:r>
      <w:r w:rsidRPr="00371240">
        <w:rPr>
          <w:b/>
          <w:i/>
          <w:color w:val="365F91" w:themeColor="accent1" w:themeShade="BF"/>
        </w:rPr>
        <w:t>bétonnière à axe horizontal</w:t>
      </w:r>
      <w:r w:rsidRPr="00371240">
        <w:rPr>
          <w:color w:val="365F91" w:themeColor="accent1" w:themeShade="BF"/>
        </w:rPr>
        <w:t xml:space="preserve"> </w:t>
      </w:r>
      <w:r>
        <w:t xml:space="preserve">convient pour </w:t>
      </w:r>
      <w:r w:rsidR="00371240">
        <w:t>une production discontinue et une centrale à béton de chantier ;</w:t>
      </w:r>
      <w:r>
        <w:t xml:space="preserve"> </w:t>
      </w:r>
    </w:p>
    <w:p w14:paraId="1B0EC001" w14:textId="1AF6A3D4" w:rsidR="009D1F75" w:rsidRDefault="009D1F75" w:rsidP="009D1F75">
      <w:pPr>
        <w:pStyle w:val="Style1"/>
      </w:pPr>
      <w:r w:rsidRPr="00371240">
        <w:rPr>
          <w:bCs/>
          <w:iCs/>
        </w:rPr>
        <w:t>Le</w:t>
      </w:r>
      <w:r w:rsidRPr="0079338C">
        <w:rPr>
          <w:b/>
          <w:i/>
        </w:rPr>
        <w:t xml:space="preserve"> </w:t>
      </w:r>
      <w:r w:rsidRPr="00371240">
        <w:rPr>
          <w:b/>
          <w:i/>
          <w:color w:val="365F91" w:themeColor="accent1" w:themeShade="BF"/>
        </w:rPr>
        <w:t>malaxeur à axe vertical</w:t>
      </w:r>
      <w:r w:rsidRPr="00371240">
        <w:rPr>
          <w:color w:val="365F91" w:themeColor="accent1" w:themeShade="BF"/>
        </w:rPr>
        <w:t xml:space="preserve"> </w:t>
      </w:r>
      <w:r>
        <w:t xml:space="preserve">convient pour </w:t>
      </w:r>
      <w:r w:rsidR="00371240">
        <w:t>une production discontinue et une centrale à béton fixe ;</w:t>
      </w:r>
    </w:p>
    <w:p w14:paraId="1FE8B5A4" w14:textId="125C70F4" w:rsidR="009D1F75" w:rsidRDefault="009D1F75" w:rsidP="009D1F75">
      <w:pPr>
        <w:pStyle w:val="Style1"/>
      </w:pPr>
      <w:r w:rsidRPr="00371240">
        <w:rPr>
          <w:bCs/>
          <w:iCs/>
        </w:rPr>
        <w:t>Le</w:t>
      </w:r>
      <w:r w:rsidRPr="007C176C">
        <w:rPr>
          <w:b/>
          <w:i/>
        </w:rPr>
        <w:t xml:space="preserve"> </w:t>
      </w:r>
      <w:r w:rsidRPr="00371240">
        <w:rPr>
          <w:b/>
          <w:i/>
          <w:color w:val="365F91" w:themeColor="accent1" w:themeShade="BF"/>
        </w:rPr>
        <w:t>malaxeur à un ou deux bras horizontaux</w:t>
      </w:r>
      <w:r w:rsidRPr="00371240">
        <w:rPr>
          <w:color w:val="365F91" w:themeColor="accent1" w:themeShade="BF"/>
        </w:rPr>
        <w:t xml:space="preserve"> </w:t>
      </w:r>
      <w:r>
        <w:t>convient pour les centrales à béton de chantier et les centrales à enrobés bitumineux (</w:t>
      </w:r>
      <w:r w:rsidRPr="007C176C">
        <w:rPr>
          <w:i/>
        </w:rPr>
        <w:t>neufs et recyclés</w:t>
      </w:r>
      <w:r>
        <w:t>)</w:t>
      </w:r>
      <w:r w:rsidR="00371240">
        <w:t xml:space="preserve"> ;</w:t>
      </w:r>
    </w:p>
    <w:p w14:paraId="3D8D0ECC" w14:textId="77777777" w:rsidR="009D1F75" w:rsidRDefault="009D1F75" w:rsidP="009D1F75">
      <w:pPr>
        <w:pStyle w:val="Style1"/>
      </w:pPr>
      <w:r w:rsidRPr="00371240">
        <w:rPr>
          <w:bCs/>
          <w:iCs/>
        </w:rPr>
        <w:t>Le</w:t>
      </w:r>
      <w:r w:rsidRPr="00E9498A">
        <w:rPr>
          <w:b/>
          <w:i/>
        </w:rPr>
        <w:t xml:space="preserve"> </w:t>
      </w:r>
      <w:r w:rsidRPr="00371240">
        <w:rPr>
          <w:b/>
          <w:i/>
          <w:color w:val="365F91" w:themeColor="accent1" w:themeShade="BF"/>
        </w:rPr>
        <w:t>tambour enrobeur</w:t>
      </w:r>
      <w:r w:rsidRPr="00371240">
        <w:rPr>
          <w:color w:val="365F91" w:themeColor="accent1" w:themeShade="BF"/>
        </w:rPr>
        <w:t xml:space="preserve"> </w:t>
      </w:r>
      <w:r>
        <w:t>convient pour les centrales à enrobés bitumineux (</w:t>
      </w:r>
      <w:r w:rsidRPr="007C176C">
        <w:rPr>
          <w:i/>
        </w:rPr>
        <w:t>neufs et recyclés</w:t>
      </w:r>
      <w:r>
        <w:t>).</w:t>
      </w:r>
    </w:p>
    <w:bookmarkEnd w:id="79"/>
    <w:p w14:paraId="279CEF96" w14:textId="01F3162C" w:rsidR="002A58D7" w:rsidRPr="00563BEB" w:rsidRDefault="002A58D7" w:rsidP="002A58D7">
      <w:pPr>
        <w:pStyle w:val="Paragraphedeliste"/>
        <w:ind w:left="0"/>
      </w:pPr>
      <w:r w:rsidRPr="00563BEB">
        <w:t>Pour obtenir un mélange homogène et conforme à la composition spécifiée, l'expérience montre qu'il est nécessaire</w:t>
      </w:r>
      <w:r>
        <w:t xml:space="preserve"> de</w:t>
      </w:r>
      <w:r w:rsidRPr="00563BEB">
        <w:t xml:space="preserve"> :</w:t>
      </w:r>
    </w:p>
    <w:p w14:paraId="4AA00D8E" w14:textId="77777777" w:rsidR="002A58D7" w:rsidRDefault="002A58D7" w:rsidP="00D93D22">
      <w:pPr>
        <w:pStyle w:val="Style1"/>
      </w:pPr>
      <w:r w:rsidRPr="00D93D22">
        <w:rPr>
          <w:b/>
          <w:i/>
          <w:color w:val="365F91" w:themeColor="accent1" w:themeShade="BF"/>
        </w:rPr>
        <w:t>Approvisionner le granulat en plusieurs fractions</w:t>
      </w:r>
      <w:r w:rsidRPr="00D93D22">
        <w:rPr>
          <w:color w:val="365F91" w:themeColor="accent1" w:themeShade="BF"/>
        </w:rPr>
        <w:t xml:space="preserve"> </w:t>
      </w:r>
      <w:r>
        <w:t>de façon à mieux maîtriser sa granularité et réduire sa ségrégation ;</w:t>
      </w:r>
    </w:p>
    <w:p w14:paraId="7934E609" w14:textId="77777777" w:rsidR="002A58D7" w:rsidRDefault="002A58D7" w:rsidP="00D93D22">
      <w:pPr>
        <w:pStyle w:val="Style1"/>
      </w:pPr>
      <w:r w:rsidRPr="00D93D22">
        <w:rPr>
          <w:b/>
          <w:i/>
          <w:color w:val="365F91" w:themeColor="accent1" w:themeShade="BF"/>
        </w:rPr>
        <w:t>Avoir des stocks constants en granulométrie</w:t>
      </w:r>
      <w:r w:rsidRPr="00D93D22">
        <w:rPr>
          <w:color w:val="365F91" w:themeColor="accent1" w:themeShade="BF"/>
        </w:rPr>
        <w:t xml:space="preserve"> </w:t>
      </w:r>
      <w:r>
        <w:t>et, si possible, en teneur en eau.</w:t>
      </w:r>
    </w:p>
    <w:p w14:paraId="7D69E538" w14:textId="77777777" w:rsidR="002A58D7" w:rsidRDefault="002A58D7" w:rsidP="00D93D22">
      <w:pPr>
        <w:pStyle w:val="Style1"/>
      </w:pPr>
      <w:r w:rsidRPr="00D93D22">
        <w:rPr>
          <w:b/>
          <w:i/>
          <w:color w:val="365F91" w:themeColor="accent1" w:themeShade="BF"/>
        </w:rPr>
        <w:t>Charger au rythme voulu et de façon appropriée, les trémies d'alimentation</w:t>
      </w:r>
      <w:r w:rsidRPr="00D93D22">
        <w:rPr>
          <w:color w:val="365F91" w:themeColor="accent1" w:themeShade="BF"/>
        </w:rPr>
        <w:t xml:space="preserve"> </w:t>
      </w:r>
      <w:r>
        <w:t xml:space="preserve">des doseurs en veillant au bon fonctionnement et réglage de celles-ci. </w:t>
      </w:r>
    </w:p>
    <w:p w14:paraId="628BA295" w14:textId="77777777" w:rsidR="002A58D7" w:rsidRDefault="002A58D7" w:rsidP="002A58D7">
      <w:pPr>
        <w:pStyle w:val="Paragraphedeliste"/>
        <w:spacing w:before="120"/>
        <w:ind w:left="0"/>
      </w:pPr>
      <w:r>
        <w:t>La principale difficulté tient à la présence dans certains sables naturels et secondaires (</w:t>
      </w:r>
      <w:r w:rsidRPr="00ED3F7C">
        <w:rPr>
          <w:i/>
        </w:rPr>
        <w:t>laitier granulé</w:t>
      </w:r>
      <w:r>
        <w:t xml:space="preserve">), d'une grande quantité de fines qui ont tendance à garder l'eau et de ce fait, à modifier la masse volumique </w:t>
      </w:r>
      <w:r>
        <w:lastRenderedPageBreak/>
        <w:t>apparente du matériau. De plus, elles ont tendance à s'agglutiner et provoquer des bouchons dans les trémies.</w:t>
      </w:r>
    </w:p>
    <w:p w14:paraId="21E9171B" w14:textId="770202C1" w:rsidR="002A58D7" w:rsidRPr="00593D3F" w:rsidRDefault="002A58D7" w:rsidP="00BC6FED">
      <w:pPr>
        <w:pStyle w:val="Titre5"/>
      </w:pPr>
      <w:r w:rsidRPr="00593D3F">
        <w:t>Trémie doseuses</w:t>
      </w:r>
    </w:p>
    <w:p w14:paraId="59936C67" w14:textId="3221D707" w:rsidR="002A58D7" w:rsidRDefault="00D93D22" w:rsidP="00C32EBB">
      <w:pPr>
        <w:pStyle w:val="Paragraphedeliste"/>
        <w:ind w:left="0"/>
      </w:pPr>
      <w:r>
        <w:t>La</w:t>
      </w:r>
      <w:r w:rsidR="002A58D7" w:rsidRPr="00BA3F9C">
        <w:t xml:space="preserve"> trémie doseuse</w:t>
      </w:r>
      <w:r>
        <w:t xml:space="preserve"> est </w:t>
      </w:r>
      <w:r w:rsidR="002A58D7" w:rsidRPr="00BA3F9C">
        <w:t>composée d</w:t>
      </w:r>
      <w:r w:rsidR="00C32EBB">
        <w:t>'une séries de compartiments de transit alimentés de f</w:t>
      </w:r>
      <w:r w:rsidR="002A58D7">
        <w:t xml:space="preserve">açon discontinue par </w:t>
      </w:r>
      <w:r w:rsidR="00C32EBB">
        <w:t>un</w:t>
      </w:r>
      <w:r w:rsidR="002A58D7">
        <w:t xml:space="preserve"> chargeur à godet</w:t>
      </w:r>
      <w:r w:rsidR="00C32EBB">
        <w:t xml:space="preserve"> et d'un </w:t>
      </w:r>
      <w:r w:rsidR="002A58D7" w:rsidRPr="00C32EBB">
        <w:rPr>
          <w:bCs/>
          <w:iCs/>
        </w:rPr>
        <w:t xml:space="preserve">dispositif </w:t>
      </w:r>
      <w:r w:rsidR="00C32EBB">
        <w:rPr>
          <w:bCs/>
          <w:iCs/>
        </w:rPr>
        <w:t>de dosage</w:t>
      </w:r>
      <w:r w:rsidR="002A58D7">
        <w:t>.</w:t>
      </w:r>
      <w:r w:rsidR="00C32EBB">
        <w:t xml:space="preserve"> Chaque compartiment débite sur un</w:t>
      </w:r>
      <w:r w:rsidR="001C5BBC">
        <w:t xml:space="preserve">e bande transporteur </w:t>
      </w:r>
      <w:r w:rsidR="00C32EBB">
        <w:t>qui amène les matériaux dans un malaxeur.</w:t>
      </w:r>
    </w:p>
    <w:p w14:paraId="4645C2CD" w14:textId="77777777" w:rsidR="001C5BBC" w:rsidRDefault="001C5BBC" w:rsidP="002A58D7">
      <w:pPr>
        <w:pStyle w:val="Paragraphedeliste"/>
        <w:ind w:left="0"/>
      </w:pPr>
      <w:r>
        <w:t>Le dosage peut être volumétrique (</w:t>
      </w:r>
      <w:r w:rsidRPr="001C5BBC">
        <w:rPr>
          <w:i/>
          <w:iCs/>
        </w:rPr>
        <w:t>volume déterminé de matériau devant arriver sur la bande transporteuse à une vitesse constante</w:t>
      </w:r>
      <w:r>
        <w:t>), pondéral (</w:t>
      </w:r>
      <w:r w:rsidRPr="001C5BBC">
        <w:rPr>
          <w:i/>
          <w:iCs/>
        </w:rPr>
        <w:t>détermination de la vitesse de la bande en fonction du poids présent</w:t>
      </w:r>
      <w:r>
        <w:t>) ou discontinu.</w:t>
      </w:r>
    </w:p>
    <w:p w14:paraId="273A16EB" w14:textId="67FD0A14" w:rsidR="002A58D7" w:rsidRPr="007F35E4" w:rsidRDefault="001C5BBC" w:rsidP="00BC6FED">
      <w:pPr>
        <w:pStyle w:val="Titre3"/>
      </w:pPr>
      <w:r>
        <w:t xml:space="preserve">  </w:t>
      </w:r>
      <w:bookmarkStart w:id="80" w:name="_Toc508694183"/>
      <w:bookmarkStart w:id="81" w:name="_Toc119487679"/>
      <w:r>
        <w:t>Unités de traitement</w:t>
      </w:r>
      <w:bookmarkEnd w:id="80"/>
      <w:bookmarkEnd w:id="81"/>
    </w:p>
    <w:p w14:paraId="32FF296D" w14:textId="0644C54E" w:rsidR="002A58D7" w:rsidRPr="007B2A8F" w:rsidRDefault="002A58D7" w:rsidP="002A58D7">
      <w:pPr>
        <w:rPr>
          <w:bCs/>
        </w:rPr>
      </w:pPr>
      <w:r w:rsidRPr="007B2A8F">
        <w:rPr>
          <w:bCs/>
        </w:rPr>
        <w:t>Trois catégories d'installation existent :</w:t>
      </w:r>
    </w:p>
    <w:p w14:paraId="01E50083" w14:textId="5AA27683" w:rsidR="002A58D7" w:rsidRPr="00DE668C" w:rsidRDefault="002A58D7" w:rsidP="002A58D7">
      <w:pPr>
        <w:pStyle w:val="Style1"/>
        <w:rPr>
          <w:b/>
          <w:i/>
        </w:rPr>
      </w:pPr>
      <w:r w:rsidRPr="001C5BBC">
        <w:rPr>
          <w:bCs/>
          <w:iCs/>
        </w:rPr>
        <w:t>L'</w:t>
      </w:r>
      <w:r w:rsidRPr="001C5BBC">
        <w:rPr>
          <w:b/>
          <w:i/>
          <w:color w:val="365F91" w:themeColor="accent1" w:themeShade="BF"/>
        </w:rPr>
        <w:t xml:space="preserve">installation fixe </w:t>
      </w:r>
      <w:r w:rsidRPr="007B2A8F">
        <w:t>est une installation de traitement (</w:t>
      </w:r>
      <w:r w:rsidRPr="007B2A8F">
        <w:rPr>
          <w:i/>
        </w:rPr>
        <w:t>ou de préparation</w:t>
      </w:r>
      <w:r w:rsidRPr="007B2A8F">
        <w:t>) des granulats situés à un endroit déterminé.</w:t>
      </w:r>
      <w:r>
        <w:t xml:space="preserve"> Les différents appareils sont fixés </w:t>
      </w:r>
      <w:r w:rsidR="001C5BBC">
        <w:t xml:space="preserve">au sol </w:t>
      </w:r>
      <w:r>
        <w:t xml:space="preserve">et sont destinés à un emploi durant un certain temps. Ce type d'installation </w:t>
      </w:r>
      <w:r w:rsidRPr="00DE668C">
        <w:t>comporte :</w:t>
      </w:r>
    </w:p>
    <w:p w14:paraId="495140C3" w14:textId="1E541B5F" w:rsidR="002A58D7" w:rsidRDefault="002A58D7" w:rsidP="001C5BBC">
      <w:pPr>
        <w:pStyle w:val="Style3"/>
      </w:pPr>
      <w:r w:rsidRPr="001C5BBC">
        <w:rPr>
          <w:i/>
          <w:color w:val="365F91" w:themeColor="accent1" w:themeShade="BF"/>
        </w:rPr>
        <w:t>Un poste primaire</w:t>
      </w:r>
      <w:r w:rsidRPr="001C5BBC">
        <w:rPr>
          <w:color w:val="365F91" w:themeColor="accent1" w:themeShade="BF"/>
        </w:rPr>
        <w:t xml:space="preserve"> </w:t>
      </w:r>
      <w:r>
        <w:t>destiné à recevoir les matériaux abattus en carrière (</w:t>
      </w:r>
      <w:r w:rsidRPr="00BB6C29">
        <w:rPr>
          <w:i/>
        </w:rPr>
        <w:t>roches</w:t>
      </w:r>
      <w:r>
        <w:t>) ou en provenance de la gravière ou de la sablière (</w:t>
      </w:r>
      <w:r w:rsidRPr="00BB6C29">
        <w:rPr>
          <w:i/>
        </w:rPr>
        <w:t>terrains meubles</w:t>
      </w:r>
      <w:r>
        <w:t xml:space="preserve">). L'objectif est double : </w:t>
      </w:r>
      <w:r w:rsidR="001C5BBC">
        <w:t>E</w:t>
      </w:r>
      <w:r>
        <w:t>liminer les matériaux inexploitables et fragmenter les éléments utilisables grossiers afin de pouvoir obtenir une granulométrie compatible avec les moyens de manutention (</w:t>
      </w:r>
      <w:r w:rsidRPr="00DE668C">
        <w:rPr>
          <w:i/>
        </w:rPr>
        <w:t>bande</w:t>
      </w:r>
      <w:r w:rsidR="001C5BBC">
        <w:rPr>
          <w:i/>
        </w:rPr>
        <w:t>s</w:t>
      </w:r>
      <w:r w:rsidRPr="00DE668C">
        <w:rPr>
          <w:i/>
        </w:rPr>
        <w:t xml:space="preserve"> transporteuses</w:t>
      </w:r>
      <w:r>
        <w:t>). Pour ce faire, il est généralement équipé d'une trémie de réception, d'un ensemble d'appareils scalpeurs et d'un concasseur grossier (</w:t>
      </w:r>
      <w:r w:rsidRPr="001C5BBC">
        <w:rPr>
          <w:bCs/>
          <w:i/>
        </w:rPr>
        <w:t>concasseur primaire</w:t>
      </w:r>
      <w:r>
        <w:t>). Dans certains cas, un système de débourbage peut être présent. Cette installation est généralement située au sein de la carrière.</w:t>
      </w:r>
      <w:r w:rsidRPr="00DE668C">
        <w:t xml:space="preserve"> </w:t>
      </w:r>
      <w:r>
        <w:t>Les matériaux produits sont généralement stockés dans un pré-stock qui permet de garantir l'homogénéité et la régularisation vis-à-vis de l'unité de traitement. Les stériles sont stockés à part après un éventuel criblage</w:t>
      </w:r>
      <w:r w:rsidR="001C5BBC">
        <w:t xml:space="preserve"> ;</w:t>
      </w:r>
      <w:r>
        <w:t xml:space="preserve">  </w:t>
      </w:r>
    </w:p>
    <w:p w14:paraId="4D2E41E6" w14:textId="77777777" w:rsidR="002A58D7" w:rsidRPr="00DE668C" w:rsidRDefault="002A58D7" w:rsidP="001C5BBC">
      <w:pPr>
        <w:pStyle w:val="Style3"/>
      </w:pPr>
      <w:r w:rsidRPr="001C5BBC">
        <w:rPr>
          <w:i/>
          <w:color w:val="365F91" w:themeColor="accent1" w:themeShade="BF"/>
        </w:rPr>
        <w:t>Un poste secondaire ou unité de traitement</w:t>
      </w:r>
      <w:r w:rsidRPr="001C5BBC">
        <w:t xml:space="preserve"> </w:t>
      </w:r>
      <w:r>
        <w:t>à proprement parlé regroupe l'ensemble des opérations permettant de transformer la matière première en granulats (</w:t>
      </w:r>
      <w:r w:rsidRPr="00BB6C29">
        <w:rPr>
          <w:i/>
        </w:rPr>
        <w:t>concassage, criblage, lavage,</w:t>
      </w:r>
      <w:r>
        <w:rPr>
          <w:i/>
        </w:rPr>
        <w:t xml:space="preserve"> </w:t>
      </w:r>
      <w:r w:rsidRPr="00BB6C29">
        <w:rPr>
          <w:i/>
        </w:rPr>
        <w:t>…</w:t>
      </w:r>
      <w:r>
        <w:t>). Ce poste est situé à proximité du gisement.</w:t>
      </w:r>
    </w:p>
    <w:p w14:paraId="02A2E2DC" w14:textId="3C1D284C" w:rsidR="002A58D7" w:rsidRPr="007B2A8F" w:rsidRDefault="002A58D7" w:rsidP="002A58D7">
      <w:pPr>
        <w:pStyle w:val="Style1"/>
      </w:pPr>
      <w:r w:rsidRPr="001C5BBC">
        <w:rPr>
          <w:bCs/>
          <w:iCs/>
        </w:rPr>
        <w:t>L'</w:t>
      </w:r>
      <w:r w:rsidRPr="001C5BBC">
        <w:rPr>
          <w:b/>
          <w:i/>
          <w:color w:val="365F91" w:themeColor="accent1" w:themeShade="BF"/>
        </w:rPr>
        <w:t xml:space="preserve">installation mobile </w:t>
      </w:r>
      <w:r w:rsidR="001C5BBC">
        <w:t>montée sur un châssis s</w:t>
      </w:r>
      <w:r w:rsidRPr="007B2A8F">
        <w:t xml:space="preserve">ur </w:t>
      </w:r>
      <w:r w:rsidR="001C5BBC">
        <w:t xml:space="preserve">chenilles ou plus rarement </w:t>
      </w:r>
      <w:r w:rsidRPr="007B2A8F">
        <w:t>roues</w:t>
      </w:r>
      <w:r w:rsidR="001C5BBC">
        <w:t xml:space="preserve"> </w:t>
      </w:r>
      <w:r w:rsidR="0060090A">
        <w:t>(</w:t>
      </w:r>
      <w:r w:rsidR="0060090A" w:rsidRPr="0060090A">
        <w:rPr>
          <w:i/>
          <w:iCs/>
        </w:rPr>
        <w:t>semi</w:t>
      </w:r>
      <w:r w:rsidR="00B02CAB">
        <w:rPr>
          <w:i/>
          <w:iCs/>
        </w:rPr>
        <w:t>-</w:t>
      </w:r>
      <w:r w:rsidR="0060090A" w:rsidRPr="0060090A">
        <w:rPr>
          <w:i/>
          <w:iCs/>
        </w:rPr>
        <w:t>remorque</w:t>
      </w:r>
      <w:r w:rsidR="0060090A">
        <w:t xml:space="preserve">) </w:t>
      </w:r>
      <w:r>
        <w:t xml:space="preserve">est </w:t>
      </w:r>
      <w:r w:rsidRPr="007B2A8F">
        <w:t xml:space="preserve">une unité facilement </w:t>
      </w:r>
      <w:r w:rsidR="001C5BBC" w:rsidRPr="007B2A8F">
        <w:t>déplaç</w:t>
      </w:r>
      <w:r w:rsidR="001C5BBC">
        <w:t>able</w:t>
      </w:r>
      <w:r w:rsidRPr="007B2A8F">
        <w:t xml:space="preserve"> d'un chantier à l'autre. </w:t>
      </w:r>
      <w:r>
        <w:t>Apparu</w:t>
      </w:r>
      <w:r w:rsidR="001C5BBC">
        <w:t>e</w:t>
      </w:r>
      <w:r>
        <w:t xml:space="preserve"> dans les années 1980, </w:t>
      </w:r>
      <w:r w:rsidR="001C5BBC">
        <w:t>elle a</w:t>
      </w:r>
      <w:r>
        <w:t xml:space="preserve"> connu un important développement. </w:t>
      </w:r>
      <w:r w:rsidRPr="007B2A8F">
        <w:t xml:space="preserve">Parmi les avantages, il </w:t>
      </w:r>
      <w:r>
        <w:t xml:space="preserve">faut </w:t>
      </w:r>
      <w:r w:rsidRPr="007B2A8F">
        <w:t xml:space="preserve">citer </w:t>
      </w:r>
      <w:r w:rsidR="00A43C98">
        <w:t>sa</w:t>
      </w:r>
      <w:r>
        <w:t xml:space="preserve"> mobilité, </w:t>
      </w:r>
      <w:r w:rsidR="00A43C98">
        <w:t>sa</w:t>
      </w:r>
      <w:r>
        <w:t xml:space="preserve"> facilité d'adaptation aux produits à fournir</w:t>
      </w:r>
      <w:r w:rsidRPr="007B2A8F">
        <w:t xml:space="preserve">, </w:t>
      </w:r>
      <w:r w:rsidR="00A43C98">
        <w:t xml:space="preserve">son </w:t>
      </w:r>
      <w:r w:rsidRPr="007B2A8F">
        <w:t xml:space="preserve">intégration relativement aisée à des structures existantes et </w:t>
      </w:r>
      <w:r w:rsidR="00A43C98">
        <w:t>s</w:t>
      </w:r>
      <w:r w:rsidRPr="007B2A8F">
        <w:t>a grande souplesse de production du tout-venant aux produits finis.</w:t>
      </w:r>
      <w:r>
        <w:t xml:space="preserve"> </w:t>
      </w:r>
      <w:r w:rsidRPr="007B2A8F">
        <w:t>Elle comporte un ensemble autonome de production (</w:t>
      </w:r>
      <w:r w:rsidRPr="007B2A8F">
        <w:rPr>
          <w:i/>
        </w:rPr>
        <w:t>groupe électrogène ou moteur diesel</w:t>
      </w:r>
      <w:r w:rsidRPr="007B2A8F">
        <w:t>)</w:t>
      </w:r>
      <w:r>
        <w:t xml:space="preserve"> sur lequel se monte un à plusieurs dispositifs</w:t>
      </w:r>
      <w:r w:rsidRPr="007B2A8F">
        <w:t xml:space="preserve">. </w:t>
      </w:r>
      <w:r w:rsidRPr="00215D71">
        <w:t>Certaines installations sont équipées d'un électro-aimant (</w:t>
      </w:r>
      <w:r w:rsidRPr="00215D71">
        <w:rPr>
          <w:i/>
        </w:rPr>
        <w:t>overband</w:t>
      </w:r>
      <w:r w:rsidRPr="00215D71">
        <w:t>) afin de séparer les ferrailles des matériaux.</w:t>
      </w:r>
      <w:r>
        <w:t xml:space="preserve"> </w:t>
      </w:r>
      <w:r w:rsidRPr="007B2A8F">
        <w:t>Trois sous-catégories existent :</w:t>
      </w:r>
    </w:p>
    <w:p w14:paraId="3DE5BE48" w14:textId="17720890" w:rsidR="002A58D7" w:rsidRPr="007B2A8F" w:rsidRDefault="002A58D7" w:rsidP="00627281">
      <w:pPr>
        <w:pStyle w:val="Style2"/>
        <w:numPr>
          <w:ilvl w:val="0"/>
          <w:numId w:val="6"/>
        </w:numPr>
        <w:ind w:left="1134" w:hanging="567"/>
      </w:pPr>
      <w:r w:rsidRPr="00A43C98">
        <w:rPr>
          <w:rStyle w:val="Style3Car"/>
          <w:i/>
          <w:iCs w:val="0"/>
          <w:color w:val="365F91" w:themeColor="accent1" w:themeShade="BF"/>
        </w:rPr>
        <w:t>Le concasseur mobile</w:t>
      </w:r>
      <w:r w:rsidRPr="00A43C98">
        <w:rPr>
          <w:i/>
          <w:color w:val="365F91" w:themeColor="accent1" w:themeShade="BF"/>
        </w:rPr>
        <w:t xml:space="preserve"> </w:t>
      </w:r>
      <w:r w:rsidRPr="00A43C98">
        <w:rPr>
          <w:iCs/>
        </w:rPr>
        <w:t>est un châssis comportant un à deux concasseurs ou broyeurs</w:t>
      </w:r>
      <w:r w:rsidR="00A43C98">
        <w:rPr>
          <w:iCs/>
        </w:rPr>
        <w:t xml:space="preserve"> ;</w:t>
      </w:r>
      <w:r w:rsidRPr="00A43C98">
        <w:rPr>
          <w:iCs/>
        </w:rPr>
        <w:t xml:space="preserve"> </w:t>
      </w:r>
    </w:p>
    <w:p w14:paraId="31C19804" w14:textId="77777777" w:rsidR="002A58D7" w:rsidRPr="007B2A8F" w:rsidRDefault="002A58D7" w:rsidP="00A43C98">
      <w:pPr>
        <w:pStyle w:val="Style3"/>
      </w:pPr>
      <w:r w:rsidRPr="00A43C98">
        <w:rPr>
          <w:i/>
          <w:iCs w:val="0"/>
          <w:color w:val="365F91" w:themeColor="accent1" w:themeShade="BF"/>
        </w:rPr>
        <w:t>Le cribleur mobile</w:t>
      </w:r>
      <w:r w:rsidRPr="00A43C98">
        <w:rPr>
          <w:color w:val="365F91" w:themeColor="accent1" w:themeShade="BF"/>
        </w:rPr>
        <w:t xml:space="preserve"> </w:t>
      </w:r>
      <w:r w:rsidRPr="004E55E6">
        <w:t>comporte un à plusieurs cribles de toutes sortes et un dispositif de convoyeur à bande permettant l'évacuation du matériau. Plusieurs types existent tels que :</w:t>
      </w:r>
    </w:p>
    <w:p w14:paraId="6AF1A359" w14:textId="097D0BD5" w:rsidR="002A58D7" w:rsidRPr="007B2A8F" w:rsidRDefault="002A58D7" w:rsidP="00627281">
      <w:pPr>
        <w:numPr>
          <w:ilvl w:val="2"/>
          <w:numId w:val="15"/>
        </w:numPr>
        <w:tabs>
          <w:tab w:val="clear" w:pos="2160"/>
        </w:tabs>
        <w:ind w:left="1701" w:hanging="567"/>
        <w:rPr>
          <w:bCs/>
        </w:rPr>
      </w:pPr>
      <w:r w:rsidRPr="007B2A8F">
        <w:rPr>
          <w:bCs/>
          <w:i/>
        </w:rPr>
        <w:t>L</w:t>
      </w:r>
      <w:r w:rsidR="00A43C98">
        <w:rPr>
          <w:bCs/>
          <w:i/>
        </w:rPr>
        <w:t>a</w:t>
      </w:r>
      <w:r w:rsidRPr="007B2A8F">
        <w:rPr>
          <w:bCs/>
          <w:i/>
        </w:rPr>
        <w:t xml:space="preserve"> sauterelle cribleuse </w:t>
      </w:r>
      <w:r w:rsidRPr="007B2A8F">
        <w:rPr>
          <w:bCs/>
        </w:rPr>
        <w:t>sur roues équipée d'une trémie de réception des matériaux surmontée d'un crible à barreaux pour l'écrêtage, d'un convoyeur à bande incliné et d'un crible vibrant en tête de convoyeur</w:t>
      </w:r>
      <w:r w:rsidR="00A43C98">
        <w:rPr>
          <w:bCs/>
        </w:rPr>
        <w:t xml:space="preserve"> ;</w:t>
      </w:r>
    </w:p>
    <w:p w14:paraId="53147BA0" w14:textId="2F9BD79D" w:rsidR="002A58D7" w:rsidRPr="007B2A8F" w:rsidRDefault="002A58D7" w:rsidP="00627281">
      <w:pPr>
        <w:numPr>
          <w:ilvl w:val="2"/>
          <w:numId w:val="15"/>
        </w:numPr>
        <w:tabs>
          <w:tab w:val="clear" w:pos="2160"/>
        </w:tabs>
        <w:ind w:left="1701" w:hanging="567"/>
        <w:rPr>
          <w:bCs/>
        </w:rPr>
      </w:pPr>
      <w:r w:rsidRPr="007B2A8F">
        <w:rPr>
          <w:bCs/>
          <w:i/>
        </w:rPr>
        <w:t xml:space="preserve">Le crible à barreaux </w:t>
      </w:r>
      <w:r w:rsidRPr="007B2A8F">
        <w:rPr>
          <w:bCs/>
        </w:rPr>
        <w:t>vibrant ou à grille</w:t>
      </w:r>
      <w:r w:rsidR="00A43C98">
        <w:rPr>
          <w:bCs/>
        </w:rPr>
        <w:t>s</w:t>
      </w:r>
      <w:r w:rsidRPr="007B2A8F">
        <w:rPr>
          <w:bCs/>
        </w:rPr>
        <w:t xml:space="preserve"> mobiles surmontant un caisson monté sur châssis. Un chargeur reprend les produits criblés sous le crible</w:t>
      </w:r>
      <w:r w:rsidR="00A43C98">
        <w:rPr>
          <w:bCs/>
        </w:rPr>
        <w:t xml:space="preserve"> ;</w:t>
      </w:r>
    </w:p>
    <w:p w14:paraId="53D79159" w14:textId="29E8612D" w:rsidR="002A58D7" w:rsidRPr="007B2A8F" w:rsidRDefault="002A58D7" w:rsidP="00627281">
      <w:pPr>
        <w:numPr>
          <w:ilvl w:val="2"/>
          <w:numId w:val="15"/>
        </w:numPr>
        <w:tabs>
          <w:tab w:val="clear" w:pos="2160"/>
        </w:tabs>
        <w:ind w:left="1701" w:hanging="567"/>
        <w:rPr>
          <w:bCs/>
        </w:rPr>
      </w:pPr>
      <w:r w:rsidRPr="007B2A8F">
        <w:rPr>
          <w:bCs/>
          <w:i/>
        </w:rPr>
        <w:t xml:space="preserve">Le crible vibrant mobile </w:t>
      </w:r>
      <w:r w:rsidRPr="007B2A8F">
        <w:rPr>
          <w:bCs/>
        </w:rPr>
        <w:t>comportant une trémie de réception équipée d'une grille à barreaux, généralement vibrante à inclinaison réglable, puis un tapis de reprise qui alimente le crible qui évacue les granulats par un, deux ou trois convoyeurs inclinés</w:t>
      </w:r>
      <w:r w:rsidR="00A43C98">
        <w:rPr>
          <w:bCs/>
          <w:i/>
        </w:rPr>
        <w:t xml:space="preserve"> ;</w:t>
      </w:r>
    </w:p>
    <w:p w14:paraId="0FEFF693" w14:textId="4B8B5F93" w:rsidR="002A58D7" w:rsidRPr="007B2A8F" w:rsidRDefault="002A58D7" w:rsidP="00627281">
      <w:pPr>
        <w:numPr>
          <w:ilvl w:val="2"/>
          <w:numId w:val="15"/>
        </w:numPr>
        <w:tabs>
          <w:tab w:val="clear" w:pos="2160"/>
        </w:tabs>
        <w:ind w:left="1701" w:hanging="567"/>
        <w:rPr>
          <w:bCs/>
        </w:rPr>
      </w:pPr>
      <w:r w:rsidRPr="007B2A8F">
        <w:rPr>
          <w:bCs/>
          <w:i/>
        </w:rPr>
        <w:t xml:space="preserve">Le crible mobile </w:t>
      </w:r>
      <w:r w:rsidR="00A43C98">
        <w:rPr>
          <w:bCs/>
        </w:rPr>
        <w:t>est</w:t>
      </w:r>
      <w:r w:rsidRPr="007B2A8F">
        <w:rPr>
          <w:bCs/>
        </w:rPr>
        <w:t xml:space="preserve"> équipé</w:t>
      </w:r>
      <w:r w:rsidR="00A43C98">
        <w:rPr>
          <w:bCs/>
        </w:rPr>
        <w:t xml:space="preserve"> </w:t>
      </w:r>
      <w:r w:rsidRPr="007B2A8F">
        <w:rPr>
          <w:bCs/>
        </w:rPr>
        <w:t xml:space="preserve">de cribles à étoiles ou à disques et </w:t>
      </w:r>
      <w:r w:rsidR="00A43C98">
        <w:rPr>
          <w:bCs/>
        </w:rPr>
        <w:t>est</w:t>
      </w:r>
      <w:r w:rsidRPr="007B2A8F">
        <w:rPr>
          <w:bCs/>
        </w:rPr>
        <w:t xml:space="preserve"> plus spécialement conçu pour le recyclage</w:t>
      </w:r>
      <w:r w:rsidR="00A43C98">
        <w:rPr>
          <w:bCs/>
        </w:rPr>
        <w:t xml:space="preserve"> ;</w:t>
      </w:r>
      <w:r w:rsidRPr="007B2A8F">
        <w:rPr>
          <w:bCs/>
        </w:rPr>
        <w:t xml:space="preserve"> </w:t>
      </w:r>
    </w:p>
    <w:p w14:paraId="03D326D2" w14:textId="6D185D23" w:rsidR="002A58D7" w:rsidRDefault="002A58D7" w:rsidP="00627281">
      <w:pPr>
        <w:numPr>
          <w:ilvl w:val="2"/>
          <w:numId w:val="15"/>
        </w:numPr>
        <w:tabs>
          <w:tab w:val="clear" w:pos="2160"/>
        </w:tabs>
        <w:ind w:left="1701" w:hanging="567"/>
        <w:rPr>
          <w:bCs/>
        </w:rPr>
      </w:pPr>
      <w:r w:rsidRPr="007B2A8F">
        <w:rPr>
          <w:bCs/>
          <w:i/>
        </w:rPr>
        <w:t xml:space="preserve">Le crible rotatif mobile ou trommel </w:t>
      </w:r>
      <w:r w:rsidRPr="007B2A8F">
        <w:rPr>
          <w:bCs/>
        </w:rPr>
        <w:t>comporte une trémie de réception équipée d'une grille à barreaux, d'un cylindre ou tambour métallique, incliné et tournant sur son axe. Il offre un maillage pour la sortie des éléments criblés plus fins au début, les plus gros</w:t>
      </w:r>
      <w:r>
        <w:rPr>
          <w:bCs/>
        </w:rPr>
        <w:t xml:space="preserve"> à la fin. Une brosse placée au-</w:t>
      </w:r>
      <w:r w:rsidRPr="007B2A8F">
        <w:rPr>
          <w:bCs/>
        </w:rPr>
        <w:t xml:space="preserve">dessus permet le nettoyage des mailles. </w:t>
      </w:r>
    </w:p>
    <w:p w14:paraId="5684E95B" w14:textId="18A43249" w:rsidR="002A58D7" w:rsidRPr="00215D71" w:rsidRDefault="002A58D7" w:rsidP="002A58D7">
      <w:pPr>
        <w:pStyle w:val="Style3"/>
      </w:pPr>
      <w:r w:rsidRPr="0060090A">
        <w:rPr>
          <w:i/>
          <w:iCs w:val="0"/>
          <w:color w:val="365F91" w:themeColor="accent1" w:themeShade="BF"/>
        </w:rPr>
        <w:lastRenderedPageBreak/>
        <w:t>L'unité crible – concasseur mobile</w:t>
      </w:r>
      <w:r w:rsidRPr="0060090A">
        <w:rPr>
          <w:i/>
          <w:color w:val="365F91" w:themeColor="accent1" w:themeShade="BF"/>
        </w:rPr>
        <w:t xml:space="preserve"> </w:t>
      </w:r>
      <w:r w:rsidRPr="00215D71">
        <w:t>comporte un à deux concasseurs et une série de cribles</w:t>
      </w:r>
      <w:r w:rsidR="0060090A">
        <w:t>.</w:t>
      </w:r>
      <w:r w:rsidRPr="00215D71">
        <w:t xml:space="preserve">  </w:t>
      </w:r>
    </w:p>
    <w:p w14:paraId="43F92233" w14:textId="27E6D1FF" w:rsidR="002A58D7" w:rsidRDefault="002A58D7" w:rsidP="002A58D7">
      <w:pPr>
        <w:ind w:left="567"/>
        <w:rPr>
          <w:bCs/>
        </w:rPr>
      </w:pPr>
      <w:r w:rsidRPr="007B2A8F">
        <w:rPr>
          <w:bCs/>
        </w:rPr>
        <w:t xml:space="preserve">Ce matériel </w:t>
      </w:r>
      <w:r>
        <w:rPr>
          <w:bCs/>
        </w:rPr>
        <w:t xml:space="preserve">convient pour </w:t>
      </w:r>
      <w:r w:rsidR="00B02CAB">
        <w:rPr>
          <w:bCs/>
        </w:rPr>
        <w:t>un</w:t>
      </w:r>
      <w:r>
        <w:rPr>
          <w:bCs/>
        </w:rPr>
        <w:t xml:space="preserve"> petit chantier (</w:t>
      </w:r>
      <w:r w:rsidRPr="006F72D3">
        <w:rPr>
          <w:bCs/>
          <w:i/>
        </w:rPr>
        <w:t>3 000 à 4 000 T</w:t>
      </w:r>
      <w:r>
        <w:rPr>
          <w:bCs/>
        </w:rPr>
        <w:t xml:space="preserve">), </w:t>
      </w:r>
      <w:r w:rsidR="00B02CAB">
        <w:rPr>
          <w:bCs/>
        </w:rPr>
        <w:t>un</w:t>
      </w:r>
      <w:r>
        <w:rPr>
          <w:bCs/>
        </w:rPr>
        <w:t xml:space="preserve"> chantier temporaire ou pour </w:t>
      </w:r>
      <w:r w:rsidR="0060090A">
        <w:rPr>
          <w:bCs/>
        </w:rPr>
        <w:t>une</w:t>
      </w:r>
      <w:r>
        <w:rPr>
          <w:bCs/>
        </w:rPr>
        <w:t xml:space="preserve"> grande carrière où l'installation est déplacée en fonction de l'avancement du front. </w:t>
      </w:r>
    </w:p>
    <w:p w14:paraId="47A1C5B6" w14:textId="77777777" w:rsidR="002A58D7" w:rsidRPr="007B2A8F" w:rsidRDefault="002A58D7" w:rsidP="0060090A">
      <w:pPr>
        <w:pStyle w:val="Style1"/>
        <w:rPr>
          <w:b/>
          <w:i/>
        </w:rPr>
      </w:pPr>
      <w:r w:rsidRPr="0060090A">
        <w:rPr>
          <w:bCs/>
          <w:iCs/>
        </w:rPr>
        <w:t>L'</w:t>
      </w:r>
      <w:r w:rsidRPr="0060090A">
        <w:rPr>
          <w:b/>
          <w:i/>
          <w:color w:val="365F91" w:themeColor="accent1" w:themeShade="BF"/>
        </w:rPr>
        <w:t xml:space="preserve">installation semi fixe </w:t>
      </w:r>
      <w:r w:rsidRPr="006F72D3">
        <w:t>est un compromis entre les deux premières installations.</w:t>
      </w:r>
    </w:p>
    <w:p w14:paraId="359FE2F3" w14:textId="2FC80958" w:rsidR="002A58D7" w:rsidRPr="007B2A8F" w:rsidRDefault="002A58D7" w:rsidP="002A58D7">
      <w:pPr>
        <w:rPr>
          <w:bCs/>
        </w:rPr>
      </w:pPr>
      <w:r w:rsidRPr="007B2A8F">
        <w:rPr>
          <w:bCs/>
        </w:rPr>
        <w:t xml:space="preserve">La conception d'une installation dépend de plusieurs paramètres tels que </w:t>
      </w:r>
      <w:r w:rsidR="0060090A">
        <w:rPr>
          <w:bCs/>
        </w:rPr>
        <w:t>la nature des produits à traiter, la qualité du produit à fournir, le débit à atteindre, le poids et caractéristiques géométriques (</w:t>
      </w:r>
      <w:r w:rsidR="0060090A" w:rsidRPr="0060090A">
        <w:rPr>
          <w:bCs/>
          <w:i/>
          <w:iCs/>
        </w:rPr>
        <w:t>cas de la centrale mobile</w:t>
      </w:r>
      <w:r w:rsidR="0060090A">
        <w:rPr>
          <w:bCs/>
        </w:rPr>
        <w:t>), l</w:t>
      </w:r>
      <w:r w:rsidR="00B02CAB">
        <w:rPr>
          <w:bCs/>
        </w:rPr>
        <w:t xml:space="preserve">es </w:t>
      </w:r>
      <w:r w:rsidR="0060090A">
        <w:rPr>
          <w:bCs/>
        </w:rPr>
        <w:t>aspect</w:t>
      </w:r>
      <w:r w:rsidR="00B02CAB">
        <w:rPr>
          <w:bCs/>
        </w:rPr>
        <w:t>s</w:t>
      </w:r>
      <w:r w:rsidR="0060090A">
        <w:rPr>
          <w:bCs/>
        </w:rPr>
        <w:t xml:space="preserve"> financier</w:t>
      </w:r>
      <w:r w:rsidR="00B02CAB">
        <w:rPr>
          <w:bCs/>
        </w:rPr>
        <w:t xml:space="preserve"> et administratif</w:t>
      </w:r>
      <w:r w:rsidR="0060090A">
        <w:rPr>
          <w:bCs/>
        </w:rPr>
        <w:t xml:space="preserve">, les contraintes environnementales et les technologies disponibles. Outre la centrale, il importe d'avoir également les engins de chargement et d'éventuels transport, un large espace de différents stockage, un dispositif </w:t>
      </w:r>
      <w:r w:rsidR="00B02CAB">
        <w:rPr>
          <w:bCs/>
        </w:rPr>
        <w:t>en eau (</w:t>
      </w:r>
      <w:r w:rsidR="00B02CAB" w:rsidRPr="00B02CAB">
        <w:rPr>
          <w:bCs/>
          <w:i/>
          <w:iCs/>
        </w:rPr>
        <w:t>lavage</w:t>
      </w:r>
      <w:r w:rsidR="00B02CAB">
        <w:rPr>
          <w:bCs/>
        </w:rPr>
        <w:t>)</w:t>
      </w:r>
      <w:r w:rsidR="0060090A">
        <w:rPr>
          <w:bCs/>
        </w:rPr>
        <w:t xml:space="preserve"> et un poste de commande. </w:t>
      </w:r>
    </w:p>
    <w:p w14:paraId="0AF53F5F" w14:textId="06DD4E16" w:rsidR="002A58D7" w:rsidRDefault="00B02CAB" w:rsidP="00BC6FED">
      <w:pPr>
        <w:pStyle w:val="Titre3"/>
      </w:pPr>
      <w:bookmarkStart w:id="82" w:name="_Toc119487680"/>
      <w:bookmarkStart w:id="83" w:name="_Toc508694187"/>
      <w:r>
        <w:t>Transport du matériau vers le chantier</w:t>
      </w:r>
      <w:bookmarkEnd w:id="82"/>
      <w:r>
        <w:t xml:space="preserve"> </w:t>
      </w:r>
      <w:bookmarkEnd w:id="83"/>
    </w:p>
    <w:p w14:paraId="7D8CE292" w14:textId="77777777" w:rsidR="002A58D7" w:rsidRDefault="002A58D7" w:rsidP="002A58D7">
      <w:pPr>
        <w:rPr>
          <w:bCs/>
        </w:rPr>
      </w:pPr>
      <w:r>
        <w:rPr>
          <w:bCs/>
        </w:rPr>
        <w:t>Les trois principaux moyens de transport demeurent :</w:t>
      </w:r>
    </w:p>
    <w:p w14:paraId="20DCEAAF" w14:textId="7D9A524E" w:rsidR="002A58D7" w:rsidRDefault="002A58D7" w:rsidP="00B02CAB">
      <w:pPr>
        <w:pStyle w:val="Style1"/>
        <w:rPr>
          <w:b/>
          <w:i/>
        </w:rPr>
      </w:pPr>
      <w:r w:rsidRPr="00B02CAB">
        <w:rPr>
          <w:bCs/>
          <w:iCs/>
        </w:rPr>
        <w:t>La</w:t>
      </w:r>
      <w:r>
        <w:rPr>
          <w:b/>
          <w:i/>
        </w:rPr>
        <w:t xml:space="preserve"> </w:t>
      </w:r>
      <w:r w:rsidRPr="00B02CAB">
        <w:rPr>
          <w:b/>
          <w:i/>
          <w:color w:val="365F91" w:themeColor="accent1" w:themeShade="BF"/>
        </w:rPr>
        <w:t>route</w:t>
      </w:r>
      <w:r w:rsidRPr="00B02CAB">
        <w:rPr>
          <w:color w:val="365F91" w:themeColor="accent1" w:themeShade="BF"/>
        </w:rPr>
        <w:t xml:space="preserve"> </w:t>
      </w:r>
      <w:r w:rsidR="00B02CAB">
        <w:t>se</w:t>
      </w:r>
      <w:r>
        <w:t xml:space="preserve"> caractérise par un coût de rentabilité très élevé mais des nuisances environnementales importantes</w:t>
      </w:r>
      <w:r w:rsidR="00B02CAB">
        <w:t xml:space="preserve"> ;</w:t>
      </w:r>
    </w:p>
    <w:p w14:paraId="562407ED" w14:textId="547E3974" w:rsidR="002A58D7" w:rsidRPr="0026148C" w:rsidRDefault="002A58D7" w:rsidP="00B02CAB">
      <w:pPr>
        <w:pStyle w:val="Style1"/>
        <w:rPr>
          <w:b/>
          <w:i/>
        </w:rPr>
      </w:pPr>
      <w:r w:rsidRPr="00B02CAB">
        <w:rPr>
          <w:bCs/>
          <w:iCs/>
        </w:rPr>
        <w:t>La</w:t>
      </w:r>
      <w:r w:rsidRPr="0026148C">
        <w:rPr>
          <w:b/>
          <w:i/>
        </w:rPr>
        <w:t xml:space="preserve"> </w:t>
      </w:r>
      <w:r w:rsidRPr="00B02CAB">
        <w:rPr>
          <w:b/>
          <w:i/>
          <w:color w:val="365F91" w:themeColor="accent1" w:themeShade="BF"/>
        </w:rPr>
        <w:t>voie d'eau</w:t>
      </w:r>
      <w:r w:rsidR="00B02CAB" w:rsidRPr="00B02CAB">
        <w:rPr>
          <w:b/>
          <w:i/>
          <w:color w:val="365F91" w:themeColor="accent1" w:themeShade="BF"/>
        </w:rPr>
        <w:t xml:space="preserve"> </w:t>
      </w:r>
      <w:r w:rsidR="00B02CAB" w:rsidRPr="00B02CAB">
        <w:rPr>
          <w:bCs/>
          <w:iCs/>
        </w:rPr>
        <w:t>;</w:t>
      </w:r>
      <w:r w:rsidRPr="00B02CAB">
        <w:rPr>
          <w:bCs/>
          <w:iCs/>
        </w:rPr>
        <w:t xml:space="preserve"> </w:t>
      </w:r>
    </w:p>
    <w:p w14:paraId="3F50EC75" w14:textId="0A2EC596" w:rsidR="002A58D7" w:rsidRDefault="002A58D7" w:rsidP="00B02CAB">
      <w:pPr>
        <w:pStyle w:val="Style1"/>
        <w:rPr>
          <w:b/>
          <w:i/>
        </w:rPr>
      </w:pPr>
      <w:r w:rsidRPr="00B02CAB">
        <w:rPr>
          <w:bCs/>
          <w:iCs/>
        </w:rPr>
        <w:t>L</w:t>
      </w:r>
      <w:r w:rsidR="00B02CAB" w:rsidRPr="00B02CAB">
        <w:rPr>
          <w:bCs/>
          <w:iCs/>
        </w:rPr>
        <w:t>a</w:t>
      </w:r>
      <w:r w:rsidRPr="00B02CAB">
        <w:rPr>
          <w:bCs/>
          <w:iCs/>
        </w:rPr>
        <w:t xml:space="preserve"> </w:t>
      </w:r>
      <w:r w:rsidRPr="00B02CAB">
        <w:rPr>
          <w:b/>
          <w:i/>
          <w:color w:val="365F91" w:themeColor="accent1" w:themeShade="BF"/>
        </w:rPr>
        <w:t>voie ferrée</w:t>
      </w:r>
      <w:r w:rsidR="00B02CAB" w:rsidRPr="00B02CAB">
        <w:rPr>
          <w:bCs/>
          <w:iCs/>
        </w:rPr>
        <w:t>.</w:t>
      </w:r>
    </w:p>
    <w:p w14:paraId="219001D2" w14:textId="77777777" w:rsidR="002A58D7" w:rsidRDefault="002A58D7" w:rsidP="002A58D7">
      <w:pPr>
        <w:spacing w:before="120"/>
        <w:rPr>
          <w:bCs/>
        </w:rPr>
      </w:pPr>
      <w:r>
        <w:rPr>
          <w:bCs/>
        </w:rPr>
        <w:t>Des solutions de transport multimodal peuvent être également envisagées dans certains cas.</w:t>
      </w:r>
    </w:p>
    <w:p w14:paraId="2CA294FB" w14:textId="77777777" w:rsidR="002A58D7" w:rsidRDefault="002A58D7" w:rsidP="002A58D7">
      <w:pPr>
        <w:spacing w:after="60"/>
        <w:rPr>
          <w:bCs/>
        </w:rPr>
      </w:pPr>
      <w:r w:rsidRPr="007B2A8F">
        <w:rPr>
          <w:bCs/>
        </w:rPr>
        <w:t>Les granulats sont des matières pondéreuses de poids élevé. Le tableau ci-dessous reprend une estimation des prix selon le mode de transport utilisé, hormis les frais de chargement et de déchargement.</w:t>
      </w:r>
    </w:p>
    <w:p w14:paraId="743A3ACC" w14:textId="04E4047C" w:rsidR="002A58D7" w:rsidRDefault="002A58D7" w:rsidP="002A58D7">
      <w:pPr>
        <w:pStyle w:val="Lgende"/>
        <w:keepNext/>
      </w:pPr>
      <w:r>
        <w:t xml:space="preserve">Tableau </w:t>
      </w:r>
      <w:fldSimple w:instr=" STYLEREF 1 \s ">
        <w:r w:rsidR="008771DA">
          <w:rPr>
            <w:noProof/>
          </w:rPr>
          <w:t>1</w:t>
        </w:r>
      </w:fldSimple>
      <w:r w:rsidR="008771DA">
        <w:t>.</w:t>
      </w:r>
      <w:fldSimple w:instr=" SEQ Tableau \* ROMAN \s 1 ">
        <w:r w:rsidR="008771DA">
          <w:rPr>
            <w:noProof/>
          </w:rPr>
          <w:t>XXXVI</w:t>
        </w:r>
      </w:fldSimple>
      <w:r>
        <w:t xml:space="preserve"> </w:t>
      </w:r>
      <w:r w:rsidRPr="007E28A9">
        <w:rPr>
          <w:b w:val="0"/>
          <w:bCs/>
        </w:rPr>
        <w:t>-</w:t>
      </w:r>
      <w:r w:rsidRPr="007B2A8F">
        <w:rPr>
          <w:bCs/>
        </w:rPr>
        <w:t xml:space="preserve"> </w:t>
      </w:r>
      <w:r w:rsidRPr="007E28A9">
        <w:rPr>
          <w:bCs/>
        </w:rPr>
        <w:t>Tableau comparatif des coûts de transport selo</w:t>
      </w:r>
      <w:r>
        <w:rPr>
          <w:bCs/>
        </w:rPr>
        <w:t>n le mode de transport.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3420"/>
      </w:tblGrid>
      <w:tr w:rsidR="002A58D7" w:rsidRPr="009E1525" w14:paraId="7D7D020D" w14:textId="77777777" w:rsidTr="00681029">
        <w:trPr>
          <w:jc w:val="center"/>
        </w:trPr>
        <w:tc>
          <w:tcPr>
            <w:tcW w:w="3348" w:type="dxa"/>
            <w:shd w:val="clear" w:color="auto" w:fill="B8CCE4" w:themeFill="accent1" w:themeFillTint="66"/>
          </w:tcPr>
          <w:p w14:paraId="78EE873D" w14:textId="77777777" w:rsidR="002A58D7" w:rsidRPr="00B02CAB" w:rsidRDefault="002A58D7" w:rsidP="002A58D7">
            <w:pPr>
              <w:jc w:val="center"/>
              <w:rPr>
                <w:b/>
                <w:bCs/>
                <w:color w:val="365F91" w:themeColor="accent1" w:themeShade="BF"/>
                <w:sz w:val="20"/>
              </w:rPr>
            </w:pPr>
            <w:r w:rsidRPr="00B02CAB">
              <w:rPr>
                <w:b/>
                <w:bCs/>
                <w:color w:val="365F91" w:themeColor="accent1" w:themeShade="BF"/>
                <w:sz w:val="20"/>
              </w:rPr>
              <w:t>Mode de transport</w:t>
            </w:r>
          </w:p>
        </w:tc>
        <w:tc>
          <w:tcPr>
            <w:tcW w:w="3420" w:type="dxa"/>
            <w:shd w:val="clear" w:color="auto" w:fill="B8CCE4" w:themeFill="accent1" w:themeFillTint="66"/>
          </w:tcPr>
          <w:p w14:paraId="71C714FC" w14:textId="77777777" w:rsidR="002A58D7" w:rsidRPr="00B02CAB" w:rsidRDefault="002A58D7" w:rsidP="002A58D7">
            <w:pPr>
              <w:jc w:val="center"/>
              <w:rPr>
                <w:b/>
                <w:bCs/>
                <w:color w:val="365F91" w:themeColor="accent1" w:themeShade="BF"/>
                <w:sz w:val="20"/>
              </w:rPr>
            </w:pPr>
            <w:r w:rsidRPr="00B02CAB">
              <w:rPr>
                <w:b/>
                <w:bCs/>
                <w:color w:val="365F91" w:themeColor="accent1" w:themeShade="BF"/>
                <w:sz w:val="20"/>
              </w:rPr>
              <w:t xml:space="preserve">Coût </w:t>
            </w:r>
            <w:r w:rsidRPr="00B02CAB">
              <w:rPr>
                <w:b/>
                <w:bCs/>
                <w:i/>
                <w:iCs/>
                <w:color w:val="365F91" w:themeColor="accent1" w:themeShade="BF"/>
                <w:sz w:val="20"/>
              </w:rPr>
              <w:t>(</w:t>
            </w:r>
            <w:r w:rsidRPr="00B02CAB">
              <w:rPr>
                <w:bCs/>
                <w:i/>
                <w:iCs/>
                <w:color w:val="365F91" w:themeColor="accent1" w:themeShade="BF"/>
                <w:sz w:val="20"/>
              </w:rPr>
              <w:t>€/tonne/km</w:t>
            </w:r>
            <w:r w:rsidRPr="00B02CAB">
              <w:rPr>
                <w:b/>
                <w:bCs/>
                <w:color w:val="365F91" w:themeColor="accent1" w:themeShade="BF"/>
                <w:sz w:val="20"/>
              </w:rPr>
              <w:t>)</w:t>
            </w:r>
          </w:p>
        </w:tc>
      </w:tr>
      <w:tr w:rsidR="002A58D7" w:rsidRPr="009E1525" w14:paraId="4E8DDCB3" w14:textId="77777777" w:rsidTr="002A58D7">
        <w:trPr>
          <w:jc w:val="center"/>
        </w:trPr>
        <w:tc>
          <w:tcPr>
            <w:tcW w:w="3348" w:type="dxa"/>
          </w:tcPr>
          <w:p w14:paraId="3FC4AC53" w14:textId="77777777" w:rsidR="002A58D7" w:rsidRPr="00F559C8" w:rsidRDefault="002A58D7" w:rsidP="002A58D7">
            <w:pPr>
              <w:jc w:val="center"/>
              <w:rPr>
                <w:bCs/>
                <w:color w:val="365F91" w:themeColor="accent1" w:themeShade="BF"/>
                <w:sz w:val="20"/>
              </w:rPr>
            </w:pPr>
            <w:r w:rsidRPr="00F559C8">
              <w:rPr>
                <w:bCs/>
                <w:color w:val="365F91" w:themeColor="accent1" w:themeShade="BF"/>
                <w:sz w:val="20"/>
              </w:rPr>
              <w:t>Camion</w:t>
            </w:r>
          </w:p>
        </w:tc>
        <w:tc>
          <w:tcPr>
            <w:tcW w:w="3420" w:type="dxa"/>
          </w:tcPr>
          <w:p w14:paraId="7713D2E0" w14:textId="77777777" w:rsidR="002A58D7" w:rsidRPr="007B2A8F" w:rsidRDefault="002A58D7" w:rsidP="002A58D7">
            <w:pPr>
              <w:jc w:val="center"/>
              <w:rPr>
                <w:bCs/>
                <w:sz w:val="18"/>
                <w:szCs w:val="18"/>
              </w:rPr>
            </w:pPr>
            <w:r w:rsidRPr="007B2A8F">
              <w:rPr>
                <w:bCs/>
                <w:sz w:val="18"/>
                <w:szCs w:val="18"/>
              </w:rPr>
              <w:t>0,1 – 0,2</w:t>
            </w:r>
          </w:p>
        </w:tc>
      </w:tr>
      <w:tr w:rsidR="002A58D7" w:rsidRPr="009E1525" w14:paraId="2B7FAC51" w14:textId="77777777" w:rsidTr="002A58D7">
        <w:trPr>
          <w:jc w:val="center"/>
        </w:trPr>
        <w:tc>
          <w:tcPr>
            <w:tcW w:w="3348" w:type="dxa"/>
          </w:tcPr>
          <w:p w14:paraId="3358ACA6" w14:textId="77777777" w:rsidR="002A58D7" w:rsidRPr="00F559C8" w:rsidRDefault="002A58D7" w:rsidP="002A58D7">
            <w:pPr>
              <w:jc w:val="center"/>
              <w:rPr>
                <w:bCs/>
                <w:color w:val="365F91" w:themeColor="accent1" w:themeShade="BF"/>
                <w:sz w:val="20"/>
              </w:rPr>
            </w:pPr>
            <w:r w:rsidRPr="00F559C8">
              <w:rPr>
                <w:bCs/>
                <w:color w:val="365F91" w:themeColor="accent1" w:themeShade="BF"/>
                <w:sz w:val="20"/>
              </w:rPr>
              <w:t>Chemin de fer</w:t>
            </w:r>
          </w:p>
        </w:tc>
        <w:tc>
          <w:tcPr>
            <w:tcW w:w="3420" w:type="dxa"/>
          </w:tcPr>
          <w:p w14:paraId="6BE42C2D" w14:textId="77777777" w:rsidR="002A58D7" w:rsidRPr="007B2A8F" w:rsidRDefault="002A58D7" w:rsidP="002A58D7">
            <w:pPr>
              <w:jc w:val="center"/>
              <w:rPr>
                <w:bCs/>
                <w:sz w:val="18"/>
                <w:szCs w:val="18"/>
              </w:rPr>
            </w:pPr>
            <w:r w:rsidRPr="007B2A8F">
              <w:rPr>
                <w:bCs/>
                <w:sz w:val="18"/>
                <w:szCs w:val="18"/>
              </w:rPr>
              <w:t>0,05 – 0,1</w:t>
            </w:r>
          </w:p>
        </w:tc>
      </w:tr>
      <w:tr w:rsidR="002A58D7" w:rsidRPr="009E1525" w14:paraId="5343EBB8" w14:textId="77777777" w:rsidTr="002A58D7">
        <w:trPr>
          <w:jc w:val="center"/>
        </w:trPr>
        <w:tc>
          <w:tcPr>
            <w:tcW w:w="3348" w:type="dxa"/>
          </w:tcPr>
          <w:p w14:paraId="5C025D8A" w14:textId="77777777" w:rsidR="002A58D7" w:rsidRPr="00F559C8" w:rsidRDefault="002A58D7" w:rsidP="002A58D7">
            <w:pPr>
              <w:jc w:val="center"/>
              <w:rPr>
                <w:bCs/>
                <w:color w:val="365F91" w:themeColor="accent1" w:themeShade="BF"/>
                <w:sz w:val="20"/>
              </w:rPr>
            </w:pPr>
            <w:r w:rsidRPr="00F559C8">
              <w:rPr>
                <w:bCs/>
                <w:color w:val="365F91" w:themeColor="accent1" w:themeShade="BF"/>
                <w:sz w:val="20"/>
              </w:rPr>
              <w:t>Péniche</w:t>
            </w:r>
          </w:p>
        </w:tc>
        <w:tc>
          <w:tcPr>
            <w:tcW w:w="3420" w:type="dxa"/>
          </w:tcPr>
          <w:p w14:paraId="61CB6739" w14:textId="77777777" w:rsidR="002A58D7" w:rsidRPr="007B2A8F" w:rsidRDefault="002A58D7" w:rsidP="002A58D7">
            <w:pPr>
              <w:jc w:val="center"/>
              <w:rPr>
                <w:bCs/>
                <w:sz w:val="18"/>
                <w:szCs w:val="18"/>
              </w:rPr>
            </w:pPr>
            <w:r w:rsidRPr="007B2A8F">
              <w:rPr>
                <w:bCs/>
                <w:sz w:val="18"/>
                <w:szCs w:val="18"/>
              </w:rPr>
              <w:t>0,02 – 0,04</w:t>
            </w:r>
          </w:p>
        </w:tc>
      </w:tr>
      <w:tr w:rsidR="002A58D7" w:rsidRPr="009E1525" w14:paraId="691F75A6" w14:textId="77777777" w:rsidTr="002A58D7">
        <w:trPr>
          <w:jc w:val="center"/>
        </w:trPr>
        <w:tc>
          <w:tcPr>
            <w:tcW w:w="3348" w:type="dxa"/>
          </w:tcPr>
          <w:p w14:paraId="6FB6CEE7" w14:textId="77777777" w:rsidR="002A58D7" w:rsidRPr="00F559C8" w:rsidRDefault="002A58D7" w:rsidP="002A58D7">
            <w:pPr>
              <w:jc w:val="center"/>
              <w:rPr>
                <w:bCs/>
                <w:color w:val="365F91" w:themeColor="accent1" w:themeShade="BF"/>
                <w:sz w:val="20"/>
              </w:rPr>
            </w:pPr>
            <w:r w:rsidRPr="00F559C8">
              <w:rPr>
                <w:bCs/>
                <w:color w:val="365F91" w:themeColor="accent1" w:themeShade="BF"/>
                <w:sz w:val="20"/>
              </w:rPr>
              <w:t>Bateau</w:t>
            </w:r>
          </w:p>
        </w:tc>
        <w:tc>
          <w:tcPr>
            <w:tcW w:w="3420" w:type="dxa"/>
          </w:tcPr>
          <w:p w14:paraId="532C64AF" w14:textId="77777777" w:rsidR="002A58D7" w:rsidRPr="007B2A8F" w:rsidRDefault="002A58D7" w:rsidP="002A58D7">
            <w:pPr>
              <w:jc w:val="center"/>
              <w:rPr>
                <w:bCs/>
                <w:sz w:val="18"/>
                <w:szCs w:val="18"/>
              </w:rPr>
            </w:pPr>
            <w:r w:rsidRPr="007B2A8F">
              <w:rPr>
                <w:bCs/>
                <w:sz w:val="18"/>
                <w:szCs w:val="18"/>
              </w:rPr>
              <w:t>0,002 – 0,009</w:t>
            </w:r>
          </w:p>
        </w:tc>
      </w:tr>
    </w:tbl>
    <w:p w14:paraId="76F1469B" w14:textId="2026505C" w:rsidR="002A58D7" w:rsidRDefault="00B02CAB" w:rsidP="002A58D7">
      <w:pPr>
        <w:spacing w:before="120"/>
        <w:rPr>
          <w:bCs/>
        </w:rPr>
      </w:pPr>
      <w:r>
        <w:rPr>
          <w:bCs/>
        </w:rPr>
        <w:t>L</w:t>
      </w:r>
      <w:r w:rsidR="002A58D7">
        <w:rPr>
          <w:bCs/>
        </w:rPr>
        <w:t xml:space="preserve">e prix d'achat à la tonne d'un granulat transporté par route double tous les 25 km et tous les 100 km par voie d'eau. </w:t>
      </w:r>
    </w:p>
    <w:p w14:paraId="212E9854" w14:textId="3102951F" w:rsidR="002A58D7" w:rsidRDefault="002A58D7" w:rsidP="002A58D7">
      <w:r>
        <w:rPr>
          <w:bCs/>
        </w:rPr>
        <w:t>Dans certains cas (</w:t>
      </w:r>
      <w:r w:rsidRPr="0026148C">
        <w:rPr>
          <w:bCs/>
          <w:i/>
        </w:rPr>
        <w:t>centrale à béton ou centrale d'enrobage sur le site</w:t>
      </w:r>
      <w:r>
        <w:rPr>
          <w:bCs/>
        </w:rPr>
        <w:t xml:space="preserve">), les granulats peuvent être </w:t>
      </w:r>
      <w:r w:rsidR="00B02CAB">
        <w:rPr>
          <w:bCs/>
        </w:rPr>
        <w:t>mélangés</w:t>
      </w:r>
      <w:r>
        <w:rPr>
          <w:bCs/>
        </w:rPr>
        <w:t xml:space="preserve"> sur place. </w:t>
      </w:r>
      <w:r w:rsidRPr="00E6280A">
        <w:t xml:space="preserve"> </w:t>
      </w:r>
    </w:p>
    <w:p w14:paraId="7245628A" w14:textId="77777777" w:rsidR="00BC6FED" w:rsidRDefault="00BC6FED">
      <w:pPr>
        <w:spacing w:before="0"/>
        <w:jc w:val="left"/>
        <w:rPr>
          <w:b/>
          <w:sz w:val="24"/>
          <w:u w:val="single"/>
          <w14:shadow w14:blurRad="50800" w14:dist="38100" w14:dir="2700000" w14:sx="100000" w14:sy="100000" w14:kx="0" w14:ky="0" w14:algn="tl">
            <w14:srgbClr w14:val="000000">
              <w14:alpha w14:val="60000"/>
            </w14:srgbClr>
          </w14:shadow>
        </w:rPr>
      </w:pPr>
      <w:bookmarkStart w:id="84" w:name="_Toc508694188"/>
      <w:r>
        <w:br w:type="page"/>
      </w:r>
    </w:p>
    <w:p w14:paraId="47F9DAA7" w14:textId="4E11216A" w:rsidR="00BC6FED" w:rsidRPr="00BC6FED" w:rsidRDefault="0035325D" w:rsidP="00BC6FED">
      <w:pPr>
        <w:pStyle w:val="Titre2"/>
      </w:pPr>
      <w:bookmarkStart w:id="85" w:name="_Toc119487681"/>
      <w:r>
        <w:lastRenderedPageBreak/>
        <w:t xml:space="preserve">ECHANTILLONNAGE ET HOMOGENEISATION </w:t>
      </w:r>
      <w:r w:rsidR="00BC6FED">
        <w:t>DES GRANULATS</w:t>
      </w:r>
      <w:bookmarkEnd w:id="85"/>
    </w:p>
    <w:bookmarkEnd w:id="84"/>
    <w:p w14:paraId="5CC8853A" w14:textId="77777777" w:rsidR="001F74E6" w:rsidRDefault="001F74E6" w:rsidP="001F74E6">
      <w:r w:rsidRPr="009F3F2C">
        <w:t xml:space="preserve">L'échantillonnage </w:t>
      </w:r>
      <w:r>
        <w:t xml:space="preserve">est une triple opération qui </w:t>
      </w:r>
      <w:r w:rsidRPr="009F3F2C">
        <w:t xml:space="preserve">consiste </w:t>
      </w:r>
      <w:r>
        <w:t xml:space="preserve">1) </w:t>
      </w:r>
      <w:r w:rsidRPr="009F3F2C">
        <w:t>à prélever une part</w:t>
      </w:r>
      <w:r>
        <w:t xml:space="preserve"> infime appelée </w:t>
      </w:r>
      <w:r w:rsidRPr="005356DD">
        <w:rPr>
          <w:b/>
          <w:i/>
          <w:color w:val="365F91" w:themeColor="accent1" w:themeShade="BF"/>
        </w:rPr>
        <w:t xml:space="preserve">échantillon (global) </w:t>
      </w:r>
      <w:r>
        <w:t xml:space="preserve">dans un </w:t>
      </w:r>
      <w:r w:rsidRPr="005356DD">
        <w:rPr>
          <w:b/>
          <w:i/>
          <w:color w:val="365F91" w:themeColor="accent1" w:themeShade="BF"/>
        </w:rPr>
        <w:t>lot</w:t>
      </w:r>
      <w:r>
        <w:t xml:space="preserve"> de matière beaucoup plus importante et souvent impossible à analyser dans sa totalité, 2) à "homogénéiser" cet échantillon global afin de le rendre représentatif du lot et 3) prélever un échantillon nécessaire aux essais. </w:t>
      </w:r>
    </w:p>
    <w:p w14:paraId="13ABECEC" w14:textId="77777777" w:rsidR="001F74E6" w:rsidRDefault="001F74E6" w:rsidP="001F74E6">
      <w:r>
        <w:t xml:space="preserve">Ce sont des </w:t>
      </w:r>
      <w:r w:rsidRPr="009F3F2C">
        <w:t>opération</w:t>
      </w:r>
      <w:r>
        <w:t>s</w:t>
      </w:r>
      <w:r w:rsidRPr="009F3F2C">
        <w:t xml:space="preserve"> </w:t>
      </w:r>
      <w:r>
        <w:t xml:space="preserve">délicates qui sont sources de nombreuses erreurs qui s'additionnent et peuvent déboucher au terme de la procédure sur des valeurs non représentatives, ce qui se traduit souvent par un surcoût souvent important. </w:t>
      </w:r>
      <w:r w:rsidRPr="005356DD">
        <w:rPr>
          <w:b/>
          <w:i/>
          <w:color w:val="365F91" w:themeColor="accent1" w:themeShade="BF"/>
        </w:rPr>
        <w:t>L'échantillonnage ne doit pas être considéré comme une simple action mais bien comme une opération à part entière nécessitant une attention particulière</w:t>
      </w:r>
      <w:r>
        <w:t>. Des normes (</w:t>
      </w:r>
      <w:r w:rsidRPr="00FB2CFC">
        <w:rPr>
          <w:i/>
        </w:rPr>
        <w:t>EN 932-1 pour le</w:t>
      </w:r>
      <w:r>
        <w:rPr>
          <w:i/>
        </w:rPr>
        <w:t>s</w:t>
      </w:r>
      <w:r w:rsidRPr="00FB2CFC">
        <w:rPr>
          <w:i/>
        </w:rPr>
        <w:t xml:space="preserve"> prélèvement</w:t>
      </w:r>
      <w:r>
        <w:rPr>
          <w:i/>
        </w:rPr>
        <w:t>s 1) et 3)</w:t>
      </w:r>
      <w:r w:rsidRPr="00FB2CFC">
        <w:rPr>
          <w:i/>
        </w:rPr>
        <w:t xml:space="preserve"> et EN 932-2 pour l'hom</w:t>
      </w:r>
      <w:r>
        <w:rPr>
          <w:i/>
        </w:rPr>
        <w:t>o</w:t>
      </w:r>
      <w:r w:rsidRPr="00FB2CFC">
        <w:rPr>
          <w:i/>
        </w:rPr>
        <w:t>généisation</w:t>
      </w:r>
      <w:r>
        <w:t>) existent à ce sujet.</w:t>
      </w:r>
    </w:p>
    <w:p w14:paraId="45ACCDF6" w14:textId="77777777" w:rsidR="001F74E6" w:rsidRPr="00E60D46" w:rsidRDefault="001F74E6" w:rsidP="001F74E6">
      <w:r>
        <w:t>De nombreux facteurs viennent influencer la procédure d'échantillonnage tels l'hétérogénéité et les caractéristiques (</w:t>
      </w:r>
      <w:r w:rsidRPr="00E60D46">
        <w:rPr>
          <w:i/>
        </w:rPr>
        <w:t xml:space="preserve">granulométriques, physiques, chimiques, mécaniques, </w:t>
      </w:r>
      <w:r>
        <w:rPr>
          <w:i/>
        </w:rPr>
        <w:t xml:space="preserve">dangerosité, </w:t>
      </w:r>
      <w:r w:rsidRPr="00E60D46">
        <w:rPr>
          <w:i/>
        </w:rPr>
        <w:t>etc.</w:t>
      </w:r>
      <w:r>
        <w:t>) du matériau, la source de prélèvement (</w:t>
      </w:r>
      <w:r w:rsidRPr="00E60D46">
        <w:rPr>
          <w:i/>
        </w:rPr>
        <w:t>tas, bandes transporteuses, production,</w:t>
      </w:r>
      <w:r>
        <w:rPr>
          <w:i/>
        </w:rPr>
        <w:t xml:space="preserve"> débit,</w:t>
      </w:r>
      <w:r w:rsidRPr="00E60D46">
        <w:rPr>
          <w:i/>
        </w:rPr>
        <w:t xml:space="preserve"> ...</w:t>
      </w:r>
      <w:r>
        <w:t>), le nombre et le type d'essais à réaliser (</w:t>
      </w:r>
      <w:r w:rsidRPr="00E60D46">
        <w:rPr>
          <w:i/>
        </w:rPr>
        <w:t>essais en laboratoire, planche d'essais, etc.</w:t>
      </w:r>
      <w:r>
        <w:t xml:space="preserve">). </w:t>
      </w:r>
      <w:r w:rsidRPr="005356DD">
        <w:rPr>
          <w:b/>
          <w:i/>
          <w:color w:val="365F91" w:themeColor="accent1" w:themeShade="BF"/>
        </w:rPr>
        <w:t>C'est pourquoi il n'existe pas une méthode unique de prélèvement mais plusieurs procédures qui sont adaptables en fonction de chaque situation</w:t>
      </w:r>
      <w:r>
        <w:t>. Cette opération fait l'objet des normes européennes EN 932 - 1 et 2.</w:t>
      </w:r>
    </w:p>
    <w:p w14:paraId="5506FF6A" w14:textId="533AA1A4" w:rsidR="0035325D" w:rsidRDefault="0035325D" w:rsidP="0035325D">
      <w:pPr>
        <w:pStyle w:val="Titre3"/>
      </w:pPr>
      <w:bookmarkStart w:id="86" w:name="_Toc119487682"/>
      <w:r>
        <w:t>Théorie de l'échantillonnage</w:t>
      </w:r>
      <w:bookmarkEnd w:id="86"/>
    </w:p>
    <w:p w14:paraId="11662100" w14:textId="4F06DADC" w:rsidR="001F74E6" w:rsidRDefault="001F74E6" w:rsidP="001F74E6">
      <w:r>
        <w:t>L'échantillonnage est basé principalement sur des lois statistiques mais demande également une certaine dose de bon sens, de la réflexion et surtout une bonne connaissance des caractéristiques de la matière à échantillonner et des variations de celles-ci.</w:t>
      </w:r>
    </w:p>
    <w:p w14:paraId="160CAD2F" w14:textId="77777777" w:rsidR="001F74E6" w:rsidRPr="00D42284" w:rsidRDefault="001F74E6" w:rsidP="001F74E6">
      <w:pPr>
        <w:pStyle w:val="Paragraphedeliste1"/>
        <w:pBdr>
          <w:top w:val="single" w:sz="4" w:space="1" w:color="auto"/>
          <w:left w:val="single" w:sz="4" w:space="4" w:color="auto"/>
          <w:bottom w:val="single" w:sz="4" w:space="1" w:color="auto"/>
          <w:right w:val="single" w:sz="4" w:space="4" w:color="auto"/>
        </w:pBdr>
        <w:shd w:val="clear" w:color="auto" w:fill="B4C6E7"/>
        <w:spacing w:before="60"/>
        <w:ind w:left="0"/>
        <w:contextualSpacing w:val="0"/>
        <w:rPr>
          <w:rFonts w:ascii="Book Antiqua" w:hAnsi="Book Antiqua"/>
          <w:sz w:val="20"/>
          <w:szCs w:val="20"/>
        </w:rPr>
      </w:pPr>
      <w:r w:rsidRPr="00D42284">
        <w:rPr>
          <w:rFonts w:ascii="Book Antiqua" w:hAnsi="Book Antiqua"/>
          <w:szCs w:val="22"/>
        </w:rPr>
        <w:t>REMARQUE</w:t>
      </w:r>
      <w:r>
        <w:rPr>
          <w:rFonts w:ascii="Book Antiqua" w:hAnsi="Book Antiqua"/>
          <w:sz w:val="20"/>
          <w:szCs w:val="20"/>
        </w:rPr>
        <w:t xml:space="preserve"> : </w:t>
      </w:r>
      <w:r w:rsidRPr="00D42284">
        <w:rPr>
          <w:rFonts w:ascii="Book Antiqua" w:hAnsi="Book Antiqua"/>
          <w:sz w:val="20"/>
          <w:szCs w:val="20"/>
        </w:rPr>
        <w:t>L'application stricte des règles théoriques n'est pas toujours aisée. Il n'est, par exemple, pas facile de caractériser correctement des matériaux aussi hétérogènes que les sols et les déchets.</w:t>
      </w:r>
    </w:p>
    <w:p w14:paraId="7F5C8FAE" w14:textId="77777777" w:rsidR="001F74E6" w:rsidRPr="00D42284" w:rsidRDefault="001F74E6" w:rsidP="001F74E6">
      <w:pPr>
        <w:pStyle w:val="Paragraphedeliste1"/>
        <w:spacing w:before="120"/>
        <w:ind w:left="0"/>
        <w:contextualSpacing w:val="0"/>
        <w:rPr>
          <w:rFonts w:ascii="Book Antiqua" w:hAnsi="Book Antiqua"/>
          <w:szCs w:val="22"/>
        </w:rPr>
      </w:pPr>
      <w:r w:rsidRPr="00D42284">
        <w:rPr>
          <w:rFonts w:ascii="Book Antiqua" w:hAnsi="Book Antiqua"/>
          <w:szCs w:val="22"/>
        </w:rPr>
        <w:t xml:space="preserve">La théorie de l'échantillonnage est née dans l'industrie des matières minérales morcelées. Un des fondateurs est le français </w:t>
      </w:r>
      <w:r w:rsidRPr="00D42284">
        <w:rPr>
          <w:rFonts w:ascii="Book Antiqua" w:hAnsi="Book Antiqua"/>
          <w:color w:val="365F91" w:themeColor="accent1" w:themeShade="BF"/>
          <w:szCs w:val="22"/>
        </w:rPr>
        <w:t xml:space="preserve">Pierre GY </w:t>
      </w:r>
      <w:r w:rsidRPr="00D42284">
        <w:rPr>
          <w:rFonts w:ascii="Book Antiqua" w:hAnsi="Book Antiqua"/>
          <w:szCs w:val="22"/>
        </w:rPr>
        <w:t>qui lui a consacré un ouvrage (</w:t>
      </w:r>
      <w:r w:rsidRPr="00D42284">
        <w:rPr>
          <w:rFonts w:ascii="Book Antiqua" w:hAnsi="Book Antiqua"/>
          <w:i/>
          <w:szCs w:val="22"/>
        </w:rPr>
        <w:t>ouvrage pompeux et peu adapté à la pratique</w:t>
      </w:r>
      <w:r w:rsidRPr="00D42284">
        <w:rPr>
          <w:rFonts w:ascii="Book Antiqua" w:hAnsi="Book Antiqua"/>
          <w:szCs w:val="22"/>
        </w:rPr>
        <w:t>).</w:t>
      </w:r>
    </w:p>
    <w:p w14:paraId="1D00FB7A" w14:textId="184B1817" w:rsidR="001F74E6" w:rsidRPr="00D42284" w:rsidRDefault="001F74E6" w:rsidP="00223FC4">
      <w:r w:rsidRPr="00D42284">
        <w:t xml:space="preserve">Son objectif est de définir les relations qui existent </w:t>
      </w:r>
      <w:r w:rsidR="005356DD">
        <w:t>la matière échantillonnée (</w:t>
      </w:r>
      <w:r w:rsidR="005356DD" w:rsidRPr="00223FC4">
        <w:rPr>
          <w:i/>
          <w:iCs/>
        </w:rPr>
        <w:t>homogène ou hétérogène</w:t>
      </w:r>
      <w:r w:rsidR="00223FC4">
        <w:t xml:space="preserve">), les dispositifs d'échantillonnage et les erreurs commises lors de l'opération. Ces dernières doivent être les plus petites possibles. </w:t>
      </w:r>
      <w:r w:rsidRPr="00D42284">
        <w:t xml:space="preserve"> </w:t>
      </w:r>
    </w:p>
    <w:p w14:paraId="6590AD90" w14:textId="4B28CAA4" w:rsidR="001F74E6" w:rsidRDefault="00BC6FED" w:rsidP="00BC6FED">
      <w:pPr>
        <w:pStyle w:val="Titre4"/>
      </w:pPr>
      <w:bookmarkStart w:id="87" w:name="_Toc508694189"/>
      <w:r>
        <w:t>Types d'erreurs</w:t>
      </w:r>
      <w:bookmarkEnd w:id="87"/>
      <w:r w:rsidR="001F74E6" w:rsidRPr="001920E1">
        <w:t xml:space="preserve"> </w:t>
      </w:r>
    </w:p>
    <w:p w14:paraId="7A5F6C2A" w14:textId="3E67721F" w:rsidR="001F74E6" w:rsidRDefault="001F74E6" w:rsidP="001F74E6">
      <w:pPr>
        <w:pStyle w:val="Style1"/>
        <w:numPr>
          <w:ilvl w:val="0"/>
          <w:numId w:val="0"/>
        </w:numPr>
      </w:pPr>
      <w:r>
        <w:t xml:space="preserve">L'échantillonnage ne fournit jamais un échantillon dont les propriétés mesurées sont rigoureusement identiques à celle du lot qu'il est censé représenter. Cette différence de valeur appelé </w:t>
      </w:r>
      <w:r w:rsidRPr="00223FC4">
        <w:rPr>
          <w:b/>
          <w:i/>
          <w:color w:val="365F91" w:themeColor="accent1" w:themeShade="BF"/>
        </w:rPr>
        <w:t>justesse</w:t>
      </w:r>
      <w:r w:rsidRPr="00223FC4">
        <w:rPr>
          <w:color w:val="365F91" w:themeColor="accent1" w:themeShade="BF"/>
        </w:rPr>
        <w:t xml:space="preserve"> </w:t>
      </w:r>
      <w:r>
        <w:t xml:space="preserve">qui doit être la plus faible possible, correspond en réalité à la somme des </w:t>
      </w:r>
      <w:r w:rsidRPr="00223FC4">
        <w:rPr>
          <w:b/>
          <w:i/>
          <w:color w:val="365F91" w:themeColor="accent1" w:themeShade="BF"/>
        </w:rPr>
        <w:t xml:space="preserve">erreurs d'échantillonnage </w:t>
      </w:r>
      <w:r w:rsidRPr="002223F9">
        <w:t>et des</w:t>
      </w:r>
      <w:r>
        <w:rPr>
          <w:b/>
          <w:i/>
        </w:rPr>
        <w:t xml:space="preserve"> </w:t>
      </w:r>
      <w:r w:rsidRPr="00223FC4">
        <w:rPr>
          <w:b/>
          <w:i/>
          <w:color w:val="365F91" w:themeColor="accent1" w:themeShade="BF"/>
        </w:rPr>
        <w:t>erreurs d'analyse</w:t>
      </w:r>
      <w:r>
        <w:t>, d'où la raison de recourir à la statistique (</w:t>
      </w:r>
      <w:r w:rsidRPr="000709CB">
        <w:rPr>
          <w:i/>
        </w:rPr>
        <w:t>moyenne, écart</w:t>
      </w:r>
      <w:r>
        <w:rPr>
          <w:i/>
        </w:rPr>
        <w:t>-</w:t>
      </w:r>
      <w:r w:rsidRPr="000709CB">
        <w:rPr>
          <w:i/>
        </w:rPr>
        <w:t xml:space="preserve"> type, variance, etc</w:t>
      </w:r>
      <w:r>
        <w:t>.) pour vérifier la bonne représentativité de l'échantillon.</w:t>
      </w:r>
    </w:p>
    <w:p w14:paraId="39C58BF5" w14:textId="77777777" w:rsidR="001F74E6" w:rsidRPr="001920E1" w:rsidRDefault="001F74E6" w:rsidP="00223FC4">
      <w:pPr>
        <w:pStyle w:val="Titre5"/>
      </w:pPr>
      <w:bookmarkStart w:id="88" w:name="_Toc508694190"/>
      <w:r w:rsidRPr="00223FC4">
        <w:t>Erreurs</w:t>
      </w:r>
      <w:r>
        <w:t xml:space="preserve"> d</w:t>
      </w:r>
      <w:r w:rsidRPr="001920E1">
        <w:t>'échantillonnage</w:t>
      </w:r>
      <w:bookmarkEnd w:id="88"/>
    </w:p>
    <w:p w14:paraId="6A9703DA" w14:textId="1A68984D" w:rsidR="001F74E6" w:rsidRDefault="001F74E6" w:rsidP="00223FC4">
      <w:r>
        <w:t>Les erreurs d'échantillonnage comportent deux types d'erreurs liés aux opérations d'échantillonnage</w:t>
      </w:r>
      <w:r w:rsidR="00223FC4">
        <w:t xml:space="preserve"> :</w:t>
      </w:r>
      <w:r>
        <w:t xml:space="preserve"> </w:t>
      </w:r>
    </w:p>
    <w:p w14:paraId="3E7BB7D5" w14:textId="010B02CB" w:rsidR="001F74E6" w:rsidRPr="00DD3A04" w:rsidRDefault="001F74E6" w:rsidP="001F74E6">
      <w:pPr>
        <w:pStyle w:val="Style1"/>
      </w:pPr>
      <w:r w:rsidRPr="00792653">
        <w:t>L'</w:t>
      </w:r>
      <w:r w:rsidRPr="00223FC4">
        <w:rPr>
          <w:b/>
          <w:i/>
          <w:color w:val="365F91" w:themeColor="accent1" w:themeShade="BF"/>
        </w:rPr>
        <w:t>échantillonnage sensu stricto</w:t>
      </w:r>
      <w:r w:rsidRPr="00223FC4">
        <w:rPr>
          <w:color w:val="365F91" w:themeColor="accent1" w:themeShade="BF"/>
        </w:rPr>
        <w:t xml:space="preserve"> </w:t>
      </w:r>
      <w:r>
        <w:t>comprend notamment des erreurs dans la sélection d'un point (</w:t>
      </w:r>
      <w:r w:rsidRPr="00223FC4">
        <w:rPr>
          <w:bCs/>
          <w:i/>
          <w:color w:val="365F91" w:themeColor="accent1" w:themeShade="BF"/>
        </w:rPr>
        <w:t>erreur d'intégration</w:t>
      </w:r>
      <w:r>
        <w:t>)</w:t>
      </w:r>
      <w:r w:rsidRPr="00DD3A04">
        <w:t xml:space="preserve"> </w:t>
      </w:r>
      <w:r>
        <w:t>ou dans la technique de séparation (</w:t>
      </w:r>
      <w:r w:rsidRPr="00223FC4">
        <w:rPr>
          <w:bCs/>
          <w:i/>
          <w:color w:val="365F91" w:themeColor="accent1" w:themeShade="BF"/>
        </w:rPr>
        <w:t>erreur de matérialisation</w:t>
      </w:r>
      <w:r>
        <w:t>)</w:t>
      </w:r>
      <w:r w:rsidR="00223FC4">
        <w:t xml:space="preserve"> ;</w:t>
      </w:r>
    </w:p>
    <w:p w14:paraId="2B4846F7" w14:textId="77777777" w:rsidR="001F74E6" w:rsidRPr="007B7B93" w:rsidRDefault="001F74E6" w:rsidP="001F74E6">
      <w:pPr>
        <w:pStyle w:val="Style1"/>
      </w:pPr>
      <w:r w:rsidRPr="007B7B93">
        <w:t xml:space="preserve">La </w:t>
      </w:r>
      <w:r w:rsidRPr="00223FC4">
        <w:rPr>
          <w:b/>
          <w:i/>
          <w:color w:val="365F91" w:themeColor="accent1" w:themeShade="BF"/>
        </w:rPr>
        <w:t>préparation</w:t>
      </w:r>
      <w:r w:rsidRPr="00DD3A04">
        <w:rPr>
          <w:b/>
          <w:i/>
        </w:rPr>
        <w:t xml:space="preserve"> </w:t>
      </w:r>
      <w:r>
        <w:t>consiste à mettre l'échantillon sous forme et à l'endroit requis pour la suite des opérations (</w:t>
      </w:r>
      <w:r w:rsidRPr="00347CB3">
        <w:rPr>
          <w:i/>
        </w:rPr>
        <w:t>extraction du dispositif d'échantillonnage, criblage, séchage, transport</w:t>
      </w:r>
      <w:r>
        <w:t>, …). Elle concerne le transfert de l'échantillon hors de l'échantillonneur, son transport vers le site d'essai et l'ensemble des opérations pour homogénéiser l'échantillon (</w:t>
      </w:r>
      <w:r w:rsidRPr="007B7B93">
        <w:rPr>
          <w:i/>
        </w:rPr>
        <w:t>fragmentation, séchage, filtration, etc.</w:t>
      </w:r>
      <w:r>
        <w:t xml:space="preserve">). </w:t>
      </w:r>
      <w:r w:rsidRPr="007B7B93">
        <w:t>Les erreurs de préparation se traduisent sous les formes suivantes :</w:t>
      </w:r>
    </w:p>
    <w:p w14:paraId="0ED72A61" w14:textId="2951F3FD" w:rsidR="001F74E6" w:rsidRDefault="001F74E6" w:rsidP="00223FC4">
      <w:pPr>
        <w:pStyle w:val="Style3"/>
      </w:pPr>
      <w:r w:rsidRPr="00223FC4">
        <w:rPr>
          <w:i/>
          <w:color w:val="365F91" w:themeColor="accent1" w:themeShade="BF"/>
        </w:rPr>
        <w:t>La perte de matière</w:t>
      </w:r>
      <w:r w:rsidRPr="00223FC4">
        <w:rPr>
          <w:color w:val="365F91" w:themeColor="accent1" w:themeShade="BF"/>
        </w:rPr>
        <w:t xml:space="preserve"> </w:t>
      </w:r>
      <w:r>
        <w:t>fin</w:t>
      </w:r>
      <w:r w:rsidR="00223FC4">
        <w:t>e</w:t>
      </w:r>
      <w:r>
        <w:t xml:space="preserve"> (</w:t>
      </w:r>
      <w:r w:rsidRPr="002B1C93">
        <w:rPr>
          <w:i/>
        </w:rPr>
        <w:t>envol</w:t>
      </w:r>
      <w:r>
        <w:t>) ou d</w:t>
      </w:r>
      <w:r w:rsidR="000C3F6E">
        <w:t>'</w:t>
      </w:r>
      <w:r>
        <w:t>éléments grossiers (</w:t>
      </w:r>
      <w:r w:rsidRPr="002B1C93">
        <w:rPr>
          <w:i/>
        </w:rPr>
        <w:t>ouverture du dispositif de prélèvement non adaptée</w:t>
      </w:r>
      <w:r>
        <w:t>) ainsi que la vidange incomplète de l'échantillonneur sont à l'origine de telles erreurs. Elles peuvent également résulter d'un conditionnement inadéquat au transport</w:t>
      </w:r>
      <w:r w:rsidR="00223FC4">
        <w:t xml:space="preserve"> ;</w:t>
      </w:r>
    </w:p>
    <w:p w14:paraId="6F818B00" w14:textId="77777777" w:rsidR="001F74E6" w:rsidRPr="000C3F6E" w:rsidRDefault="001F74E6" w:rsidP="001F74E6">
      <w:pPr>
        <w:pStyle w:val="Style3"/>
        <w:numPr>
          <w:ilvl w:val="0"/>
          <w:numId w:val="0"/>
        </w:numPr>
        <w:pBdr>
          <w:top w:val="single" w:sz="4" w:space="1" w:color="auto"/>
          <w:left w:val="single" w:sz="4" w:space="4" w:color="auto"/>
          <w:bottom w:val="single" w:sz="4" w:space="1" w:color="auto"/>
          <w:right w:val="single" w:sz="4" w:space="4" w:color="auto"/>
        </w:pBdr>
        <w:shd w:val="clear" w:color="auto" w:fill="B4C6E7"/>
        <w:spacing w:before="120"/>
        <w:rPr>
          <w:sz w:val="20"/>
        </w:rPr>
      </w:pPr>
      <w:r w:rsidRPr="000C3F6E">
        <w:t xml:space="preserve">REMARQUE </w:t>
      </w:r>
      <w:r w:rsidRPr="000C3F6E">
        <w:rPr>
          <w:sz w:val="20"/>
        </w:rPr>
        <w:t>: La majorité des opérations doit s'effectuer sur des matériaux légèrement humides afin d'éviter toute perte d'éléments fins.</w:t>
      </w:r>
    </w:p>
    <w:p w14:paraId="57BE6EF1" w14:textId="00614EA9" w:rsidR="001F74E6" w:rsidRDefault="001F74E6" w:rsidP="001F74E6">
      <w:pPr>
        <w:pStyle w:val="Style3"/>
        <w:spacing w:before="120"/>
      </w:pPr>
      <w:r w:rsidRPr="000C3F6E">
        <w:rPr>
          <w:i/>
          <w:color w:val="365F91" w:themeColor="accent1" w:themeShade="BF"/>
        </w:rPr>
        <w:t>La contamination</w:t>
      </w:r>
      <w:r w:rsidRPr="000C3F6E">
        <w:rPr>
          <w:color w:val="365F91" w:themeColor="accent1" w:themeShade="BF"/>
        </w:rPr>
        <w:t xml:space="preserve"> </w:t>
      </w:r>
      <w:r>
        <w:t>résulte de l'introduction de matières étrangères dans l'échantillon. Ces fragments étrangers peuvent provenir des divers appareils (</w:t>
      </w:r>
      <w:r w:rsidRPr="002B1C93">
        <w:rPr>
          <w:i/>
        </w:rPr>
        <w:t>rouille, peinture, graisse, fragments métalliques, …</w:t>
      </w:r>
      <w:r>
        <w:t>) ou d'un mauvais nettoyage des appareils entre deux opérations successives</w:t>
      </w:r>
      <w:r w:rsidR="000C3F6E">
        <w:t xml:space="preserve"> ;</w:t>
      </w:r>
    </w:p>
    <w:p w14:paraId="3FB2FBC7" w14:textId="7B02D491" w:rsidR="001F74E6" w:rsidRDefault="001F74E6" w:rsidP="001F74E6">
      <w:pPr>
        <w:pStyle w:val="Style3"/>
      </w:pPr>
      <w:r w:rsidRPr="000C3F6E">
        <w:rPr>
          <w:i/>
          <w:color w:val="365F91" w:themeColor="accent1" w:themeShade="BF"/>
        </w:rPr>
        <w:lastRenderedPageBreak/>
        <w:t>L'altération des caractéristiques des matériaux</w:t>
      </w:r>
      <w:r w:rsidRPr="000C3F6E">
        <w:rPr>
          <w:color w:val="365F91" w:themeColor="accent1" w:themeShade="BF"/>
        </w:rPr>
        <w:t xml:space="preserve"> </w:t>
      </w:r>
      <w:r>
        <w:t xml:space="preserve">: </w:t>
      </w:r>
      <w:r w:rsidR="000C3F6E">
        <w:t>I</w:t>
      </w:r>
      <w:r>
        <w:t>l faut préserver l'intégrité de l'échantillon depuis le moment de l'échantillonnage jusqu'au moment de l'essai afin d'éviter tout processus d'altération physique (</w:t>
      </w:r>
      <w:r w:rsidRPr="002B1C93">
        <w:rPr>
          <w:i/>
        </w:rPr>
        <w:t>attrition, modification de la teneur en eau</w:t>
      </w:r>
      <w:r>
        <w:t>) et chimique (</w:t>
      </w:r>
      <w:r w:rsidRPr="002B1C93">
        <w:rPr>
          <w:i/>
        </w:rPr>
        <w:t>oxydation, hydratation, déshydratation, carbonatation</w:t>
      </w:r>
      <w:r>
        <w:t xml:space="preserve"> </w:t>
      </w:r>
      <w:r w:rsidRPr="002C6CFD">
        <w:rPr>
          <w:i/>
        </w:rPr>
        <w:t>en cours de stockage, de séchage ou de broyage</w:t>
      </w:r>
      <w:r>
        <w:t>)</w:t>
      </w:r>
      <w:r w:rsidR="000C3F6E">
        <w:t xml:space="preserve"> ;</w:t>
      </w:r>
      <w:r>
        <w:t xml:space="preserve"> </w:t>
      </w:r>
    </w:p>
    <w:p w14:paraId="5071CE2B" w14:textId="6CE86207" w:rsidR="001F74E6" w:rsidRDefault="001F74E6" w:rsidP="001F74E6">
      <w:pPr>
        <w:pStyle w:val="Style3"/>
      </w:pPr>
      <w:r w:rsidRPr="000C3F6E">
        <w:rPr>
          <w:i/>
          <w:color w:val="365F91" w:themeColor="accent1" w:themeShade="BF"/>
        </w:rPr>
        <w:t>L'erreur dues à l'opérateur</w:t>
      </w:r>
      <w:r w:rsidRPr="000C3F6E">
        <w:rPr>
          <w:b/>
          <w:i/>
          <w:color w:val="365F91" w:themeColor="accent1" w:themeShade="BF"/>
        </w:rPr>
        <w:t xml:space="preserve"> </w:t>
      </w:r>
      <w:r>
        <w:t>résulte le plus souvent de l'inexpérience, du manque de motivation de l'opérateur (</w:t>
      </w:r>
      <w:r w:rsidRPr="002C6CFD">
        <w:rPr>
          <w:i/>
        </w:rPr>
        <w:t>fautes opératoires involontaires</w:t>
      </w:r>
      <w:r>
        <w:t>) mais aussi de sa volonté (</w:t>
      </w:r>
      <w:r w:rsidRPr="002C6CFD">
        <w:rPr>
          <w:i/>
        </w:rPr>
        <w:t>invention de données</w:t>
      </w:r>
      <w:r>
        <w:t>) ou malveillan</w:t>
      </w:r>
      <w:r w:rsidR="000C3F6E">
        <w:t>c</w:t>
      </w:r>
      <w:r>
        <w:t>e.</w:t>
      </w:r>
    </w:p>
    <w:p w14:paraId="38FF2F66" w14:textId="77777777" w:rsidR="001F74E6" w:rsidRDefault="001F74E6" w:rsidP="00BC6FED">
      <w:pPr>
        <w:pStyle w:val="Titre5"/>
      </w:pPr>
      <w:bookmarkStart w:id="89" w:name="_Toc508694191"/>
      <w:r>
        <w:t>Erreurs d'essais</w:t>
      </w:r>
      <w:bookmarkEnd w:id="89"/>
    </w:p>
    <w:p w14:paraId="30CA257C" w14:textId="02764931" w:rsidR="001F74E6" w:rsidRDefault="001F74E6" w:rsidP="001F74E6">
      <w:r>
        <w:t>Ce type d'erreurs n'intervient pas dans l'échantillonnage mais fait partie de l'essai. Elles sont généralement reprises dans les normes spécifiques à chaque essai.</w:t>
      </w:r>
    </w:p>
    <w:p w14:paraId="254FBF43" w14:textId="77777777" w:rsidR="0035325D" w:rsidRDefault="0035325D" w:rsidP="0035325D">
      <w:pPr>
        <w:pStyle w:val="Titre4"/>
      </w:pPr>
      <w:r>
        <w:t>Caractéristiques du lot</w:t>
      </w:r>
    </w:p>
    <w:p w14:paraId="7F69315F" w14:textId="77777777" w:rsidR="0035325D" w:rsidRDefault="0035325D" w:rsidP="0035325D">
      <w:r>
        <w:t xml:space="preserve">Un lot peut se présenter sous différentes formes définies d'une part par son mouvement éventuel </w:t>
      </w:r>
      <w:r w:rsidRPr="00B17495">
        <w:rPr>
          <w:i/>
        </w:rPr>
        <w:t>(lot statique ou lot dynamique</w:t>
      </w:r>
      <w:r>
        <w:t>) et d'autre part, par sa dimension ou sa répartition dans l'espace et dans le temps.</w:t>
      </w:r>
    </w:p>
    <w:p w14:paraId="01980705" w14:textId="4DB64A33" w:rsidR="0035325D" w:rsidRDefault="0035325D" w:rsidP="0035325D">
      <w:pPr>
        <w:pStyle w:val="Style1"/>
      </w:pPr>
      <w:r>
        <w:t xml:space="preserve">Le </w:t>
      </w:r>
      <w:r w:rsidRPr="00CD7FF4">
        <w:rPr>
          <w:b/>
          <w:i/>
          <w:color w:val="365F91" w:themeColor="accent1" w:themeShade="BF"/>
        </w:rPr>
        <w:t>lot à 0 dimension</w:t>
      </w:r>
      <w:r w:rsidRPr="00CD7FF4">
        <w:rPr>
          <w:color w:val="365F91" w:themeColor="accent1" w:themeShade="BF"/>
        </w:rPr>
        <w:t xml:space="preserve"> </w:t>
      </w:r>
      <w:r>
        <w:t>est un lot constitué d'éléments ou d'unités de masse voisine comme les sacs, les fûts, les bennes, les wagons ou encore des petits tas provisoires. L'échantillonnage est simple et consiste à prendre un à plusieurs éléments</w:t>
      </w:r>
      <w:r w:rsidR="00CD7FF4">
        <w:t xml:space="preserve"> ;</w:t>
      </w:r>
    </w:p>
    <w:p w14:paraId="405207E2" w14:textId="12A8806B" w:rsidR="0035325D" w:rsidRDefault="0035325D" w:rsidP="0035325D">
      <w:pPr>
        <w:pStyle w:val="Style1"/>
      </w:pPr>
      <w:r>
        <w:t xml:space="preserve">Le </w:t>
      </w:r>
      <w:r w:rsidRPr="00CD7FF4">
        <w:rPr>
          <w:b/>
          <w:i/>
          <w:color w:val="365F91" w:themeColor="accent1" w:themeShade="BF"/>
        </w:rPr>
        <w:t>lot à 1 dimension spatiale</w:t>
      </w:r>
      <w:r w:rsidRPr="00CD7FF4">
        <w:rPr>
          <w:color w:val="365F91" w:themeColor="accent1" w:themeShade="BF"/>
        </w:rPr>
        <w:t xml:space="preserve"> </w:t>
      </w:r>
      <w:r>
        <w:t>se caractérise par un stock statique allongé selon une direction (</w:t>
      </w:r>
      <w:r w:rsidRPr="00B17495">
        <w:rPr>
          <w:i/>
        </w:rPr>
        <w:t>andain, rangée, bande transporteuse à l'arrêt, etc.</w:t>
      </w:r>
      <w:r>
        <w:t>). L'échantillonnage consiste à prélever différentes tranches verticales dans le tas. Ce type d'échantillonnage est relativement simple</w:t>
      </w:r>
      <w:r w:rsidR="00CD7FF4">
        <w:t xml:space="preserve"> ;</w:t>
      </w:r>
    </w:p>
    <w:p w14:paraId="2605445E" w14:textId="4AF42EED" w:rsidR="0035325D" w:rsidRDefault="0035325D" w:rsidP="0035325D">
      <w:pPr>
        <w:pStyle w:val="Style1"/>
      </w:pPr>
      <w:r>
        <w:t xml:space="preserve">Le </w:t>
      </w:r>
      <w:r w:rsidRPr="00CD7FF4">
        <w:rPr>
          <w:b/>
          <w:i/>
          <w:color w:val="365F91" w:themeColor="accent1" w:themeShade="BF"/>
        </w:rPr>
        <w:t>lot à 1 dimension temporelle</w:t>
      </w:r>
      <w:r w:rsidRPr="00CD7FF4">
        <w:rPr>
          <w:color w:val="365F91" w:themeColor="accent1" w:themeShade="BF"/>
        </w:rPr>
        <w:t xml:space="preserve"> </w:t>
      </w:r>
      <w:r>
        <w:t>concerne un stock dynamique allongé selon une seule direction. C'est le cas typique d</w:t>
      </w:r>
      <w:r w:rsidR="00CD7FF4">
        <w:t>'une</w:t>
      </w:r>
      <w:r>
        <w:t xml:space="preserve"> bande transporteuse en action. L'opération d'échantillonnage consiste à prélever des échantillons au bout de la bande à différents moments</w:t>
      </w:r>
      <w:r w:rsidR="00CD7FF4">
        <w:t xml:space="preserve"> ;</w:t>
      </w:r>
      <w:r>
        <w:t xml:space="preserve"> </w:t>
      </w:r>
    </w:p>
    <w:p w14:paraId="331C923B" w14:textId="50CFB2F0" w:rsidR="0035325D" w:rsidRDefault="0035325D" w:rsidP="0035325D">
      <w:pPr>
        <w:pStyle w:val="Style1"/>
      </w:pPr>
      <w:r>
        <w:t xml:space="preserve">Le </w:t>
      </w:r>
      <w:r w:rsidRPr="00CD7FF4">
        <w:rPr>
          <w:b/>
          <w:i/>
          <w:color w:val="365F91" w:themeColor="accent1" w:themeShade="BF"/>
        </w:rPr>
        <w:t>lot à 2 dimensions non réductibles</w:t>
      </w:r>
      <w:r w:rsidRPr="00CD7FF4">
        <w:rPr>
          <w:color w:val="365F91" w:themeColor="accent1" w:themeShade="BF"/>
        </w:rPr>
        <w:t xml:space="preserve"> </w:t>
      </w:r>
      <w:r>
        <w:t>se caractérise par un stock généralement statique dont les dimensions selon 2 directions sont importantes par rapport à celle de la troisième (</w:t>
      </w:r>
      <w:r w:rsidRPr="0047442F">
        <w:rPr>
          <w:i/>
        </w:rPr>
        <w:t>souvent l'épaisseur</w:t>
      </w:r>
      <w:r>
        <w:t xml:space="preserve">). C'est le cas d'un sol en place, d'un remblai aplati par un bulldozer ou encore du contenu d'un wagon et d'une </w:t>
      </w:r>
      <w:r w:rsidR="00CD7FF4">
        <w:t>benne</w:t>
      </w:r>
      <w:r>
        <w:t xml:space="preserve"> de camion. L'échantillonnage classique consiste à sélectionner au hasard des points ou des surfaces de prélèvement et à prélever des carottes verticales sur toute la hauteur du tas ; ce qui est difficile pour un tas reposant sur une surface dure. De même, ce procédé peut écarter certains éléments</w:t>
      </w:r>
      <w:r w:rsidR="00CD7FF4">
        <w:t xml:space="preserve"> ; </w:t>
      </w:r>
    </w:p>
    <w:p w14:paraId="6A22B13B" w14:textId="77777777" w:rsidR="0035325D" w:rsidRPr="00C9715A" w:rsidRDefault="0035325D" w:rsidP="0035325D">
      <w:pPr>
        <w:pBdr>
          <w:top w:val="single" w:sz="4" w:space="1" w:color="auto"/>
          <w:left w:val="single" w:sz="4" w:space="4" w:color="auto"/>
          <w:bottom w:val="single" w:sz="4" w:space="1" w:color="auto"/>
          <w:right w:val="single" w:sz="4" w:space="4" w:color="auto"/>
        </w:pBdr>
        <w:shd w:val="clear" w:color="auto" w:fill="B4C6E7"/>
        <w:rPr>
          <w:sz w:val="20"/>
        </w:rPr>
      </w:pPr>
      <w:r w:rsidRPr="00C9715A">
        <w:t xml:space="preserve">REMARQUE </w:t>
      </w:r>
      <w:r w:rsidRPr="00C9715A">
        <w:rPr>
          <w:sz w:val="20"/>
        </w:rPr>
        <w:t>: Le qualificatif de non réductible indique qu'il n'est techniquement ou économiquement pas possible de réduire la dimension du tas.</w:t>
      </w:r>
    </w:p>
    <w:p w14:paraId="4FF60F6E" w14:textId="09895269" w:rsidR="0035325D" w:rsidRDefault="0035325D" w:rsidP="0035325D">
      <w:pPr>
        <w:pStyle w:val="Style1"/>
        <w:spacing w:before="120"/>
      </w:pPr>
      <w:r>
        <w:t xml:space="preserve">Le </w:t>
      </w:r>
      <w:r w:rsidRPr="00C9715A">
        <w:rPr>
          <w:b/>
          <w:i/>
          <w:color w:val="365F91" w:themeColor="accent1" w:themeShade="BF"/>
        </w:rPr>
        <w:t>lot à 3 dimensions non réductibles</w:t>
      </w:r>
      <w:r w:rsidRPr="00C9715A">
        <w:rPr>
          <w:color w:val="365F91" w:themeColor="accent1" w:themeShade="BF"/>
        </w:rPr>
        <w:t xml:space="preserve"> </w:t>
      </w:r>
      <w:r>
        <w:t>se caractérise par un volume de matières très important dans les 3 directions. C'est le cas de terrils, de décharges ou de sol en place. Les méthodes de prélèvement relèvent bien souvent des méthodes d'échantillonnage non probabilistes.</w:t>
      </w:r>
    </w:p>
    <w:p w14:paraId="22EDD05A" w14:textId="77777777" w:rsidR="0035325D" w:rsidRPr="008E2212" w:rsidRDefault="0035325D" w:rsidP="0035325D">
      <w:pPr>
        <w:pStyle w:val="Titre4"/>
      </w:pPr>
      <w:bookmarkStart w:id="90" w:name="_Toc508694197"/>
      <w:r w:rsidRPr="008E2212">
        <w:t>M</w:t>
      </w:r>
      <w:r>
        <w:t>odes de prélèvement</w:t>
      </w:r>
      <w:bookmarkEnd w:id="90"/>
      <w:r>
        <w:t xml:space="preserve"> ou échantillonnage  </w:t>
      </w:r>
    </w:p>
    <w:p w14:paraId="185EC2B9" w14:textId="77777777" w:rsidR="0035325D" w:rsidRPr="0035325D" w:rsidRDefault="0035325D" w:rsidP="0035325D">
      <w:pPr>
        <w:pStyle w:val="Paragraphedeliste1"/>
        <w:spacing w:before="60"/>
        <w:ind w:left="0"/>
        <w:contextualSpacing w:val="0"/>
        <w:rPr>
          <w:rFonts w:ascii="Book Antiqua" w:hAnsi="Book Antiqua"/>
          <w:szCs w:val="22"/>
        </w:rPr>
      </w:pPr>
      <w:r w:rsidRPr="0035325D">
        <w:rPr>
          <w:rFonts w:ascii="Book Antiqua" w:hAnsi="Book Antiqua"/>
          <w:szCs w:val="22"/>
        </w:rPr>
        <w:t xml:space="preserve">Pour être valable, l'échantillonnage doit être non seulement représentatif, reproductible, répétable mais aussi probabiliste et correct. En d'autres termes, chaque élément présent dans le lot doit avoir la même probabilité d'être prélevé. Par contre, tous les échantillons n'appartenant pas à ce lot n'ont aucune probabilité d'être prélevés. </w:t>
      </w:r>
    </w:p>
    <w:p w14:paraId="0660E543" w14:textId="77777777" w:rsidR="0035325D" w:rsidRPr="0035325D" w:rsidRDefault="0035325D" w:rsidP="0035325D">
      <w:pPr>
        <w:rPr>
          <w:szCs w:val="22"/>
        </w:rPr>
      </w:pPr>
      <w:r w:rsidRPr="0035325D">
        <w:rPr>
          <w:szCs w:val="22"/>
        </w:rPr>
        <w:t>Cela permet de distinguer ainsi les méthodes probabilistes des méthodes non probabilistes. Ces dernières sont généralement à proscrire mais sont néanmoins utilisés dans un bon nombre de cas sur chantier (</w:t>
      </w:r>
      <w:r w:rsidRPr="0035325D">
        <w:rPr>
          <w:i/>
          <w:szCs w:val="22"/>
        </w:rPr>
        <w:t>caractérisation de stock en cône, etc.</w:t>
      </w:r>
      <w:r w:rsidRPr="0035325D">
        <w:rPr>
          <w:szCs w:val="22"/>
        </w:rPr>
        <w:t>).</w:t>
      </w:r>
    </w:p>
    <w:p w14:paraId="4E47FBB4" w14:textId="77777777" w:rsidR="0035325D" w:rsidRDefault="0035325D" w:rsidP="0035325D">
      <w:r>
        <w:t>Cinq catégories existent :</w:t>
      </w:r>
    </w:p>
    <w:p w14:paraId="3A90035B" w14:textId="2A32136B" w:rsidR="0035325D" w:rsidRDefault="0035325D" w:rsidP="0035325D">
      <w:pPr>
        <w:pStyle w:val="Style1"/>
      </w:pPr>
      <w:r>
        <w:t>L'</w:t>
      </w:r>
      <w:r w:rsidRPr="00C9715A">
        <w:rPr>
          <w:b/>
          <w:i/>
          <w:color w:val="365F91" w:themeColor="accent1" w:themeShade="BF"/>
        </w:rPr>
        <w:t xml:space="preserve">échantillonnage sélectif </w:t>
      </w:r>
      <w:r>
        <w:t xml:space="preserve">: </w:t>
      </w:r>
      <w:r w:rsidR="00C9715A">
        <w:t>L</w:t>
      </w:r>
      <w:r>
        <w:t>'opérateur choisit lui-même les quantités et les endroits de prélèvement après estimation à l'œil de ce qui lui paraît le plus digne de représenter le lot. C'est une méthode subjective non probabiliste et non représentative assez fréquente. Elle peut être réalisée</w:t>
      </w:r>
      <w:r w:rsidRPr="00235B5C">
        <w:t xml:space="preserve"> </w:t>
      </w:r>
      <w:r w:rsidRPr="002C10F8">
        <w:t>pour une analyse minéralogique (</w:t>
      </w:r>
      <w:r w:rsidRPr="00235B5C">
        <w:rPr>
          <w:i/>
        </w:rPr>
        <w:t>choix des éléments à la</w:t>
      </w:r>
      <w:r>
        <w:t xml:space="preserve"> </w:t>
      </w:r>
      <w:r w:rsidRPr="002C10F8">
        <w:rPr>
          <w:i/>
        </w:rPr>
        <w:t>minéralisation bien apparent</w:t>
      </w:r>
      <w:r>
        <w:rPr>
          <w:i/>
        </w:rPr>
        <w:t>e</w:t>
      </w:r>
      <w:r w:rsidRPr="002C10F8">
        <w:t>)</w:t>
      </w:r>
      <w:r>
        <w:t xml:space="preserve"> ou sur un affleurement</w:t>
      </w:r>
      <w:r w:rsidR="00C9715A">
        <w:t xml:space="preserve"> ;</w:t>
      </w:r>
      <w:r>
        <w:t xml:space="preserve">  </w:t>
      </w:r>
    </w:p>
    <w:p w14:paraId="41DD812A" w14:textId="5CFCA60D" w:rsidR="0035325D" w:rsidRDefault="0035325D" w:rsidP="0035325D">
      <w:pPr>
        <w:pStyle w:val="Style1"/>
      </w:pPr>
      <w:r w:rsidRPr="00B626B5">
        <w:t>L'</w:t>
      </w:r>
      <w:r w:rsidRPr="00C9715A">
        <w:rPr>
          <w:b/>
          <w:i/>
          <w:color w:val="365F91" w:themeColor="accent1" w:themeShade="BF"/>
        </w:rPr>
        <w:t>échantillonnage par grappillage</w:t>
      </w:r>
      <w:r w:rsidRPr="00C9715A">
        <w:rPr>
          <w:color w:val="365F91" w:themeColor="accent1" w:themeShade="BF"/>
        </w:rPr>
        <w:t xml:space="preserve"> </w:t>
      </w:r>
      <w:r>
        <w:t xml:space="preserve">consiste à prélever de petites quantités à peu près égales en des points répartis au hasard ou à des intervalles de temps plus ou moins réguliers à la surface du lot. Cette méthode est non probabiliste car les points de prélèvement correspondent généralement à des points faciles d'accès. Les parois du tas sont prélevées alors que la </w:t>
      </w:r>
      <w:r w:rsidRPr="002C10F8">
        <w:t>partie centrale</w:t>
      </w:r>
      <w:r>
        <w:t xml:space="preserve"> et la partie inférieure</w:t>
      </w:r>
      <w:r w:rsidRPr="002C10F8">
        <w:t xml:space="preserve"> </w:t>
      </w:r>
      <w:r w:rsidRPr="002C10F8">
        <w:lastRenderedPageBreak/>
        <w:t>n</w:t>
      </w:r>
      <w:r>
        <w:t>e le sont pas ou de manière insuffisante</w:t>
      </w:r>
      <w:r w:rsidRPr="002C10F8">
        <w:t>.</w:t>
      </w:r>
      <w:r>
        <w:t xml:space="preserve"> De plus, la méthode ne tient pas compte de la répartition granulométrique sur une pente, d'un lessivage par drainage et des pertes de morceaux plus gros en cas de débordement de pelle. L'erreur diminue avec le nombre de prises. Un nombre minimum de 10 à 30 prises est généralement conseillé. En théorie, une homogénéisation du tas devrait être opéré préalablement</w:t>
      </w:r>
      <w:r w:rsidR="00C9715A">
        <w:t xml:space="preserve"> ;</w:t>
      </w:r>
    </w:p>
    <w:p w14:paraId="69B1108E" w14:textId="77777777" w:rsidR="0035325D" w:rsidRDefault="0035325D" w:rsidP="0035325D">
      <w:pPr>
        <w:pStyle w:val="Style1"/>
        <w:keepNext/>
        <w:numPr>
          <w:ilvl w:val="0"/>
          <w:numId w:val="0"/>
        </w:numPr>
        <w:jc w:val="center"/>
      </w:pPr>
      <w:r w:rsidRPr="001564D4">
        <w:rPr>
          <w:noProof/>
        </w:rPr>
        <w:drawing>
          <wp:inline distT="0" distB="0" distL="0" distR="0" wp14:anchorId="0EDBB318" wp14:editId="1D726A80">
            <wp:extent cx="2349500" cy="1162050"/>
            <wp:effectExtent l="0" t="0" r="0" b="0"/>
            <wp:docPr id="3181" name="Imag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49500" cy="1162050"/>
                    </a:xfrm>
                    <a:prstGeom prst="rect">
                      <a:avLst/>
                    </a:prstGeom>
                    <a:noFill/>
                    <a:ln>
                      <a:noFill/>
                    </a:ln>
                  </pic:spPr>
                </pic:pic>
              </a:graphicData>
            </a:graphic>
          </wp:inline>
        </w:drawing>
      </w:r>
    </w:p>
    <w:p w14:paraId="48D511CB" w14:textId="5ED4FFBF" w:rsidR="0035325D" w:rsidRPr="001564D4" w:rsidRDefault="0035325D" w:rsidP="0035325D">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50</w:t>
        </w:r>
      </w:fldSimple>
      <w:r>
        <w:t xml:space="preserve"> </w:t>
      </w:r>
      <w:r w:rsidRPr="001564D4">
        <w:rPr>
          <w:b w:val="0"/>
          <w:i/>
        </w:rPr>
        <w:t xml:space="preserve">– </w:t>
      </w:r>
      <w:r>
        <w:rPr>
          <w:b w:val="0"/>
          <w:i/>
        </w:rPr>
        <w:t xml:space="preserve">Exemple typique d'une ségrégation dans un </w:t>
      </w:r>
      <w:r w:rsidRPr="001564D4">
        <w:rPr>
          <w:b w:val="0"/>
          <w:i/>
        </w:rPr>
        <w:t>stock de granulats</w:t>
      </w:r>
      <w:r>
        <w:rPr>
          <w:b w:val="0"/>
          <w:i/>
        </w:rPr>
        <w:t xml:space="preserve"> rempli par le haut</w:t>
      </w:r>
      <w:r w:rsidR="00C9715A">
        <w:rPr>
          <w:b w:val="0"/>
          <w:i/>
        </w:rPr>
        <w:t xml:space="preserve"> (Source : Internet).</w:t>
      </w:r>
    </w:p>
    <w:p w14:paraId="31187C67" w14:textId="108ED960" w:rsidR="0035325D" w:rsidRDefault="0035325D" w:rsidP="0035325D">
      <w:pPr>
        <w:pStyle w:val="Style1"/>
        <w:spacing w:before="120"/>
      </w:pPr>
      <w:r w:rsidRPr="00A934F2">
        <w:rPr>
          <w:color w:val="365F91" w:themeColor="accent1" w:themeShade="BF"/>
        </w:rPr>
        <w:t>L'</w:t>
      </w:r>
      <w:r w:rsidRPr="00A934F2">
        <w:rPr>
          <w:b/>
          <w:i/>
          <w:color w:val="365F91" w:themeColor="accent1" w:themeShade="BF"/>
        </w:rPr>
        <w:t>échantillonnage au hasard</w:t>
      </w:r>
      <w:r w:rsidRPr="00A934F2">
        <w:rPr>
          <w:color w:val="365F91" w:themeColor="accent1" w:themeShade="BF"/>
        </w:rPr>
        <w:t xml:space="preserve"> </w:t>
      </w:r>
      <w:r>
        <w:t>consiste à prélever des échantillons au hasard du temps, de l'espace et/ou de la quantité. Ce mode d'échantillonnage rudimentaire permet d'obtenir des résultats satisfaisants. Dans certains cas, les prélèvements peuvent se faire à partir de valeurs tirées d'une table de nombre au hasard</w:t>
      </w:r>
      <w:r w:rsidR="00A934F2">
        <w:t xml:space="preserve"> ;</w:t>
      </w:r>
    </w:p>
    <w:p w14:paraId="1369453A" w14:textId="7C754675" w:rsidR="0035325D" w:rsidRDefault="0035325D" w:rsidP="0035325D">
      <w:pPr>
        <w:pStyle w:val="Style1"/>
      </w:pPr>
      <w:r w:rsidRPr="00B626B5">
        <w:t>L'</w:t>
      </w:r>
      <w:r w:rsidRPr="00A934F2">
        <w:rPr>
          <w:b/>
          <w:i/>
          <w:color w:val="365F91" w:themeColor="accent1" w:themeShade="BF"/>
        </w:rPr>
        <w:t xml:space="preserve">échantillonnage systématique </w:t>
      </w:r>
      <w:r w:rsidRPr="00B626B5">
        <w:t>consiste à fixer des intervalles réguliers d'espace ou de tem</w:t>
      </w:r>
      <w:r>
        <w:t>ps (</w:t>
      </w:r>
      <w:r w:rsidRPr="00B626B5">
        <w:rPr>
          <w:i/>
        </w:rPr>
        <w:t>écoulement continu</w:t>
      </w:r>
      <w:r>
        <w:t>) entre deux points de prélèvement, voire de nombre d'éléments (</w:t>
      </w:r>
      <w:r w:rsidRPr="00B626B5">
        <w:rPr>
          <w:i/>
        </w:rPr>
        <w:t>sacs</w:t>
      </w:r>
      <w:r>
        <w:t>)</w:t>
      </w:r>
      <w:r w:rsidR="00A934F2">
        <w:t xml:space="preserve"> ;</w:t>
      </w:r>
    </w:p>
    <w:p w14:paraId="48917253" w14:textId="77777777" w:rsidR="0035325D" w:rsidRDefault="0035325D" w:rsidP="0035325D">
      <w:pPr>
        <w:pStyle w:val="Style1"/>
      </w:pPr>
      <w:r>
        <w:t>L'</w:t>
      </w:r>
      <w:r w:rsidRPr="00A934F2">
        <w:rPr>
          <w:b/>
          <w:i/>
          <w:color w:val="365F91" w:themeColor="accent1" w:themeShade="BF"/>
        </w:rPr>
        <w:t xml:space="preserve">échantillonnage stratifié </w:t>
      </w:r>
      <w:r w:rsidRPr="004F2836">
        <w:t xml:space="preserve">ou </w:t>
      </w:r>
      <w:r w:rsidRPr="00A934F2">
        <w:rPr>
          <w:b/>
          <w:i/>
          <w:color w:val="365F91" w:themeColor="accent1" w:themeShade="BF"/>
        </w:rPr>
        <w:t xml:space="preserve">échantillonnage par partage </w:t>
      </w:r>
      <w:r>
        <w:t xml:space="preserve">consiste à subdiviser le lot en un nombre quelconque de fractions ou de strates et à prélever un échantillon dans un certain nombre de fractions selon une technique décrites précédemment. </w:t>
      </w:r>
      <w:r w:rsidRPr="00B626B5">
        <w:t>Par la suite, soit les différents échantillons sont mélangés avant analyse, soit l'analyse porte sur chaque échantillon et une valeur moyenne est réalisée par la suite.</w:t>
      </w:r>
      <w:r>
        <w:t xml:space="preserve"> C'est la méthode probabiliste la plus sûre.</w:t>
      </w:r>
      <w:r w:rsidRPr="004F2836">
        <w:t xml:space="preserve"> </w:t>
      </w:r>
      <w:r>
        <w:t>Cette technique convient pour un lot manipulable ou un lot constitué d'unités semblables (</w:t>
      </w:r>
      <w:r w:rsidRPr="00C3760E">
        <w:rPr>
          <w:i/>
        </w:rPr>
        <w:t>sacs, fûts, citerne,</w:t>
      </w:r>
      <w:r>
        <w:rPr>
          <w:i/>
        </w:rPr>
        <w:t xml:space="preserve"> </w:t>
      </w:r>
      <w:r w:rsidRPr="00C3760E">
        <w:rPr>
          <w:i/>
        </w:rPr>
        <w:t>benne, wagon,</w:t>
      </w:r>
      <w:r>
        <w:rPr>
          <w:i/>
        </w:rPr>
        <w:t xml:space="preserve"> </w:t>
      </w:r>
      <w:r w:rsidRPr="00C3760E">
        <w:rPr>
          <w:i/>
        </w:rPr>
        <w:t>…</w:t>
      </w:r>
      <w:r>
        <w:t>) et si l'échantillon représente entre 5 à 50 % du lot.</w:t>
      </w:r>
    </w:p>
    <w:p w14:paraId="1D3D6DEA" w14:textId="140BAC4C" w:rsidR="001F74E6" w:rsidRDefault="0035325D" w:rsidP="0035325D">
      <w:pPr>
        <w:pStyle w:val="Titre3"/>
      </w:pPr>
      <w:bookmarkStart w:id="91" w:name="_Toc119487683"/>
      <w:bookmarkStart w:id="92" w:name="_Toc508694195"/>
      <w:r>
        <w:t>Opérations de prélèvement</w:t>
      </w:r>
      <w:bookmarkEnd w:id="91"/>
      <w:r>
        <w:t xml:space="preserve"> </w:t>
      </w:r>
      <w:bookmarkEnd w:id="92"/>
    </w:p>
    <w:p w14:paraId="656C6D83" w14:textId="77777777" w:rsidR="0035325D" w:rsidRPr="001920E1" w:rsidRDefault="0035325D" w:rsidP="0035325D">
      <w:pPr>
        <w:pStyle w:val="Titre4"/>
      </w:pPr>
      <w:bookmarkStart w:id="93" w:name="_Toc508694192"/>
      <w:bookmarkStart w:id="94" w:name="_Toc508694196"/>
      <w:r w:rsidRPr="001920E1">
        <w:t>D</w:t>
      </w:r>
      <w:r>
        <w:t>étermination de la masse d'échantillon à prélever</w:t>
      </w:r>
      <w:bookmarkEnd w:id="93"/>
      <w:r w:rsidRPr="001920E1">
        <w:t xml:space="preserve">  </w:t>
      </w:r>
    </w:p>
    <w:p w14:paraId="0BB22EE2" w14:textId="77777777" w:rsidR="0035325D" w:rsidRPr="00BC6FED" w:rsidRDefault="0035325D" w:rsidP="0035325D">
      <w:pPr>
        <w:pStyle w:val="Paragraphedeliste1"/>
        <w:spacing w:before="60"/>
        <w:ind w:left="0"/>
        <w:contextualSpacing w:val="0"/>
        <w:rPr>
          <w:rFonts w:ascii="Book Antiqua" w:hAnsi="Book Antiqua"/>
          <w:szCs w:val="22"/>
        </w:rPr>
      </w:pPr>
      <w:r w:rsidRPr="00BC6FED">
        <w:rPr>
          <w:rFonts w:ascii="Book Antiqua" w:hAnsi="Book Antiqua"/>
          <w:szCs w:val="22"/>
        </w:rPr>
        <w:t>La première question à résoudre lors d'un échantillonnage est de déterminer la quantité de matière nécessaire à la réalisation de l'ensemble des essais tout en étant suffisamment représentative du lot. Plus la quantité à prélever est faible, plus il est dur d'avoir un échantillon représentatif.</w:t>
      </w:r>
    </w:p>
    <w:p w14:paraId="4DBD43FB" w14:textId="77777777" w:rsidR="0035325D" w:rsidRPr="00BC6FED" w:rsidRDefault="0035325D" w:rsidP="0035325D">
      <w:pPr>
        <w:pStyle w:val="Paragraphedeliste1"/>
        <w:spacing w:before="60"/>
        <w:ind w:left="0"/>
        <w:contextualSpacing w:val="0"/>
        <w:rPr>
          <w:rFonts w:ascii="Book Antiqua" w:hAnsi="Book Antiqua"/>
          <w:szCs w:val="22"/>
        </w:rPr>
      </w:pPr>
      <w:r w:rsidRPr="00BC6FED">
        <w:rPr>
          <w:rFonts w:ascii="Book Antiqua" w:hAnsi="Book Antiqua"/>
          <w:szCs w:val="22"/>
        </w:rPr>
        <w:t xml:space="preserve">Deux limites sont à fixer : la </w:t>
      </w:r>
      <w:r w:rsidRPr="00A934F2">
        <w:rPr>
          <w:rFonts w:ascii="Book Antiqua" w:hAnsi="Book Antiqua"/>
          <w:b/>
          <w:i/>
          <w:color w:val="365F91" w:themeColor="accent1" w:themeShade="BF"/>
          <w:szCs w:val="22"/>
        </w:rPr>
        <w:t>quantité minimale</w:t>
      </w:r>
      <w:r w:rsidRPr="00A934F2">
        <w:rPr>
          <w:rFonts w:ascii="Book Antiqua" w:hAnsi="Book Antiqua"/>
          <w:color w:val="365F91" w:themeColor="accent1" w:themeShade="BF"/>
          <w:szCs w:val="22"/>
        </w:rPr>
        <w:t xml:space="preserve"> </w:t>
      </w:r>
      <w:r w:rsidRPr="00BC6FED">
        <w:rPr>
          <w:rFonts w:ascii="Book Antiqua" w:hAnsi="Book Antiqua"/>
          <w:szCs w:val="22"/>
        </w:rPr>
        <w:t xml:space="preserve">permet de garantir la représentativité de l'échantillon et la </w:t>
      </w:r>
      <w:r w:rsidRPr="00A934F2">
        <w:rPr>
          <w:rFonts w:ascii="Book Antiqua" w:hAnsi="Book Antiqua"/>
          <w:b/>
          <w:bCs/>
          <w:i/>
          <w:iCs/>
          <w:color w:val="365F91" w:themeColor="accent1" w:themeShade="BF"/>
          <w:szCs w:val="22"/>
        </w:rPr>
        <w:t>quantité maximale</w:t>
      </w:r>
      <w:r w:rsidRPr="00A934F2">
        <w:rPr>
          <w:rFonts w:ascii="Book Antiqua" w:hAnsi="Book Antiqua"/>
          <w:color w:val="365F91" w:themeColor="accent1" w:themeShade="BF"/>
          <w:szCs w:val="22"/>
        </w:rPr>
        <w:t xml:space="preserve"> </w:t>
      </w:r>
      <w:r w:rsidRPr="00BC6FED">
        <w:rPr>
          <w:rFonts w:ascii="Book Antiqua" w:hAnsi="Book Antiqua"/>
          <w:szCs w:val="22"/>
        </w:rPr>
        <w:t>(</w:t>
      </w:r>
      <w:r w:rsidRPr="00BC6FED">
        <w:rPr>
          <w:rFonts w:ascii="Book Antiqua" w:hAnsi="Book Antiqua"/>
          <w:i/>
          <w:szCs w:val="22"/>
        </w:rPr>
        <w:t>afin de limiter les opérations d'homogénéisation</w:t>
      </w:r>
      <w:r w:rsidRPr="00BC6FED">
        <w:rPr>
          <w:rFonts w:ascii="Book Antiqua" w:hAnsi="Book Antiqua"/>
          <w:szCs w:val="22"/>
        </w:rPr>
        <w:t>) dépend du nombre et type d'essais à réaliser.</w:t>
      </w:r>
    </w:p>
    <w:p w14:paraId="70E5D0A4" w14:textId="77777777" w:rsidR="0035325D" w:rsidRDefault="0035325D" w:rsidP="0035325D">
      <w:pPr>
        <w:pStyle w:val="Titre5"/>
      </w:pPr>
      <w:bookmarkStart w:id="95" w:name="_Toc508694193"/>
      <w:r>
        <w:t>Quantité minimale</w:t>
      </w:r>
      <w:bookmarkEnd w:id="95"/>
    </w:p>
    <w:p w14:paraId="3B822953" w14:textId="77777777" w:rsidR="0035325D" w:rsidRDefault="0035325D" w:rsidP="0035325D">
      <w:r>
        <w:t>La quantité minimale d'échantillon granulaire à prélever dans le lot dépend principalement du diamètre maximum des grains (</w:t>
      </w:r>
      <w:proofErr w:type="spellStart"/>
      <w:r>
        <w:t>D</w:t>
      </w:r>
      <w:r w:rsidRPr="00AC24F6">
        <w:rPr>
          <w:vertAlign w:val="subscript"/>
        </w:rPr>
        <w:t>max</w:t>
      </w:r>
      <w:proofErr w:type="spellEnd"/>
      <w:r w:rsidRPr="00AC24F6">
        <w:rPr>
          <w:i/>
        </w:rPr>
        <w:t xml:space="preserve"> = 2 D</w:t>
      </w:r>
      <w:r>
        <w:t xml:space="preserve">). </w:t>
      </w:r>
    </w:p>
    <w:p w14:paraId="0B7837D6" w14:textId="77777777" w:rsidR="0035325D" w:rsidRDefault="0035325D" w:rsidP="0035325D">
      <w:r>
        <w:t xml:space="preserve">La formule générale appliqué aux minerais est la suivante : </w:t>
      </w:r>
      <w:r w:rsidRPr="00A934F2">
        <w:rPr>
          <w:b/>
          <w:color w:val="76923C" w:themeColor="accent3" w:themeShade="BF"/>
        </w:rPr>
        <w:t xml:space="preserve">M = k. </w:t>
      </w:r>
      <w:proofErr w:type="spellStart"/>
      <w:r w:rsidRPr="00A934F2">
        <w:rPr>
          <w:b/>
          <w:color w:val="76923C" w:themeColor="accent3" w:themeShade="BF"/>
        </w:rPr>
        <w:t>D</w:t>
      </w:r>
      <w:r w:rsidRPr="00A934F2">
        <w:rPr>
          <w:b/>
          <w:color w:val="76923C" w:themeColor="accent3" w:themeShade="BF"/>
          <w:vertAlign w:val="subscript"/>
        </w:rPr>
        <w:t>max</w:t>
      </w:r>
      <w:r w:rsidRPr="00A934F2">
        <w:rPr>
          <w:b/>
          <w:color w:val="76923C" w:themeColor="accent3" w:themeShade="BF"/>
          <w:vertAlign w:val="superscript"/>
        </w:rPr>
        <w:t>a</w:t>
      </w:r>
      <w:proofErr w:type="spellEnd"/>
      <w:r w:rsidRPr="00A934F2">
        <w:rPr>
          <w:color w:val="76923C" w:themeColor="accent3" w:themeShade="BF"/>
        </w:rPr>
        <w:t xml:space="preserve"> </w:t>
      </w:r>
      <w:r>
        <w:t>(</w:t>
      </w:r>
      <w:r w:rsidRPr="00C3083E">
        <w:rPr>
          <w:i/>
          <w:sz w:val="18"/>
          <w:szCs w:val="18"/>
        </w:rPr>
        <w:t xml:space="preserve">Avec M : kg et </w:t>
      </w:r>
      <w:proofErr w:type="spellStart"/>
      <w:r w:rsidRPr="00C3083E">
        <w:rPr>
          <w:i/>
          <w:sz w:val="18"/>
          <w:szCs w:val="18"/>
        </w:rPr>
        <w:t>D</w:t>
      </w:r>
      <w:r w:rsidRPr="00981580">
        <w:rPr>
          <w:i/>
          <w:sz w:val="18"/>
          <w:szCs w:val="18"/>
          <w:vertAlign w:val="subscript"/>
        </w:rPr>
        <w:t>max</w:t>
      </w:r>
      <w:proofErr w:type="spellEnd"/>
      <w:r w:rsidRPr="00C3083E">
        <w:rPr>
          <w:i/>
          <w:sz w:val="18"/>
          <w:szCs w:val="18"/>
        </w:rPr>
        <w:t xml:space="preserve"> : mm</w:t>
      </w:r>
      <w:r>
        <w:t xml:space="preserve">). </w:t>
      </w:r>
    </w:p>
    <w:p w14:paraId="06856DB0" w14:textId="77777777" w:rsidR="00A934F2" w:rsidRDefault="00A934F2" w:rsidP="0035325D">
      <w:r>
        <w:t xml:space="preserve">Pour un granulat, les valeurs k = 9 et a = 0,5 sont généralement adoptées. </w:t>
      </w:r>
    </w:p>
    <w:p w14:paraId="1CC38E7D" w14:textId="05163D77" w:rsidR="0035325D" w:rsidRDefault="0035325D" w:rsidP="0035325D">
      <w:pPr>
        <w:pStyle w:val="Lgende"/>
        <w:keepNext/>
      </w:pPr>
      <w:r>
        <w:t xml:space="preserve">Tableau </w:t>
      </w:r>
      <w:fldSimple w:instr=" STYLEREF 1 \s ">
        <w:r w:rsidR="008771DA">
          <w:rPr>
            <w:noProof/>
          </w:rPr>
          <w:t>1</w:t>
        </w:r>
      </w:fldSimple>
      <w:r w:rsidR="008771DA">
        <w:t>.</w:t>
      </w:r>
      <w:fldSimple w:instr=" SEQ Tableau \* ROMAN \s 1 ">
        <w:r w:rsidR="008771DA">
          <w:rPr>
            <w:noProof/>
          </w:rPr>
          <w:t>XXXVII</w:t>
        </w:r>
      </w:fldSimple>
      <w:r>
        <w:t xml:space="preserve"> </w:t>
      </w:r>
      <w:r w:rsidRPr="00512B64">
        <w:rPr>
          <w:b w:val="0"/>
        </w:rPr>
        <w:t>-</w:t>
      </w:r>
      <w:r w:rsidRPr="005C69C3">
        <w:t xml:space="preserve"> </w:t>
      </w:r>
      <w:r>
        <w:t>M</w:t>
      </w:r>
      <w:r w:rsidRPr="00512B64">
        <w:t xml:space="preserve">asse minimale d'un échantillon global </w:t>
      </w:r>
      <w:r>
        <w:t>selon sa</w:t>
      </w:r>
      <w:r w:rsidRPr="00512B64">
        <w:t xml:space="preserve"> granulométrie maximale</w:t>
      </w:r>
      <w:r w:rsidRPr="00E7753B">
        <w:rPr>
          <w:b w:val="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71"/>
        <w:gridCol w:w="841"/>
        <w:gridCol w:w="888"/>
        <w:gridCol w:w="940"/>
        <w:gridCol w:w="919"/>
        <w:gridCol w:w="895"/>
        <w:gridCol w:w="859"/>
        <w:gridCol w:w="881"/>
      </w:tblGrid>
      <w:tr w:rsidR="00A934F2" w:rsidRPr="002061D9" w14:paraId="28B895B0" w14:textId="77777777" w:rsidTr="00F66844">
        <w:trPr>
          <w:jc w:val="center"/>
        </w:trPr>
        <w:tc>
          <w:tcPr>
            <w:tcW w:w="1271" w:type="dxa"/>
            <w:shd w:val="clear" w:color="auto" w:fill="B4C6E7"/>
            <w:vAlign w:val="center"/>
          </w:tcPr>
          <w:p w14:paraId="2E1EBF93" w14:textId="18134ABA" w:rsidR="00A934F2" w:rsidRPr="00F66844" w:rsidRDefault="00A934F2" w:rsidP="003D4B4D">
            <w:pPr>
              <w:pStyle w:val="Paragraphedeliste1"/>
              <w:spacing w:before="60"/>
              <w:ind w:left="0"/>
              <w:contextualSpacing w:val="0"/>
              <w:jc w:val="center"/>
              <w:rPr>
                <w:rFonts w:ascii="Book Antiqua" w:hAnsi="Book Antiqua"/>
                <w:color w:val="365F91" w:themeColor="accent1" w:themeShade="BF"/>
                <w:sz w:val="20"/>
                <w:szCs w:val="20"/>
              </w:rPr>
            </w:pPr>
            <w:proofErr w:type="spellStart"/>
            <w:r w:rsidRPr="00F66844">
              <w:rPr>
                <w:rFonts w:ascii="Book Antiqua" w:hAnsi="Book Antiqua"/>
                <w:b/>
                <w:color w:val="365F91" w:themeColor="accent1" w:themeShade="BF"/>
                <w:sz w:val="20"/>
                <w:szCs w:val="20"/>
              </w:rPr>
              <w:t>D</w:t>
            </w:r>
            <w:r w:rsidRPr="00F66844">
              <w:rPr>
                <w:rFonts w:ascii="Book Antiqua" w:hAnsi="Book Antiqua"/>
                <w:b/>
                <w:color w:val="365F91" w:themeColor="accent1" w:themeShade="BF"/>
                <w:sz w:val="20"/>
                <w:szCs w:val="20"/>
                <w:vertAlign w:val="subscript"/>
              </w:rPr>
              <w:t>max</w:t>
            </w:r>
            <w:proofErr w:type="spellEnd"/>
            <w:r w:rsidRPr="00F66844">
              <w:rPr>
                <w:rFonts w:ascii="Book Antiqua" w:hAnsi="Book Antiqua"/>
                <w:color w:val="365F91" w:themeColor="accent1" w:themeShade="BF"/>
                <w:sz w:val="20"/>
                <w:szCs w:val="20"/>
              </w:rPr>
              <w:t xml:space="preserve"> (</w:t>
            </w:r>
            <w:r w:rsidRPr="00F66844">
              <w:rPr>
                <w:rFonts w:ascii="Book Antiqua" w:hAnsi="Book Antiqua"/>
                <w:i/>
                <w:color w:val="365F91" w:themeColor="accent1" w:themeShade="BF"/>
                <w:sz w:val="20"/>
                <w:szCs w:val="20"/>
              </w:rPr>
              <w:t>mm</w:t>
            </w:r>
            <w:r w:rsidRPr="00F66844">
              <w:rPr>
                <w:rFonts w:ascii="Book Antiqua" w:hAnsi="Book Antiqua"/>
                <w:color w:val="365F91" w:themeColor="accent1" w:themeShade="BF"/>
                <w:sz w:val="20"/>
                <w:szCs w:val="20"/>
              </w:rPr>
              <w:t>)</w:t>
            </w:r>
            <w:r w:rsidR="00F66844" w:rsidRPr="00F66844">
              <w:rPr>
                <w:rFonts w:ascii="Book Antiqua" w:hAnsi="Book Antiqua"/>
                <w:color w:val="365F91" w:themeColor="accent1" w:themeShade="BF"/>
                <w:sz w:val="20"/>
                <w:szCs w:val="20"/>
              </w:rPr>
              <w:t xml:space="preserve"> (2 D)</w:t>
            </w:r>
          </w:p>
        </w:tc>
        <w:tc>
          <w:tcPr>
            <w:tcW w:w="841" w:type="dxa"/>
            <w:shd w:val="clear" w:color="auto" w:fill="B4C6E7"/>
            <w:vAlign w:val="center"/>
          </w:tcPr>
          <w:p w14:paraId="6CA83D0C"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2</w:t>
            </w:r>
          </w:p>
        </w:tc>
        <w:tc>
          <w:tcPr>
            <w:tcW w:w="888" w:type="dxa"/>
            <w:shd w:val="clear" w:color="auto" w:fill="B4C6E7"/>
            <w:vAlign w:val="center"/>
          </w:tcPr>
          <w:p w14:paraId="0D3ADC9D"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8</w:t>
            </w:r>
          </w:p>
        </w:tc>
        <w:tc>
          <w:tcPr>
            <w:tcW w:w="940" w:type="dxa"/>
            <w:shd w:val="clear" w:color="auto" w:fill="B4C6E7"/>
            <w:vAlign w:val="center"/>
          </w:tcPr>
          <w:p w14:paraId="262E3234"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12,5</w:t>
            </w:r>
          </w:p>
        </w:tc>
        <w:tc>
          <w:tcPr>
            <w:tcW w:w="919" w:type="dxa"/>
            <w:shd w:val="clear" w:color="auto" w:fill="B4C6E7"/>
            <w:vAlign w:val="center"/>
          </w:tcPr>
          <w:p w14:paraId="5548AD16"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20</w:t>
            </w:r>
          </w:p>
        </w:tc>
        <w:tc>
          <w:tcPr>
            <w:tcW w:w="895" w:type="dxa"/>
            <w:shd w:val="clear" w:color="auto" w:fill="B4C6E7"/>
            <w:vAlign w:val="center"/>
          </w:tcPr>
          <w:p w14:paraId="602507AC"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40</w:t>
            </w:r>
          </w:p>
        </w:tc>
        <w:tc>
          <w:tcPr>
            <w:tcW w:w="859" w:type="dxa"/>
            <w:shd w:val="clear" w:color="auto" w:fill="B4C6E7"/>
            <w:vAlign w:val="center"/>
          </w:tcPr>
          <w:p w14:paraId="07A433CB"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63</w:t>
            </w:r>
          </w:p>
        </w:tc>
        <w:tc>
          <w:tcPr>
            <w:tcW w:w="881" w:type="dxa"/>
            <w:shd w:val="clear" w:color="auto" w:fill="B4C6E7"/>
            <w:vAlign w:val="center"/>
          </w:tcPr>
          <w:p w14:paraId="4163B236" w14:textId="77777777" w:rsidR="00A934F2" w:rsidRPr="00F66844" w:rsidRDefault="00A934F2" w:rsidP="003D4B4D">
            <w:pPr>
              <w:pStyle w:val="Paragraphedeliste1"/>
              <w:spacing w:before="60"/>
              <w:ind w:left="0"/>
              <w:contextualSpacing w:val="0"/>
              <w:jc w:val="center"/>
              <w:rPr>
                <w:rFonts w:ascii="Book Antiqua" w:hAnsi="Book Antiqua"/>
                <w:b/>
                <w:color w:val="365F91" w:themeColor="accent1" w:themeShade="BF"/>
                <w:sz w:val="20"/>
                <w:szCs w:val="20"/>
              </w:rPr>
            </w:pPr>
            <w:r w:rsidRPr="00F66844">
              <w:rPr>
                <w:rFonts w:ascii="Book Antiqua" w:hAnsi="Book Antiqua"/>
                <w:b/>
                <w:color w:val="365F91" w:themeColor="accent1" w:themeShade="BF"/>
                <w:sz w:val="20"/>
                <w:szCs w:val="20"/>
              </w:rPr>
              <w:t>125</w:t>
            </w:r>
          </w:p>
        </w:tc>
      </w:tr>
      <w:tr w:rsidR="00A934F2" w:rsidRPr="002061D9" w14:paraId="7FCCBA99" w14:textId="77777777" w:rsidTr="00F66844">
        <w:trPr>
          <w:jc w:val="center"/>
        </w:trPr>
        <w:tc>
          <w:tcPr>
            <w:tcW w:w="1271" w:type="dxa"/>
            <w:shd w:val="clear" w:color="auto" w:fill="B4C6E7"/>
            <w:vAlign w:val="center"/>
          </w:tcPr>
          <w:p w14:paraId="485684CE" w14:textId="77777777" w:rsidR="00A934F2" w:rsidRPr="00F66844" w:rsidRDefault="00A934F2" w:rsidP="003D4B4D">
            <w:pPr>
              <w:pStyle w:val="Paragraphedeliste1"/>
              <w:spacing w:before="60"/>
              <w:ind w:left="0"/>
              <w:contextualSpacing w:val="0"/>
              <w:jc w:val="center"/>
              <w:rPr>
                <w:rFonts w:ascii="Book Antiqua" w:hAnsi="Book Antiqua"/>
                <w:b/>
                <w:sz w:val="20"/>
                <w:szCs w:val="20"/>
              </w:rPr>
            </w:pPr>
            <w:r w:rsidRPr="00F66844">
              <w:rPr>
                <w:rFonts w:ascii="Book Antiqua" w:hAnsi="Book Antiqua"/>
                <w:b/>
                <w:sz w:val="20"/>
                <w:szCs w:val="20"/>
              </w:rPr>
              <w:t xml:space="preserve">D </w:t>
            </w:r>
            <w:r w:rsidRPr="00F66844">
              <w:rPr>
                <w:rFonts w:ascii="Book Antiqua" w:hAnsi="Book Antiqua"/>
                <w:i/>
                <w:sz w:val="20"/>
                <w:szCs w:val="20"/>
              </w:rPr>
              <w:t>(mm)</w:t>
            </w:r>
          </w:p>
        </w:tc>
        <w:tc>
          <w:tcPr>
            <w:tcW w:w="841" w:type="dxa"/>
            <w:shd w:val="clear" w:color="auto" w:fill="B4C6E7"/>
            <w:vAlign w:val="center"/>
          </w:tcPr>
          <w:p w14:paraId="3A31ACAD"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1</w:t>
            </w:r>
          </w:p>
        </w:tc>
        <w:tc>
          <w:tcPr>
            <w:tcW w:w="888" w:type="dxa"/>
            <w:shd w:val="clear" w:color="auto" w:fill="B4C6E7"/>
            <w:vAlign w:val="center"/>
          </w:tcPr>
          <w:p w14:paraId="1EBA3A86"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4</w:t>
            </w:r>
          </w:p>
        </w:tc>
        <w:tc>
          <w:tcPr>
            <w:tcW w:w="940" w:type="dxa"/>
            <w:shd w:val="clear" w:color="auto" w:fill="B4C6E7"/>
            <w:vAlign w:val="center"/>
          </w:tcPr>
          <w:p w14:paraId="6963D9B4"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6,3</w:t>
            </w:r>
          </w:p>
        </w:tc>
        <w:tc>
          <w:tcPr>
            <w:tcW w:w="919" w:type="dxa"/>
            <w:shd w:val="clear" w:color="auto" w:fill="B4C6E7"/>
            <w:vAlign w:val="center"/>
          </w:tcPr>
          <w:p w14:paraId="36A3C2FB"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10</w:t>
            </w:r>
          </w:p>
        </w:tc>
        <w:tc>
          <w:tcPr>
            <w:tcW w:w="895" w:type="dxa"/>
            <w:shd w:val="clear" w:color="auto" w:fill="B4C6E7"/>
            <w:vAlign w:val="center"/>
          </w:tcPr>
          <w:p w14:paraId="437BE2F0"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20</w:t>
            </w:r>
          </w:p>
        </w:tc>
        <w:tc>
          <w:tcPr>
            <w:tcW w:w="859" w:type="dxa"/>
            <w:shd w:val="clear" w:color="auto" w:fill="B4C6E7"/>
            <w:vAlign w:val="center"/>
          </w:tcPr>
          <w:p w14:paraId="02BDDD2B"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32</w:t>
            </w:r>
          </w:p>
        </w:tc>
        <w:tc>
          <w:tcPr>
            <w:tcW w:w="881" w:type="dxa"/>
            <w:shd w:val="clear" w:color="auto" w:fill="B4C6E7"/>
            <w:vAlign w:val="center"/>
          </w:tcPr>
          <w:p w14:paraId="48DA7524" w14:textId="77777777" w:rsidR="00A934F2" w:rsidRPr="00F66844" w:rsidRDefault="00A934F2" w:rsidP="003D4B4D">
            <w:pPr>
              <w:pStyle w:val="Paragraphedeliste1"/>
              <w:spacing w:before="60"/>
              <w:ind w:left="0"/>
              <w:contextualSpacing w:val="0"/>
              <w:jc w:val="center"/>
              <w:rPr>
                <w:rFonts w:ascii="Book Antiqua" w:hAnsi="Book Antiqua"/>
                <w:sz w:val="20"/>
                <w:szCs w:val="20"/>
              </w:rPr>
            </w:pPr>
            <w:r w:rsidRPr="00F66844">
              <w:rPr>
                <w:rFonts w:ascii="Book Antiqua" w:hAnsi="Book Antiqua"/>
                <w:sz w:val="20"/>
                <w:szCs w:val="20"/>
              </w:rPr>
              <w:t>63</w:t>
            </w:r>
          </w:p>
        </w:tc>
      </w:tr>
      <w:tr w:rsidR="00A934F2" w:rsidRPr="002061D9" w14:paraId="7EEE92F1" w14:textId="77777777" w:rsidTr="00F66844">
        <w:trPr>
          <w:jc w:val="center"/>
        </w:trPr>
        <w:tc>
          <w:tcPr>
            <w:tcW w:w="1271" w:type="dxa"/>
            <w:vAlign w:val="center"/>
          </w:tcPr>
          <w:p w14:paraId="7297959F" w14:textId="045DE73D" w:rsidR="00A934F2" w:rsidRPr="00F66844" w:rsidRDefault="00A934F2" w:rsidP="003D4B4D">
            <w:pPr>
              <w:pStyle w:val="Paragraphedeliste1"/>
              <w:spacing w:before="40"/>
              <w:ind w:left="0"/>
              <w:contextualSpacing w:val="0"/>
              <w:jc w:val="center"/>
              <w:rPr>
                <w:rFonts w:ascii="Book Antiqua" w:hAnsi="Book Antiqua"/>
                <w:b/>
                <w:sz w:val="20"/>
                <w:szCs w:val="20"/>
              </w:rPr>
            </w:pPr>
            <w:r w:rsidRPr="00F66844">
              <w:rPr>
                <w:rFonts w:ascii="Book Antiqua" w:hAnsi="Book Antiqua"/>
                <w:b/>
                <w:sz w:val="20"/>
                <w:szCs w:val="20"/>
              </w:rPr>
              <w:t>M</w:t>
            </w:r>
            <w:r w:rsidRPr="00F66844">
              <w:rPr>
                <w:rFonts w:ascii="Book Antiqua" w:hAnsi="Book Antiqua"/>
                <w:sz w:val="20"/>
                <w:szCs w:val="20"/>
              </w:rPr>
              <w:t xml:space="preserve"> (</w:t>
            </w:r>
            <w:r w:rsidRPr="00F66844">
              <w:rPr>
                <w:rFonts w:ascii="Book Antiqua" w:hAnsi="Book Antiqua"/>
                <w:i/>
                <w:sz w:val="20"/>
                <w:szCs w:val="20"/>
              </w:rPr>
              <w:t>kg</w:t>
            </w:r>
            <w:r w:rsidRPr="00F66844">
              <w:rPr>
                <w:rFonts w:ascii="Book Antiqua" w:hAnsi="Book Antiqua"/>
                <w:sz w:val="20"/>
                <w:szCs w:val="20"/>
              </w:rPr>
              <w:t>)</w:t>
            </w:r>
          </w:p>
        </w:tc>
        <w:tc>
          <w:tcPr>
            <w:tcW w:w="841" w:type="dxa"/>
            <w:vAlign w:val="center"/>
          </w:tcPr>
          <w:p w14:paraId="3C53F856"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13</w:t>
            </w:r>
          </w:p>
        </w:tc>
        <w:tc>
          <w:tcPr>
            <w:tcW w:w="888" w:type="dxa"/>
            <w:vAlign w:val="center"/>
          </w:tcPr>
          <w:p w14:paraId="7C6AD394"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25</w:t>
            </w:r>
          </w:p>
        </w:tc>
        <w:tc>
          <w:tcPr>
            <w:tcW w:w="940" w:type="dxa"/>
            <w:vAlign w:val="center"/>
          </w:tcPr>
          <w:p w14:paraId="2943DAE4"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32</w:t>
            </w:r>
          </w:p>
        </w:tc>
        <w:tc>
          <w:tcPr>
            <w:tcW w:w="919" w:type="dxa"/>
            <w:vAlign w:val="center"/>
          </w:tcPr>
          <w:p w14:paraId="2B3115B3"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40</w:t>
            </w:r>
          </w:p>
        </w:tc>
        <w:tc>
          <w:tcPr>
            <w:tcW w:w="895" w:type="dxa"/>
            <w:vAlign w:val="center"/>
          </w:tcPr>
          <w:p w14:paraId="151A48B3"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57</w:t>
            </w:r>
          </w:p>
        </w:tc>
        <w:tc>
          <w:tcPr>
            <w:tcW w:w="859" w:type="dxa"/>
            <w:vAlign w:val="center"/>
          </w:tcPr>
          <w:p w14:paraId="2C63B83F"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72</w:t>
            </w:r>
          </w:p>
        </w:tc>
        <w:tc>
          <w:tcPr>
            <w:tcW w:w="881" w:type="dxa"/>
            <w:vAlign w:val="center"/>
          </w:tcPr>
          <w:p w14:paraId="08A00BBA" w14:textId="77777777" w:rsidR="00A934F2" w:rsidRPr="00F66844" w:rsidRDefault="00A934F2" w:rsidP="003D4B4D">
            <w:pPr>
              <w:pStyle w:val="Paragraphedeliste1"/>
              <w:spacing w:before="40"/>
              <w:ind w:left="0"/>
              <w:contextualSpacing w:val="0"/>
              <w:jc w:val="center"/>
              <w:rPr>
                <w:rFonts w:ascii="Book Antiqua" w:hAnsi="Book Antiqua"/>
                <w:sz w:val="20"/>
                <w:szCs w:val="20"/>
              </w:rPr>
            </w:pPr>
            <w:r w:rsidRPr="00F66844">
              <w:rPr>
                <w:rFonts w:ascii="Book Antiqua" w:hAnsi="Book Antiqua"/>
                <w:sz w:val="20"/>
                <w:szCs w:val="20"/>
              </w:rPr>
              <w:t>100</w:t>
            </w:r>
          </w:p>
        </w:tc>
      </w:tr>
    </w:tbl>
    <w:p w14:paraId="2188267B" w14:textId="77777777" w:rsidR="0035325D" w:rsidRDefault="0035325D" w:rsidP="0035325D">
      <w:pPr>
        <w:pStyle w:val="Titre5"/>
      </w:pPr>
      <w:bookmarkStart w:id="96" w:name="_Toc508694194"/>
      <w:r>
        <w:t>Quantité maximale</w:t>
      </w:r>
      <w:bookmarkEnd w:id="96"/>
      <w:r>
        <w:t xml:space="preserve"> </w:t>
      </w:r>
    </w:p>
    <w:p w14:paraId="7F390B21" w14:textId="77777777" w:rsidR="0035325D" w:rsidRDefault="0035325D" w:rsidP="0035325D">
      <w:r>
        <w:t xml:space="preserve">La détermination de la quantité maximale d'échantillon granulaire dans le lot dépend quant à elle principalement du type et du nombre d'essais à réaliser. Certains essais ne nécessitent que quelques grammes d'échantillons tandis que d'autres en exigent plusieurs dizaines de kilos. </w:t>
      </w:r>
    </w:p>
    <w:p w14:paraId="4A6CF802" w14:textId="77777777" w:rsidR="0035325D" w:rsidRDefault="0035325D" w:rsidP="0035325D">
      <w:r>
        <w:lastRenderedPageBreak/>
        <w:t xml:space="preserve">L'obtention approximative de cette valeur passe par l'addition des différentes valeurs demandées pour chaque essai à laquelle on ajoute une quantité supplémentaire de réserve. Les normes fixent souvent les quantités nécessaires pour l'essai. </w:t>
      </w:r>
    </w:p>
    <w:p w14:paraId="51734ADA" w14:textId="77777777" w:rsidR="0035325D" w:rsidRDefault="0035325D" w:rsidP="0035325D">
      <w:r>
        <w:t>Plusieurs situations peuvent se présenter :</w:t>
      </w:r>
    </w:p>
    <w:p w14:paraId="4F0B7D23" w14:textId="77777777" w:rsidR="0035325D" w:rsidRDefault="0035325D" w:rsidP="0035325D">
      <w:pPr>
        <w:pStyle w:val="Style1"/>
      </w:pPr>
      <w:r>
        <w:t xml:space="preserve">Les </w:t>
      </w:r>
      <w:r w:rsidRPr="00F66844">
        <w:rPr>
          <w:b/>
          <w:i/>
          <w:color w:val="365F91" w:themeColor="accent1" w:themeShade="BF"/>
        </w:rPr>
        <w:t>essais Proctor, CBR ou IPI</w:t>
      </w:r>
      <w:r w:rsidRPr="00F66844">
        <w:rPr>
          <w:i/>
          <w:color w:val="365F91" w:themeColor="accent1" w:themeShade="BF"/>
        </w:rPr>
        <w:t xml:space="preserve"> </w:t>
      </w:r>
      <w:r>
        <w:t>exigent un certain volume, quel que soit la courbe granulométrique ;</w:t>
      </w:r>
    </w:p>
    <w:p w14:paraId="06CC8FCB" w14:textId="1F3F6848" w:rsidR="0035325D" w:rsidRDefault="0035325D" w:rsidP="0035325D">
      <w:pPr>
        <w:pStyle w:val="Style1"/>
      </w:pPr>
      <w:r>
        <w:t xml:space="preserve">Pour </w:t>
      </w:r>
      <w:r w:rsidRPr="00F66844">
        <w:rPr>
          <w:b/>
          <w:i/>
          <w:color w:val="365F91" w:themeColor="accent1" w:themeShade="BF"/>
        </w:rPr>
        <w:t>l'analyse granulométrique</w:t>
      </w:r>
      <w:r>
        <w:t>, le poids dépend du diamètre des grains (</w:t>
      </w:r>
      <w:r w:rsidRPr="00F66844">
        <w:rPr>
          <w:i/>
          <w:iCs/>
        </w:rPr>
        <w:t xml:space="preserve">D ou </w:t>
      </w:r>
      <w:proofErr w:type="spellStart"/>
      <w:r w:rsidRPr="00F66844">
        <w:rPr>
          <w:i/>
          <w:iCs/>
        </w:rPr>
        <w:t>D</w:t>
      </w:r>
      <w:r w:rsidRPr="00F66844">
        <w:rPr>
          <w:i/>
          <w:iCs/>
          <w:vertAlign w:val="subscript"/>
        </w:rPr>
        <w:t>max</w:t>
      </w:r>
      <w:proofErr w:type="spellEnd"/>
      <w:r>
        <w:t>). Le tableau ci-dessous reprend un ordre de grandeur de quantité pour une analyse granulométrique</w:t>
      </w:r>
      <w:r w:rsidR="00F66844">
        <w:t xml:space="preserve"> ;</w:t>
      </w:r>
    </w:p>
    <w:p w14:paraId="70B51DAF" w14:textId="77777777" w:rsidR="0035325D" w:rsidRDefault="0035325D" w:rsidP="0035325D">
      <w:pPr>
        <w:pStyle w:val="Paragraphedeliste1"/>
        <w:keepNext/>
        <w:ind w:left="0"/>
        <w:contextualSpacing w:val="0"/>
        <w:jc w:val="center"/>
      </w:pPr>
      <w:r w:rsidRPr="005C69C3">
        <w:rPr>
          <w:rFonts w:ascii="Book Antiqua" w:hAnsi="Book Antiqua"/>
          <w:noProof/>
          <w:color w:val="0000FF"/>
          <w:szCs w:val="22"/>
        </w:rPr>
        <w:drawing>
          <wp:inline distT="0" distB="0" distL="0" distR="0" wp14:anchorId="49411F04" wp14:editId="155B9ACB">
            <wp:extent cx="3359728" cy="2078182"/>
            <wp:effectExtent l="0" t="0" r="0" b="0"/>
            <wp:docPr id="3183" name="Imag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65255" cy="2081601"/>
                    </a:xfrm>
                    <a:prstGeom prst="rect">
                      <a:avLst/>
                    </a:prstGeom>
                    <a:noFill/>
                    <a:ln>
                      <a:noFill/>
                    </a:ln>
                  </pic:spPr>
                </pic:pic>
              </a:graphicData>
            </a:graphic>
          </wp:inline>
        </w:drawing>
      </w:r>
    </w:p>
    <w:p w14:paraId="6F40B297" w14:textId="6C5B09DB" w:rsidR="0035325D" w:rsidRPr="004D5A8B" w:rsidRDefault="0035325D" w:rsidP="0035325D">
      <w:pPr>
        <w:pStyle w:val="Lgende"/>
        <w:rPr>
          <w:color w:val="0000FF"/>
          <w:szCs w:val="22"/>
        </w:rPr>
      </w:pPr>
      <w:r>
        <w:t xml:space="preserve">Figure </w:t>
      </w:r>
      <w:fldSimple w:instr=" STYLEREF 1 \s ">
        <w:r w:rsidR="00573086">
          <w:rPr>
            <w:noProof/>
          </w:rPr>
          <w:t>1</w:t>
        </w:r>
      </w:fldSimple>
      <w:r w:rsidR="00573086">
        <w:t>.</w:t>
      </w:r>
      <w:fldSimple w:instr=" SEQ Figure \* ARABIC \s 1 ">
        <w:r w:rsidR="00573086">
          <w:rPr>
            <w:noProof/>
          </w:rPr>
          <w:t>51</w:t>
        </w:r>
      </w:fldSimple>
      <w:r w:rsidRPr="00512B64">
        <w:rPr>
          <w:b w:val="0"/>
        </w:rPr>
        <w:t xml:space="preserve"> -</w:t>
      </w:r>
      <w:r w:rsidRPr="005C69C3">
        <w:t xml:space="preserve"> </w:t>
      </w:r>
      <w:r w:rsidRPr="004D5A8B">
        <w:rPr>
          <w:b w:val="0"/>
          <w:i/>
        </w:rPr>
        <w:t>Détermination de la masse d'un échantillon</w:t>
      </w:r>
      <w:r>
        <w:rPr>
          <w:b w:val="0"/>
          <w:i/>
        </w:rPr>
        <w:t xml:space="preserve"> nécessaire pour une analyse granulométrique</w:t>
      </w:r>
      <w:r w:rsidRPr="004D5A8B">
        <w:rPr>
          <w:b w:val="0"/>
          <w:i/>
        </w:rPr>
        <w:t xml:space="preserve"> </w:t>
      </w:r>
      <w:r w:rsidR="006E6A6D">
        <w:rPr>
          <w:b w:val="0"/>
          <w:i/>
        </w:rPr>
        <w:t xml:space="preserve">selon </w:t>
      </w:r>
      <w:r w:rsidRPr="004D5A8B">
        <w:rPr>
          <w:b w:val="0"/>
          <w:i/>
        </w:rPr>
        <w:t>sa granulométrie.</w:t>
      </w:r>
    </w:p>
    <w:p w14:paraId="201039FA" w14:textId="4E2B82AB" w:rsidR="0035325D" w:rsidRDefault="0035325D" w:rsidP="0035325D">
      <w:pPr>
        <w:pStyle w:val="Style1"/>
      </w:pPr>
      <w:r w:rsidRPr="006E6A6D">
        <w:rPr>
          <w:b/>
          <w:i/>
          <w:color w:val="365F91" w:themeColor="accent1" w:themeShade="BF"/>
        </w:rPr>
        <w:t>Certains essais</w:t>
      </w:r>
      <w:r w:rsidRPr="006E6A6D">
        <w:rPr>
          <w:color w:val="365F91" w:themeColor="accent1" w:themeShade="BF"/>
        </w:rPr>
        <w:t xml:space="preserve"> </w:t>
      </w:r>
      <w:r>
        <w:t>(</w:t>
      </w:r>
      <w:r w:rsidRPr="009325A3">
        <w:rPr>
          <w:i/>
        </w:rPr>
        <w:t>Los Angeles, Micro-</w:t>
      </w:r>
      <w:proofErr w:type="spellStart"/>
      <w:r w:rsidRPr="009325A3">
        <w:rPr>
          <w:i/>
        </w:rPr>
        <w:t>Deval</w:t>
      </w:r>
      <w:proofErr w:type="spellEnd"/>
      <w:r w:rsidRPr="009325A3">
        <w:rPr>
          <w:i/>
        </w:rPr>
        <w:t xml:space="preserve"> en présence d'eau, sensibilité au gel – dégel, …</w:t>
      </w:r>
      <w:r>
        <w:t xml:space="preserve">) </w:t>
      </w:r>
      <w:r w:rsidRPr="00E7753B">
        <w:t>sont réalisés sur une</w:t>
      </w:r>
      <w:r w:rsidRPr="009325A3">
        <w:rPr>
          <w:b/>
          <w:i/>
        </w:rPr>
        <w:t xml:space="preserve"> </w:t>
      </w:r>
      <w:r w:rsidRPr="006E6A6D">
        <w:rPr>
          <w:b/>
          <w:i/>
          <w:color w:val="365F91" w:themeColor="accent1" w:themeShade="BF"/>
        </w:rPr>
        <w:t>classe granulaire spécifique</w:t>
      </w:r>
      <w:r>
        <w:t>, ce qui nécessite un criblage préalable et donc le prélèvement d'une quantité plus importante de matière qui dépend de la courbe granulométrique et qui est souvent inconnue lors du prélèvement</w:t>
      </w:r>
      <w:r w:rsidR="006E6A6D">
        <w:t xml:space="preserve"> ;</w:t>
      </w:r>
    </w:p>
    <w:p w14:paraId="298CEDAF" w14:textId="77777777" w:rsidR="0035325D" w:rsidRDefault="0035325D" w:rsidP="0035325D">
      <w:pPr>
        <w:pStyle w:val="Style1"/>
      </w:pPr>
      <w:r w:rsidRPr="00E7753B">
        <w:t xml:space="preserve">Les </w:t>
      </w:r>
      <w:r w:rsidRPr="006E6A6D">
        <w:rPr>
          <w:b/>
          <w:i/>
          <w:color w:val="365F91" w:themeColor="accent1" w:themeShade="BF"/>
        </w:rPr>
        <w:t xml:space="preserve">essais chimiques </w:t>
      </w:r>
      <w:r w:rsidRPr="006E6A6D">
        <w:rPr>
          <w:bCs/>
          <w:iCs/>
        </w:rPr>
        <w:t>exigent souvent de</w:t>
      </w:r>
      <w:r w:rsidRPr="00E7753B">
        <w:rPr>
          <w:b/>
          <w:i/>
        </w:rPr>
        <w:t xml:space="preserve"> </w:t>
      </w:r>
      <w:r w:rsidRPr="006E6A6D">
        <w:rPr>
          <w:b/>
          <w:i/>
          <w:color w:val="365F91" w:themeColor="accent1" w:themeShade="BF"/>
        </w:rPr>
        <w:t>faibles quantités de matière</w:t>
      </w:r>
      <w:r w:rsidRPr="006E6A6D">
        <w:rPr>
          <w:color w:val="365F91" w:themeColor="accent1" w:themeShade="BF"/>
        </w:rPr>
        <w:t xml:space="preserve"> </w:t>
      </w:r>
      <w:r>
        <w:t>(</w:t>
      </w:r>
      <w:r w:rsidRPr="006A72E8">
        <w:rPr>
          <w:i/>
        </w:rPr>
        <w:t>quelques grammes</w:t>
      </w:r>
      <w:r>
        <w:t xml:space="preserve">). Il n'existe aucune méthode probabiliste permettant de passer directement du lot à de si faible quantité. Une réduction progressive de la masse doit être réalisée par une succession d'opérations d'échantillonnage, de réduction éventuelle et de préparation. </w:t>
      </w:r>
    </w:p>
    <w:p w14:paraId="1E871F74" w14:textId="77777777" w:rsidR="0035325D" w:rsidRDefault="0035325D" w:rsidP="0035325D">
      <w:pPr>
        <w:pStyle w:val="Style1"/>
        <w:keepNext/>
        <w:numPr>
          <w:ilvl w:val="0"/>
          <w:numId w:val="0"/>
        </w:numPr>
        <w:jc w:val="center"/>
      </w:pPr>
      <w:r w:rsidRPr="003C7C98">
        <w:rPr>
          <w:noProof/>
        </w:rPr>
        <w:drawing>
          <wp:inline distT="0" distB="0" distL="0" distR="0" wp14:anchorId="271CAC67" wp14:editId="120EB454">
            <wp:extent cx="3060700" cy="2266950"/>
            <wp:effectExtent l="0" t="0" r="6350" b="0"/>
            <wp:docPr id="3182" name="Imag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60700" cy="2266950"/>
                    </a:xfrm>
                    <a:prstGeom prst="rect">
                      <a:avLst/>
                    </a:prstGeom>
                    <a:noFill/>
                    <a:ln>
                      <a:noFill/>
                    </a:ln>
                  </pic:spPr>
                </pic:pic>
              </a:graphicData>
            </a:graphic>
          </wp:inline>
        </w:drawing>
      </w:r>
    </w:p>
    <w:p w14:paraId="40CE668E" w14:textId="7EF7F099" w:rsidR="0035325D" w:rsidRDefault="0035325D" w:rsidP="0035325D">
      <w:pPr>
        <w:pStyle w:val="Lgende"/>
      </w:pPr>
      <w:r>
        <w:t xml:space="preserve">Figure </w:t>
      </w:r>
      <w:fldSimple w:instr=" STYLEREF 1 \s ">
        <w:r w:rsidR="00573086">
          <w:rPr>
            <w:noProof/>
          </w:rPr>
          <w:t>1</w:t>
        </w:r>
      </w:fldSimple>
      <w:r w:rsidR="00573086">
        <w:t>.</w:t>
      </w:r>
      <w:fldSimple w:instr=" SEQ Figure \* ARABIC \s 1 ">
        <w:r w:rsidR="00573086">
          <w:rPr>
            <w:noProof/>
          </w:rPr>
          <w:t>52</w:t>
        </w:r>
      </w:fldSimple>
      <w:r>
        <w:t xml:space="preserve"> </w:t>
      </w:r>
      <w:r w:rsidRPr="003C7C98">
        <w:rPr>
          <w:b w:val="0"/>
          <w:i/>
        </w:rPr>
        <w:t>– Exemple d'un programme d'échantillonnage</w:t>
      </w:r>
      <w:r>
        <w:t xml:space="preserve"> </w:t>
      </w:r>
      <w:r w:rsidRPr="007E1FD8">
        <w:rPr>
          <w:b w:val="0"/>
          <w:i/>
        </w:rPr>
        <w:t xml:space="preserve">(Source : </w:t>
      </w:r>
      <w:proofErr w:type="spellStart"/>
      <w:r w:rsidRPr="007E1FD8">
        <w:rPr>
          <w:b w:val="0"/>
          <w:i/>
        </w:rPr>
        <w:t>Heemskerk</w:t>
      </w:r>
      <w:proofErr w:type="spellEnd"/>
      <w:r w:rsidRPr="007E1FD8">
        <w:rPr>
          <w:b w:val="0"/>
          <w:i/>
        </w:rPr>
        <w:t xml:space="preserve"> et al. – 2001)</w:t>
      </w:r>
      <w:r>
        <w:rPr>
          <w:b w:val="0"/>
          <w:i/>
        </w:rPr>
        <w:t>.</w:t>
      </w:r>
    </w:p>
    <w:p w14:paraId="4F4A0D9F" w14:textId="77777777" w:rsidR="001F74E6" w:rsidRPr="00EA2238" w:rsidRDefault="001F74E6" w:rsidP="0035325D">
      <w:pPr>
        <w:pStyle w:val="Titre4"/>
      </w:pPr>
      <w:bookmarkStart w:id="97" w:name="_Toc508694198"/>
      <w:bookmarkEnd w:id="94"/>
      <w:r>
        <w:t>Techniques de prélèvement</w:t>
      </w:r>
      <w:bookmarkEnd w:id="97"/>
    </w:p>
    <w:p w14:paraId="66F97DD4" w14:textId="77777777" w:rsidR="001F74E6" w:rsidRDefault="001F74E6" w:rsidP="001F74E6">
      <w:r>
        <w:t xml:space="preserve">Les techniques et procédures d'échantillonnage divergent selon la nature du matériau et du lot. </w:t>
      </w:r>
    </w:p>
    <w:p w14:paraId="0C5D0B88" w14:textId="11D942F6" w:rsidR="001F74E6" w:rsidRDefault="001F74E6" w:rsidP="0035325D">
      <w:pPr>
        <w:pStyle w:val="Titre5"/>
      </w:pPr>
      <w:r>
        <w:t>Pelle</w:t>
      </w:r>
    </w:p>
    <w:p w14:paraId="689007E4" w14:textId="676DFB0C" w:rsidR="001F74E6" w:rsidRDefault="001F74E6" w:rsidP="001F74E6">
      <w:r>
        <w:t>L</w:t>
      </w:r>
      <w:r w:rsidR="006E6A6D">
        <w:t>a</w:t>
      </w:r>
      <w:r>
        <w:t xml:space="preserve"> dimension</w:t>
      </w:r>
      <w:r w:rsidR="006E6A6D">
        <w:t xml:space="preserve"> de la pelle</w:t>
      </w:r>
      <w:r>
        <w:t xml:space="preserve">, le plus souvent de forme carrée </w:t>
      </w:r>
      <w:r w:rsidR="006E6A6D">
        <w:t>dépend</w:t>
      </w:r>
      <w:r>
        <w:t xml:space="preserve"> de la granulométrie du matériau et </w:t>
      </w:r>
      <w:r w:rsidR="006E6A6D">
        <w:t xml:space="preserve">est </w:t>
      </w:r>
      <w:r>
        <w:t xml:space="preserve">l'objet d'une normalisation. Une pelle trop grande pour des particules fines fournit </w:t>
      </w:r>
      <w:r w:rsidR="006E6A6D">
        <w:t>une</w:t>
      </w:r>
      <w:r>
        <w:t xml:space="preserve"> masse trop importante d'échantillon. Inversement, une pelle trop petite pour un matériau granulaire grossier entraine souvent un prélèvement réduit des particules les plus grosses et donc un biais systématique.</w:t>
      </w:r>
    </w:p>
    <w:p w14:paraId="788BAB76" w14:textId="1CB2C917" w:rsidR="001F74E6" w:rsidRDefault="001F74E6" w:rsidP="001F74E6">
      <w:r>
        <w:t xml:space="preserve">Cette technique convient pour des matières homogènes mais ne convient pas pour </w:t>
      </w:r>
      <w:r w:rsidR="006E6A6D">
        <w:t>un</w:t>
      </w:r>
      <w:r>
        <w:t xml:space="preserve"> stock en cône.  </w:t>
      </w:r>
    </w:p>
    <w:p w14:paraId="213DD4D1" w14:textId="209321B0" w:rsidR="001F74E6" w:rsidRDefault="001F74E6" w:rsidP="0035325D">
      <w:pPr>
        <w:pStyle w:val="Titre5"/>
      </w:pPr>
      <w:r>
        <w:lastRenderedPageBreak/>
        <w:t xml:space="preserve">Tarière et autres sondes </w:t>
      </w:r>
    </w:p>
    <w:p w14:paraId="5C1A0EA5" w14:textId="77777777" w:rsidR="001F74E6" w:rsidRDefault="001F74E6" w:rsidP="001F74E6">
      <w:r>
        <w:t>La tarière et autres sondes sont généralement composées d'un tube cylindrique de protection qui est enfoncé dans le lot et remonte l'échantillon à l'aide d'une vis sans fin ou d'un autre processus comme un tuyau ouvert (</w:t>
      </w:r>
      <w:r w:rsidRPr="005068F2">
        <w:rPr>
          <w:i/>
        </w:rPr>
        <w:t>particules collantes</w:t>
      </w:r>
      <w:r>
        <w:t>) muni de baffles (</w:t>
      </w:r>
      <w:r w:rsidRPr="005068F2">
        <w:rPr>
          <w:i/>
        </w:rPr>
        <w:t>matières sèches s'écoulant facilement</w:t>
      </w:r>
      <w:r>
        <w:t>), un système de deux tuyaux concentriques pivotables (</w:t>
      </w:r>
      <w:r w:rsidRPr="005068F2">
        <w:rPr>
          <w:i/>
        </w:rPr>
        <w:t>matières sèches s'écoulant très facilement</w:t>
      </w:r>
      <w:r>
        <w:t xml:space="preserve">) ou encore un dispositif d'aspirateur ou </w:t>
      </w:r>
      <w:proofErr w:type="spellStart"/>
      <w:r>
        <w:t>airlift</w:t>
      </w:r>
      <w:proofErr w:type="spellEnd"/>
      <w:r>
        <w:t xml:space="preserve"> au sommet. Cette dernière technique est la plus correcte.</w:t>
      </w:r>
    </w:p>
    <w:p w14:paraId="6EB0BD09" w14:textId="6E7AF16A" w:rsidR="001F74E6" w:rsidRDefault="006549E5" w:rsidP="001F74E6">
      <w:r>
        <w:t>Ce type d'outil n'est pas recommandé pour un</w:t>
      </w:r>
      <w:r w:rsidR="001F74E6">
        <w:t xml:space="preserve"> lot peu épais car les éléments présents au contact du sol ne sont pas facilement échantillonnable sans risque de contamination du sol sous-jacent sauf en cas d'application d'une surface lisse (</w:t>
      </w:r>
      <w:r w:rsidR="001F74E6" w:rsidRPr="00B867F3">
        <w:rPr>
          <w:i/>
        </w:rPr>
        <w:t>tôle, carrelage, béton lissé</w:t>
      </w:r>
      <w:r w:rsidR="001F74E6">
        <w:t>).</w:t>
      </w:r>
    </w:p>
    <w:p w14:paraId="0D50EE18" w14:textId="77777777" w:rsidR="001F74E6" w:rsidRDefault="001F74E6" w:rsidP="0035325D">
      <w:pPr>
        <w:pStyle w:val="Titre5"/>
      </w:pPr>
      <w:r>
        <w:t>P</w:t>
      </w:r>
      <w:r w:rsidRPr="00B74239">
        <w:t>rélèvement</w:t>
      </w:r>
      <w:r>
        <w:t xml:space="preserve"> à partir d'une bande transporteuse </w:t>
      </w:r>
    </w:p>
    <w:p w14:paraId="74CAD0E1" w14:textId="28779BCB" w:rsidR="001F74E6" w:rsidRDefault="001F74E6" w:rsidP="001F74E6">
      <w:r>
        <w:t>L</w:t>
      </w:r>
      <w:r w:rsidR="006549E5">
        <w:t xml:space="preserve">'opération </w:t>
      </w:r>
      <w:r>
        <w:t>consiste à prélever à différents moments, la totalité du flux passant sur la bande en action durant une fraction de temps au moyen d'un bras racleur ou d'un bras pendulaire. Celui-ci traverse le flux de matière de part en part. Il faut veiller à ce que toutes les particules, y compris les plus grossières et les plus fines soient entrainées par le bras. Cette méthode est probabiliste et aléatoire. La masse du prélèvement dépend du débit de la bande, du temps d'exposition de l'échantillonneur sur la bande ainsi que de l'ouverture de ce dispositif.</w:t>
      </w:r>
    </w:p>
    <w:p w14:paraId="23BC307D" w14:textId="076C0355" w:rsidR="001F74E6" w:rsidRDefault="001F74E6" w:rsidP="001F74E6">
      <w:pPr>
        <w:keepNext/>
        <w:jc w:val="center"/>
      </w:pPr>
      <w:r w:rsidRPr="007E1FD8">
        <w:rPr>
          <w:noProof/>
        </w:rPr>
        <w:drawing>
          <wp:inline distT="0" distB="0" distL="0" distR="0" wp14:anchorId="595784C2" wp14:editId="7BEE7E30">
            <wp:extent cx="2813050" cy="1193800"/>
            <wp:effectExtent l="0" t="0" r="6350" b="6350"/>
            <wp:docPr id="3180" name="Image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13050" cy="1193800"/>
                    </a:xfrm>
                    <a:prstGeom prst="rect">
                      <a:avLst/>
                    </a:prstGeom>
                    <a:noFill/>
                    <a:ln>
                      <a:noFill/>
                    </a:ln>
                  </pic:spPr>
                </pic:pic>
              </a:graphicData>
            </a:graphic>
          </wp:inline>
        </w:drawing>
      </w:r>
    </w:p>
    <w:p w14:paraId="059D02DB" w14:textId="11B112E4" w:rsidR="001F74E6" w:rsidRDefault="001F74E6" w:rsidP="001F74E6">
      <w:pPr>
        <w:pStyle w:val="Lgende"/>
      </w:pPr>
      <w:r>
        <w:t xml:space="preserve">Figure </w:t>
      </w:r>
      <w:fldSimple w:instr=" STYLEREF 1 \s ">
        <w:r w:rsidR="00573086">
          <w:rPr>
            <w:noProof/>
          </w:rPr>
          <w:t>1</w:t>
        </w:r>
      </w:fldSimple>
      <w:r w:rsidR="00573086">
        <w:t>.</w:t>
      </w:r>
      <w:fldSimple w:instr=" SEQ Figure \* ARABIC \s 1 ">
        <w:r w:rsidR="00573086">
          <w:rPr>
            <w:noProof/>
          </w:rPr>
          <w:t>53</w:t>
        </w:r>
      </w:fldSimple>
      <w:r>
        <w:t xml:space="preserve"> </w:t>
      </w:r>
      <w:r w:rsidRPr="007E1FD8">
        <w:rPr>
          <w:b w:val="0"/>
          <w:i/>
        </w:rPr>
        <w:t>– Exemple d'un dispositif à bras racleur</w:t>
      </w:r>
      <w:r>
        <w:t xml:space="preserve"> </w:t>
      </w:r>
      <w:r w:rsidRPr="007E1FD8">
        <w:rPr>
          <w:b w:val="0"/>
          <w:i/>
        </w:rPr>
        <w:t xml:space="preserve">(Source : </w:t>
      </w:r>
      <w:proofErr w:type="spellStart"/>
      <w:r w:rsidRPr="007E1FD8">
        <w:rPr>
          <w:b w:val="0"/>
          <w:i/>
        </w:rPr>
        <w:t>Heemskerk</w:t>
      </w:r>
      <w:proofErr w:type="spellEnd"/>
      <w:r w:rsidRPr="007E1FD8">
        <w:rPr>
          <w:b w:val="0"/>
          <w:i/>
        </w:rPr>
        <w:t xml:space="preserve"> et al. – 2001)</w:t>
      </w:r>
      <w:r>
        <w:rPr>
          <w:b w:val="0"/>
          <w:i/>
        </w:rPr>
        <w:t>.</w:t>
      </w:r>
    </w:p>
    <w:p w14:paraId="73833E0F" w14:textId="77777777" w:rsidR="001F74E6" w:rsidRDefault="001F74E6" w:rsidP="001F74E6">
      <w:r>
        <w:t>En cas de vitesse faible de la bande transporteuse, un échantillonnage à la pelle peut être réalisé pour donner un échantillon "spot" pas nécessairement représentatif.</w:t>
      </w:r>
    </w:p>
    <w:p w14:paraId="0CF0AFA0" w14:textId="77777777" w:rsidR="001F74E6" w:rsidRDefault="001F74E6" w:rsidP="001F74E6">
      <w:r>
        <w:t xml:space="preserve">Dans certains cas, la bande transporteuse est à l'arrêt et la technique consiste à prélever manuellement différentes tranches sur toute l'épaisseur du tas. La largeur de la bande doit être supérieure à 3 </w:t>
      </w:r>
      <w:proofErr w:type="spellStart"/>
      <w:r>
        <w:t>D</w:t>
      </w:r>
      <w:r w:rsidRPr="00AD3654">
        <w:rPr>
          <w:vertAlign w:val="subscript"/>
        </w:rPr>
        <w:t>max</w:t>
      </w:r>
      <w:proofErr w:type="spellEnd"/>
      <w:r>
        <w:t>.</w:t>
      </w:r>
    </w:p>
    <w:p w14:paraId="088E4F71" w14:textId="77777777" w:rsidR="001F74E6" w:rsidRDefault="001F74E6" w:rsidP="0035325D">
      <w:pPr>
        <w:pStyle w:val="Titre5"/>
      </w:pPr>
      <w:r>
        <w:t>Prélèvement à la sortie de la bande transporteuse</w:t>
      </w:r>
    </w:p>
    <w:p w14:paraId="568A4C02" w14:textId="641E3113" w:rsidR="001F74E6" w:rsidRDefault="001F74E6" w:rsidP="006549E5">
      <w:r>
        <w:t xml:space="preserve">Si l'échantillonnage sur bande convient pour </w:t>
      </w:r>
      <w:r w:rsidR="006549E5">
        <w:t>un</w:t>
      </w:r>
      <w:r>
        <w:t xml:space="preserve"> débit</w:t>
      </w:r>
      <w:r w:rsidR="006549E5">
        <w:t xml:space="preserve"> </w:t>
      </w:r>
      <w:r>
        <w:t xml:space="preserve">faible à moyen, la prise à la sortie de la bande est plus adaptée pour un débit moyen à rapide. Plusieurs techniques existent : </w:t>
      </w:r>
    </w:p>
    <w:p w14:paraId="1292DE24" w14:textId="42ACCC7A" w:rsidR="001F74E6" w:rsidRDefault="001F74E6" w:rsidP="001F74E6">
      <w:pPr>
        <w:pStyle w:val="Style1"/>
      </w:pPr>
      <w:r>
        <w:t xml:space="preserve">La </w:t>
      </w:r>
      <w:r w:rsidRPr="004501C8">
        <w:rPr>
          <w:b/>
          <w:i/>
          <w:color w:val="365F91" w:themeColor="accent1" w:themeShade="BF"/>
        </w:rPr>
        <w:t>prise d'échantillon dans un récipient</w:t>
      </w:r>
      <w:r w:rsidRPr="004501C8">
        <w:rPr>
          <w:color w:val="365F91" w:themeColor="accent1" w:themeShade="BF"/>
        </w:rPr>
        <w:t xml:space="preserve"> </w:t>
      </w:r>
      <w:r>
        <w:t>type bigbag ou seau, voire d'une pelle. Le récipient récolte durant un certain laps de temps le matériau à la sortie de la bande. Il faut veiller à récupérer l'ensemble des matériaux car une séparation granulométrique tend à se faire à cet endroit. Les éléments fins et/ou légers sont projetés plus loin que les éléments grossiers et/ou lourds. Cette méthode présente un certain nombre d'erreurs</w:t>
      </w:r>
      <w:r w:rsidR="004501C8">
        <w:t xml:space="preserve"> ;</w:t>
      </w:r>
      <w:r>
        <w:t xml:space="preserve"> </w:t>
      </w:r>
    </w:p>
    <w:p w14:paraId="2760D6C2" w14:textId="77777777" w:rsidR="001F74E6" w:rsidRDefault="001F74E6" w:rsidP="001F74E6">
      <w:pPr>
        <w:pStyle w:val="Style1"/>
      </w:pPr>
      <w:r>
        <w:t>L'</w:t>
      </w:r>
      <w:r w:rsidRPr="004501C8">
        <w:rPr>
          <w:b/>
          <w:i/>
          <w:color w:val="365F91" w:themeColor="accent1" w:themeShade="BF"/>
        </w:rPr>
        <w:t xml:space="preserve">échantillonneur traversier </w:t>
      </w:r>
      <w:r>
        <w:t>permet de récupérer transversalement les échantillons. Plusieurs types existent :</w:t>
      </w:r>
    </w:p>
    <w:p w14:paraId="491B957C" w14:textId="75924B43" w:rsidR="001F74E6" w:rsidRDefault="001F74E6" w:rsidP="001F74E6">
      <w:pPr>
        <w:pStyle w:val="Style3"/>
      </w:pPr>
      <w:r w:rsidRPr="004501C8">
        <w:rPr>
          <w:i/>
          <w:color w:val="365F91" w:themeColor="accent1" w:themeShade="BF"/>
        </w:rPr>
        <w:t>L'échantillonneur traversier à cuiller</w:t>
      </w:r>
      <w:r w:rsidRPr="004501C8">
        <w:rPr>
          <w:color w:val="365F91" w:themeColor="accent1" w:themeShade="BF"/>
        </w:rPr>
        <w:t xml:space="preserve"> </w:t>
      </w:r>
      <w:r>
        <w:t>est constitué d'une goulotte généralement rectangulaire à fond très incliné et ouvert se déplaçant de manière rectiligne et perpendiculaire à la direction du flux</w:t>
      </w:r>
      <w:r w:rsidR="004501C8">
        <w:t xml:space="preserve"> ;</w:t>
      </w:r>
      <w:r>
        <w:t xml:space="preserve"> </w:t>
      </w:r>
    </w:p>
    <w:p w14:paraId="42429B0D" w14:textId="128273D8" w:rsidR="001F74E6" w:rsidRPr="004800D7" w:rsidRDefault="001F74E6" w:rsidP="001F74E6">
      <w:pPr>
        <w:pStyle w:val="Style3"/>
      </w:pPr>
      <w:r w:rsidRPr="004501C8">
        <w:rPr>
          <w:i/>
          <w:color w:val="365F91" w:themeColor="accent1" w:themeShade="BF"/>
        </w:rPr>
        <w:t>L'échantillonneur traversier rectiligne</w:t>
      </w:r>
      <w:r w:rsidRPr="004501C8">
        <w:rPr>
          <w:color w:val="365F91" w:themeColor="accent1" w:themeShade="BF"/>
        </w:rPr>
        <w:t xml:space="preserve"> </w:t>
      </w:r>
      <w:r>
        <w:t>est constitué d'une boite se déplaçant de manière rectiligne et à vitesse constante perpendiculairement au flux de matière</w:t>
      </w:r>
      <w:r w:rsidR="004501C8">
        <w:t xml:space="preserve"> ;</w:t>
      </w:r>
      <w:r>
        <w:t xml:space="preserve"> </w:t>
      </w:r>
    </w:p>
    <w:p w14:paraId="104315DF" w14:textId="750C8B80" w:rsidR="001F74E6" w:rsidRDefault="001F74E6" w:rsidP="001F74E6">
      <w:pPr>
        <w:pStyle w:val="Style3"/>
      </w:pPr>
      <w:r w:rsidRPr="004501C8">
        <w:rPr>
          <w:i/>
          <w:color w:val="365F91" w:themeColor="accent1" w:themeShade="BF"/>
        </w:rPr>
        <w:t>L'échantillonneur traversier à godet</w:t>
      </w:r>
      <w:r w:rsidRPr="004501C8">
        <w:rPr>
          <w:color w:val="365F91" w:themeColor="accent1" w:themeShade="BF"/>
        </w:rPr>
        <w:t xml:space="preserve"> </w:t>
      </w:r>
      <w:r w:rsidRPr="00F245E2">
        <w:t xml:space="preserve">est constitué d'un godet qui passe à travers le flux et se déverse </w:t>
      </w:r>
      <w:r>
        <w:t>ou s'ouvre après chaque passage</w:t>
      </w:r>
      <w:r w:rsidR="004501C8">
        <w:t xml:space="preserve"> ;</w:t>
      </w:r>
    </w:p>
    <w:p w14:paraId="7D50B6B1" w14:textId="31C5BA7A" w:rsidR="004501C8" w:rsidRDefault="004501C8" w:rsidP="004501C8">
      <w:pPr>
        <w:pStyle w:val="Style3"/>
      </w:pPr>
      <w:r w:rsidRPr="004501C8">
        <w:rPr>
          <w:i/>
          <w:color w:val="365F91" w:themeColor="accent1" w:themeShade="BF"/>
        </w:rPr>
        <w:t>L'échantillonneur traversier à bande</w:t>
      </w:r>
      <w:r w:rsidRPr="004501C8">
        <w:rPr>
          <w:color w:val="365F91" w:themeColor="accent1" w:themeShade="BF"/>
        </w:rPr>
        <w:t xml:space="preserve"> </w:t>
      </w:r>
      <w:r w:rsidRPr="00F245E2">
        <w:t xml:space="preserve">est muni d'une bande transporteuse </w:t>
      </w:r>
      <w:r>
        <w:t xml:space="preserve">amovible, </w:t>
      </w:r>
      <w:r w:rsidRPr="00F245E2">
        <w:t xml:space="preserve">étroite </w:t>
      </w:r>
      <w:r>
        <w:t xml:space="preserve">et perpendiculaire à la bande principale </w:t>
      </w:r>
      <w:r w:rsidRPr="00F245E2">
        <w:t>sur laquelle la matière est déchargée</w:t>
      </w:r>
      <w:r>
        <w:t xml:space="preserve"> temporairement. Etant donné l'impossibilité de nettoyer la bande par brossage, ce type d'équipement ne peut convenir pour des matières collantes.</w:t>
      </w:r>
    </w:p>
    <w:p w14:paraId="78AABECF" w14:textId="4CCD1D3B" w:rsidR="001F74E6" w:rsidRDefault="001F74E6" w:rsidP="001F74E6">
      <w:pPr>
        <w:pStyle w:val="Style3"/>
        <w:keepNext/>
        <w:numPr>
          <w:ilvl w:val="0"/>
          <w:numId w:val="0"/>
        </w:numPr>
        <w:jc w:val="center"/>
      </w:pPr>
      <w:r w:rsidRPr="003C7C98">
        <w:rPr>
          <w:noProof/>
        </w:rPr>
        <w:lastRenderedPageBreak/>
        <w:drawing>
          <wp:inline distT="0" distB="0" distL="0" distR="0" wp14:anchorId="0D8CFD8B" wp14:editId="4B0700F7">
            <wp:extent cx="3155537" cy="1116660"/>
            <wp:effectExtent l="0" t="0" r="6985" b="7620"/>
            <wp:docPr id="3179" name="Imag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66211" cy="1120437"/>
                    </a:xfrm>
                    <a:prstGeom prst="rect">
                      <a:avLst/>
                    </a:prstGeom>
                    <a:noFill/>
                    <a:ln>
                      <a:noFill/>
                    </a:ln>
                  </pic:spPr>
                </pic:pic>
              </a:graphicData>
            </a:graphic>
          </wp:inline>
        </w:drawing>
      </w:r>
    </w:p>
    <w:p w14:paraId="4967113F" w14:textId="7F601BE5" w:rsidR="001F74E6" w:rsidRDefault="001F74E6" w:rsidP="001F74E6">
      <w:pPr>
        <w:pStyle w:val="Lgende"/>
      </w:pPr>
      <w:r>
        <w:t xml:space="preserve">Figure </w:t>
      </w:r>
      <w:fldSimple w:instr=" STYLEREF 1 \s ">
        <w:r w:rsidR="00573086">
          <w:rPr>
            <w:noProof/>
          </w:rPr>
          <w:t>1</w:t>
        </w:r>
      </w:fldSimple>
      <w:r w:rsidR="00573086">
        <w:t>.</w:t>
      </w:r>
      <w:fldSimple w:instr=" SEQ Figure \* ARABIC \s 1 ">
        <w:r w:rsidR="00573086">
          <w:rPr>
            <w:noProof/>
          </w:rPr>
          <w:t>54</w:t>
        </w:r>
      </w:fldSimple>
      <w:r>
        <w:t xml:space="preserve"> </w:t>
      </w:r>
      <w:r w:rsidRPr="003C7C98">
        <w:rPr>
          <w:b w:val="0"/>
          <w:i/>
        </w:rPr>
        <w:t>– Exemples d'échantillonneur à godet</w:t>
      </w:r>
      <w:r>
        <w:t xml:space="preserve"> </w:t>
      </w:r>
      <w:r w:rsidRPr="007E1FD8">
        <w:rPr>
          <w:b w:val="0"/>
          <w:i/>
        </w:rPr>
        <w:t xml:space="preserve">(Source : </w:t>
      </w:r>
      <w:proofErr w:type="spellStart"/>
      <w:r w:rsidRPr="007E1FD8">
        <w:rPr>
          <w:b w:val="0"/>
          <w:i/>
        </w:rPr>
        <w:t>Heemskerk</w:t>
      </w:r>
      <w:proofErr w:type="spellEnd"/>
      <w:r w:rsidRPr="007E1FD8">
        <w:rPr>
          <w:b w:val="0"/>
          <w:i/>
        </w:rPr>
        <w:t xml:space="preserve"> et al. – 2001)</w:t>
      </w:r>
      <w:r>
        <w:t>.</w:t>
      </w:r>
    </w:p>
    <w:p w14:paraId="2977AF17" w14:textId="6315927E" w:rsidR="001F74E6" w:rsidRDefault="001F74E6" w:rsidP="001F74E6">
      <w:pPr>
        <w:pStyle w:val="Style1"/>
      </w:pPr>
      <w:r w:rsidRPr="00DE2658">
        <w:t xml:space="preserve">Les </w:t>
      </w:r>
      <w:r w:rsidRPr="004501C8">
        <w:rPr>
          <w:b/>
          <w:i/>
          <w:color w:val="365F91" w:themeColor="accent1" w:themeShade="BF"/>
        </w:rPr>
        <w:t>autres échantillonneurs traversiers</w:t>
      </w:r>
      <w:r w:rsidRPr="004501C8">
        <w:rPr>
          <w:color w:val="365F91" w:themeColor="accent1" w:themeShade="BF"/>
        </w:rPr>
        <w:t xml:space="preserve"> </w:t>
      </w:r>
      <w:r w:rsidR="004501C8">
        <w:t>constituent</w:t>
      </w:r>
      <w:r>
        <w:t xml:space="preserve"> une catégorie fourre-tout qui comprend les échantillonneurs à volets, à tube souple</w:t>
      </w:r>
      <w:r w:rsidR="004501C8">
        <w:t xml:space="preserve"> et </w:t>
      </w:r>
      <w:r>
        <w:t>les échantillonneurs manuels. Ces dispositifs possèdent tous la caractéristique d'être incorrects par conception car ils donnent un poids différent aux différentes parties du flux échantillonné. Ils sont donc à proscrire</w:t>
      </w:r>
      <w:r w:rsidR="004501C8">
        <w:t xml:space="preserve"> ;</w:t>
      </w:r>
    </w:p>
    <w:p w14:paraId="6F84C651" w14:textId="21DAA5F0" w:rsidR="001F74E6" w:rsidRDefault="001F74E6" w:rsidP="001F74E6">
      <w:pPr>
        <w:jc w:val="center"/>
      </w:pPr>
      <w:r w:rsidRPr="00DE34C8">
        <w:rPr>
          <w:noProof/>
        </w:rPr>
        <w:drawing>
          <wp:inline distT="0" distB="0" distL="0" distR="0" wp14:anchorId="74E762A8" wp14:editId="73B27FB8">
            <wp:extent cx="1117600" cy="1295400"/>
            <wp:effectExtent l="0" t="0" r="6350" b="0"/>
            <wp:docPr id="3178" name="Image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17600" cy="1295400"/>
                    </a:xfrm>
                    <a:prstGeom prst="rect">
                      <a:avLst/>
                    </a:prstGeom>
                    <a:noFill/>
                    <a:ln>
                      <a:noFill/>
                    </a:ln>
                  </pic:spPr>
                </pic:pic>
              </a:graphicData>
            </a:graphic>
          </wp:inline>
        </w:drawing>
      </w:r>
      <w:r>
        <w:t xml:space="preserve">  </w:t>
      </w:r>
      <w:r w:rsidRPr="00DE34C8">
        <w:rPr>
          <w:noProof/>
        </w:rPr>
        <w:drawing>
          <wp:inline distT="0" distB="0" distL="0" distR="0" wp14:anchorId="6BC0CAD4" wp14:editId="4BBCC98D">
            <wp:extent cx="2063750" cy="1276350"/>
            <wp:effectExtent l="0" t="0" r="0" b="0"/>
            <wp:docPr id="3176" name="Imag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63750" cy="1276350"/>
                    </a:xfrm>
                    <a:prstGeom prst="rect">
                      <a:avLst/>
                    </a:prstGeom>
                    <a:noFill/>
                    <a:ln>
                      <a:noFill/>
                    </a:ln>
                  </pic:spPr>
                </pic:pic>
              </a:graphicData>
            </a:graphic>
          </wp:inline>
        </w:drawing>
      </w:r>
    </w:p>
    <w:p w14:paraId="53B8FDC5" w14:textId="456D6FD6" w:rsidR="001F74E6" w:rsidRPr="00AB624B" w:rsidRDefault="001F74E6" w:rsidP="001F74E6">
      <w:pPr>
        <w:pStyle w:val="Lgende"/>
        <w:rPr>
          <w:b w:val="0"/>
          <w:i/>
        </w:rPr>
      </w:pPr>
      <w:bookmarkStart w:id="98" w:name="_Ref452557751"/>
      <w:r>
        <w:t xml:space="preserve">Figure </w:t>
      </w:r>
      <w:fldSimple w:instr=" STYLEREF 1 \s ">
        <w:r w:rsidR="00573086">
          <w:rPr>
            <w:noProof/>
          </w:rPr>
          <w:t>1</w:t>
        </w:r>
      </w:fldSimple>
      <w:r w:rsidR="00573086">
        <w:t>.</w:t>
      </w:r>
      <w:fldSimple w:instr=" SEQ Figure \* ARABIC \s 1 ">
        <w:r w:rsidR="00573086">
          <w:rPr>
            <w:noProof/>
          </w:rPr>
          <w:t>55</w:t>
        </w:r>
      </w:fldSimple>
      <w:bookmarkEnd w:id="98"/>
      <w:r w:rsidRPr="00F657E1">
        <w:t xml:space="preserve"> </w:t>
      </w:r>
      <w:r w:rsidRPr="00AB624B">
        <w:rPr>
          <w:b w:val="0"/>
          <w:i/>
        </w:rPr>
        <w:t>- Différents types d'échantillonneurs traversiers ; A gauche, Echantillonneur traversier circulaire. Au centre, échantillonneurs à volets et à droite : échantillonneurs à tube souple</w:t>
      </w:r>
      <w:r w:rsidR="007C57DA">
        <w:rPr>
          <w:b w:val="0"/>
          <w:i/>
        </w:rPr>
        <w:t xml:space="preserve"> (Source : Internet).</w:t>
      </w:r>
    </w:p>
    <w:p w14:paraId="7AEC6194" w14:textId="537CFA51" w:rsidR="001F74E6" w:rsidRDefault="001F74E6" w:rsidP="001F74E6">
      <w:pPr>
        <w:pStyle w:val="Style1"/>
        <w:spacing w:before="120"/>
      </w:pPr>
      <w:r>
        <w:t>L</w:t>
      </w:r>
      <w:r w:rsidRPr="004501C8">
        <w:rPr>
          <w:color w:val="365F91" w:themeColor="accent1" w:themeShade="BF"/>
        </w:rPr>
        <w:t>'</w:t>
      </w:r>
      <w:r w:rsidRPr="004501C8">
        <w:rPr>
          <w:b/>
          <w:i/>
          <w:color w:val="365F91" w:themeColor="accent1" w:themeShade="BF"/>
        </w:rPr>
        <w:t xml:space="preserve">échantillonneur rotatif </w:t>
      </w:r>
      <w:r>
        <w:t xml:space="preserve">: </w:t>
      </w:r>
      <w:r w:rsidR="004501C8">
        <w:t>P</w:t>
      </w:r>
      <w:r>
        <w:t xml:space="preserve">lusieurs types existent </w:t>
      </w:r>
    </w:p>
    <w:p w14:paraId="59686400" w14:textId="35295BD1" w:rsidR="001F74E6" w:rsidRDefault="001F74E6" w:rsidP="001F74E6">
      <w:pPr>
        <w:pStyle w:val="Style3"/>
      </w:pPr>
      <w:r w:rsidRPr="004501C8">
        <w:rPr>
          <w:i/>
          <w:color w:val="365F91" w:themeColor="accent1" w:themeShade="BF"/>
        </w:rPr>
        <w:t>L'échantillonneur rotatif à cuiller</w:t>
      </w:r>
      <w:r w:rsidRPr="004501C8">
        <w:rPr>
          <w:color w:val="365F91" w:themeColor="accent1" w:themeShade="BF"/>
        </w:rPr>
        <w:t xml:space="preserve"> </w:t>
      </w:r>
      <w:r>
        <w:t>est muni d'une goulotte circulaire à l'intérieur de laquelle tourne un ou plusieurs bacs losangiques passant périodiquement dans le flux. Le contenu est versé dans un récipient à part</w:t>
      </w:r>
      <w:r w:rsidR="004501C8">
        <w:t xml:space="preserve"> ;</w:t>
      </w:r>
    </w:p>
    <w:p w14:paraId="14D129F2" w14:textId="63A8C02E" w:rsidR="001F74E6" w:rsidRDefault="001F74E6" w:rsidP="001F74E6">
      <w:pPr>
        <w:pStyle w:val="Style3"/>
      </w:pPr>
      <w:r w:rsidRPr="004501C8">
        <w:rPr>
          <w:i/>
          <w:color w:val="365F91" w:themeColor="accent1" w:themeShade="BF"/>
        </w:rPr>
        <w:t xml:space="preserve">L'échantillonneur rotatif à goulotte tournante </w:t>
      </w:r>
      <w:r>
        <w:t>est équipé d'une goulotte d'alimentation tournante qui passe à chaque tour au-dessus d'un secteur circulaire de prélèvement fixe</w:t>
      </w:r>
      <w:r w:rsidR="004501C8">
        <w:t xml:space="preserve"> ;</w:t>
      </w:r>
    </w:p>
    <w:p w14:paraId="3742E981" w14:textId="5EE11ED1" w:rsidR="001F74E6" w:rsidRDefault="001F74E6" w:rsidP="001F74E6">
      <w:pPr>
        <w:pStyle w:val="Style3"/>
        <w:keepNext/>
        <w:numPr>
          <w:ilvl w:val="0"/>
          <w:numId w:val="0"/>
        </w:numPr>
        <w:ind w:left="1134" w:hanging="567"/>
        <w:jc w:val="center"/>
      </w:pPr>
      <w:r w:rsidRPr="003C7C98">
        <w:rPr>
          <w:noProof/>
        </w:rPr>
        <w:drawing>
          <wp:inline distT="0" distB="0" distL="0" distR="0" wp14:anchorId="5E321456" wp14:editId="1A3398B6">
            <wp:extent cx="2730830" cy="1169533"/>
            <wp:effectExtent l="0" t="0" r="0" b="0"/>
            <wp:docPr id="3172" name="Imag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3893" cy="1175127"/>
                    </a:xfrm>
                    <a:prstGeom prst="rect">
                      <a:avLst/>
                    </a:prstGeom>
                    <a:noFill/>
                    <a:ln>
                      <a:noFill/>
                    </a:ln>
                  </pic:spPr>
                </pic:pic>
              </a:graphicData>
            </a:graphic>
          </wp:inline>
        </w:drawing>
      </w:r>
      <w:r>
        <w:t xml:space="preserve">   </w:t>
      </w:r>
      <w:r w:rsidRPr="003C7C98">
        <w:rPr>
          <w:noProof/>
        </w:rPr>
        <w:drawing>
          <wp:inline distT="0" distB="0" distL="0" distR="0" wp14:anchorId="424301AE" wp14:editId="25645641">
            <wp:extent cx="823528" cy="1183822"/>
            <wp:effectExtent l="0" t="0" r="0" b="0"/>
            <wp:docPr id="3171" name="Image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26954" cy="1188747"/>
                    </a:xfrm>
                    <a:prstGeom prst="rect">
                      <a:avLst/>
                    </a:prstGeom>
                    <a:noFill/>
                    <a:ln>
                      <a:noFill/>
                    </a:ln>
                  </pic:spPr>
                </pic:pic>
              </a:graphicData>
            </a:graphic>
          </wp:inline>
        </w:drawing>
      </w:r>
    </w:p>
    <w:p w14:paraId="1D04C35F" w14:textId="63AF2450" w:rsidR="001F74E6" w:rsidRDefault="001F74E6" w:rsidP="001F74E6">
      <w:pPr>
        <w:pStyle w:val="Lgende"/>
      </w:pPr>
      <w:r>
        <w:t xml:space="preserve">Figure </w:t>
      </w:r>
      <w:fldSimple w:instr=" STYLEREF 1 \s ">
        <w:r w:rsidR="00573086">
          <w:rPr>
            <w:noProof/>
          </w:rPr>
          <w:t>1</w:t>
        </w:r>
      </w:fldSimple>
      <w:r w:rsidR="00573086">
        <w:t>.</w:t>
      </w:r>
      <w:fldSimple w:instr=" SEQ Figure \* ARABIC \s 1 ">
        <w:r w:rsidR="00573086">
          <w:rPr>
            <w:noProof/>
          </w:rPr>
          <w:t>56</w:t>
        </w:r>
      </w:fldSimple>
      <w:r>
        <w:t xml:space="preserve">  </w:t>
      </w:r>
      <w:r w:rsidRPr="003C7C98">
        <w:rPr>
          <w:b w:val="0"/>
          <w:i/>
        </w:rPr>
        <w:t>- Exemples d'échantillonneur rotatif à cuiller (à gauche) et à goulotte tourna</w:t>
      </w:r>
      <w:r>
        <w:rPr>
          <w:b w:val="0"/>
          <w:i/>
        </w:rPr>
        <w:t>n</w:t>
      </w:r>
      <w:r w:rsidRPr="003C7C98">
        <w:rPr>
          <w:b w:val="0"/>
          <w:i/>
        </w:rPr>
        <w:t>te (à droite) (Source :</w:t>
      </w:r>
      <w:r>
        <w:t xml:space="preserve"> </w:t>
      </w:r>
      <w:proofErr w:type="spellStart"/>
      <w:r w:rsidRPr="007E1FD8">
        <w:rPr>
          <w:b w:val="0"/>
          <w:i/>
        </w:rPr>
        <w:t>Heemskerk</w:t>
      </w:r>
      <w:proofErr w:type="spellEnd"/>
      <w:r w:rsidRPr="007E1FD8">
        <w:rPr>
          <w:b w:val="0"/>
          <w:i/>
        </w:rPr>
        <w:t xml:space="preserve"> et al. – 2001)</w:t>
      </w:r>
      <w:r>
        <w:t>.</w:t>
      </w:r>
    </w:p>
    <w:p w14:paraId="5AC7CE41" w14:textId="77777777" w:rsidR="001F74E6" w:rsidRDefault="001F74E6" w:rsidP="001F74E6">
      <w:pPr>
        <w:pStyle w:val="Style3"/>
      </w:pPr>
      <w:r w:rsidRPr="00063420">
        <w:rPr>
          <w:i/>
          <w:color w:val="365F91" w:themeColor="accent1" w:themeShade="BF"/>
        </w:rPr>
        <w:t>L'échantillonneur rotatif à fente</w:t>
      </w:r>
      <w:r w:rsidRPr="00063420">
        <w:rPr>
          <w:color w:val="365F91" w:themeColor="accent1" w:themeShade="BF"/>
        </w:rPr>
        <w:t xml:space="preserve"> </w:t>
      </w:r>
      <w:r w:rsidRPr="00A076AF">
        <w:t>est équipé d'une ouverture de prélèvement située dans un ensemble constitué d'un tron</w:t>
      </w:r>
      <w:r>
        <w:t>c</w:t>
      </w:r>
      <w:r w:rsidRPr="00A076AF">
        <w:t xml:space="preserve"> de cône tour</w:t>
      </w:r>
      <w:r>
        <w:t>n</w:t>
      </w:r>
      <w:r w:rsidRPr="00A076AF">
        <w:t>ant</w:t>
      </w:r>
      <w:r>
        <w:t xml:space="preserve"> autour d'un axe horizontal dans lequel la matière est déchargée.</w:t>
      </w:r>
    </w:p>
    <w:p w14:paraId="3E407D0A" w14:textId="77777777" w:rsidR="001F74E6" w:rsidRDefault="001F74E6" w:rsidP="001F74E6">
      <w:pPr>
        <w:pStyle w:val="Style3"/>
      </w:pPr>
      <w:r w:rsidRPr="00063420">
        <w:rPr>
          <w:i/>
          <w:color w:val="365F91" w:themeColor="accent1" w:themeShade="BF"/>
        </w:rPr>
        <w:t>L'échantillonneur rotatif à plateau</w:t>
      </w:r>
      <w:r w:rsidRPr="00063420">
        <w:rPr>
          <w:color w:val="365F91" w:themeColor="accent1" w:themeShade="BF"/>
        </w:rPr>
        <w:t xml:space="preserve"> </w:t>
      </w:r>
      <w:r w:rsidRPr="008E5B29">
        <w:t>est composé d'un plateau équipé de fente</w:t>
      </w:r>
      <w:r>
        <w:t>s sur lequel la matière est alimentée.</w:t>
      </w:r>
    </w:p>
    <w:p w14:paraId="4B09B1EA" w14:textId="323420E0" w:rsidR="001F74E6" w:rsidRDefault="001F74E6" w:rsidP="001F74E6">
      <w:pPr>
        <w:pStyle w:val="Style3"/>
      </w:pPr>
      <w:r w:rsidRPr="00063420">
        <w:rPr>
          <w:i/>
          <w:color w:val="365F91" w:themeColor="accent1" w:themeShade="BF"/>
        </w:rPr>
        <w:t>L'échantillonneur rotatif à racleur</w:t>
      </w:r>
      <w:r w:rsidRPr="00063420">
        <w:rPr>
          <w:color w:val="365F91" w:themeColor="accent1" w:themeShade="BF"/>
        </w:rPr>
        <w:t xml:space="preserve"> </w:t>
      </w:r>
      <w:r>
        <w:t xml:space="preserve">: </w:t>
      </w:r>
      <w:r w:rsidR="00063420">
        <w:t>A</w:t>
      </w:r>
      <w:r>
        <w:t>près répartition sur un cône, la matière déposée sur un plateau est évacuée à l'aide d'un racleur.</w:t>
      </w:r>
    </w:p>
    <w:p w14:paraId="4DFB2A36" w14:textId="24D0AE7E" w:rsidR="001F74E6" w:rsidRDefault="001F74E6" w:rsidP="001F74E6">
      <w:pPr>
        <w:pStyle w:val="Style1"/>
      </w:pPr>
      <w:r>
        <w:t>L'</w:t>
      </w:r>
      <w:r w:rsidRPr="00063420">
        <w:rPr>
          <w:b/>
          <w:i/>
          <w:color w:val="365F91" w:themeColor="accent1" w:themeShade="BF"/>
        </w:rPr>
        <w:t xml:space="preserve">échantillonneur pivotant </w:t>
      </w:r>
      <w:r>
        <w:t>est une variante des échantillonneurs rotatifs</w:t>
      </w:r>
      <w:r w:rsidR="00063420">
        <w:t xml:space="preserve"> ;</w:t>
      </w:r>
    </w:p>
    <w:p w14:paraId="378F290B" w14:textId="77777777" w:rsidR="001F74E6" w:rsidRDefault="001F74E6" w:rsidP="001F74E6">
      <w:pPr>
        <w:pStyle w:val="Style1"/>
      </w:pPr>
      <w:r>
        <w:t xml:space="preserve">La </w:t>
      </w:r>
      <w:r w:rsidRPr="00063420">
        <w:rPr>
          <w:b/>
          <w:i/>
          <w:color w:val="365F91" w:themeColor="accent1" w:themeShade="BF"/>
        </w:rPr>
        <w:t xml:space="preserve">chaîne d'échantillonnage </w:t>
      </w:r>
      <w:r>
        <w:t xml:space="preserve">consiste en un ensemble d'échantillonneurs automatiques placés tout le long du dispositif de traitement des granulats. La conception d'un tel dispositif nécessite une attention particulière, notamment en présence de matières collantes afin de ne pas provoquer de bouchons nécessitant l'arrêt de la chaine complète.  </w:t>
      </w:r>
    </w:p>
    <w:p w14:paraId="0A265328" w14:textId="77777777" w:rsidR="001F74E6" w:rsidRPr="000B2155" w:rsidRDefault="001F74E6" w:rsidP="00063420">
      <w:r>
        <w:t>Afin de garantir la représentativité de l'échantillon, il faut d'une part, établir des exigences spécifiques à ces échantillonneurs en termes de dimension (</w:t>
      </w:r>
      <w:r w:rsidRPr="002B175A">
        <w:rPr>
          <w:i/>
        </w:rPr>
        <w:t>par rapport au diamètre des grains</w:t>
      </w:r>
      <w:r>
        <w:t>), de mouvement (</w:t>
      </w:r>
      <w:r w:rsidRPr="002B175A">
        <w:rPr>
          <w:i/>
        </w:rPr>
        <w:t>déplacement à vitesse constante</w:t>
      </w:r>
      <w:r>
        <w:t>) et de position par rapport au flux de matière durant et hors du prélèvement et d'autre part, s'assurer du bon état de chaque dispositif (</w:t>
      </w:r>
      <w:r w:rsidRPr="00567EE7">
        <w:rPr>
          <w:i/>
        </w:rPr>
        <w:t>par exemple, arêtes droites et tranchantes, nettoyage régulier, déplacement normal, etc.</w:t>
      </w:r>
      <w:r>
        <w:t xml:space="preserve">). </w:t>
      </w:r>
    </w:p>
    <w:p w14:paraId="7B50D5EE" w14:textId="7797BBF5" w:rsidR="001F74E6" w:rsidRDefault="001F74E6" w:rsidP="0035325D">
      <w:pPr>
        <w:pStyle w:val="Titre3"/>
      </w:pPr>
      <w:bookmarkStart w:id="99" w:name="_Toc119487684"/>
      <w:bookmarkStart w:id="100" w:name="_Toc508694199"/>
      <w:r>
        <w:lastRenderedPageBreak/>
        <w:t>H</w:t>
      </w:r>
      <w:r w:rsidR="0035325D">
        <w:t>omogénéisation des échantillons</w:t>
      </w:r>
      <w:bookmarkEnd w:id="99"/>
      <w:r w:rsidR="0035325D">
        <w:t xml:space="preserve"> </w:t>
      </w:r>
      <w:bookmarkEnd w:id="100"/>
      <w:r w:rsidRPr="002425F9">
        <w:t xml:space="preserve">   </w:t>
      </w:r>
    </w:p>
    <w:p w14:paraId="672C18B3" w14:textId="1F8E8F30" w:rsidR="001F74E6" w:rsidRPr="00BF5B00" w:rsidRDefault="0035325D" w:rsidP="0035325D">
      <w:pPr>
        <w:pStyle w:val="Titre4"/>
      </w:pPr>
      <w:bookmarkStart w:id="101" w:name="_Toc508694200"/>
      <w:r>
        <w:t>Généralités</w:t>
      </w:r>
      <w:bookmarkEnd w:id="101"/>
    </w:p>
    <w:p w14:paraId="21BC7401" w14:textId="77777777" w:rsidR="001F74E6" w:rsidRPr="00D42284" w:rsidRDefault="001F74E6" w:rsidP="001F74E6">
      <w:pPr>
        <w:pStyle w:val="Paragraphedeliste1"/>
        <w:spacing w:before="60"/>
        <w:ind w:left="0"/>
        <w:contextualSpacing w:val="0"/>
        <w:rPr>
          <w:rFonts w:ascii="Book Antiqua" w:hAnsi="Book Antiqua"/>
          <w:szCs w:val="22"/>
        </w:rPr>
      </w:pPr>
      <w:r w:rsidRPr="00D42284">
        <w:rPr>
          <w:rFonts w:ascii="Book Antiqua" w:hAnsi="Book Antiqua"/>
          <w:szCs w:val="22"/>
        </w:rPr>
        <w:t>Les propriétés de la matière échantillonnée les plus importantes sont :</w:t>
      </w:r>
    </w:p>
    <w:p w14:paraId="55BB1032" w14:textId="4F517D49" w:rsidR="001F74E6" w:rsidRDefault="001F74E6" w:rsidP="001F74E6">
      <w:pPr>
        <w:pStyle w:val="Style1"/>
      </w:pPr>
      <w:r>
        <w:t>L'</w:t>
      </w:r>
      <w:r w:rsidRPr="00063420">
        <w:rPr>
          <w:b/>
          <w:i/>
          <w:color w:val="365F91" w:themeColor="accent1" w:themeShade="BF"/>
        </w:rPr>
        <w:t>homogénéité</w:t>
      </w:r>
      <w:r>
        <w:t xml:space="preserve"> est </w:t>
      </w:r>
      <w:r w:rsidRPr="00063420">
        <w:rPr>
          <w:color w:val="365F91" w:themeColor="accent1" w:themeShade="BF"/>
        </w:rPr>
        <w:t>l'</w:t>
      </w:r>
      <w:r w:rsidRPr="00063420">
        <w:rPr>
          <w:i/>
          <w:color w:val="365F91" w:themeColor="accent1" w:themeShade="BF"/>
        </w:rPr>
        <w:t>état d'un lot de matière dont tous les éléments sont rigoureusement identiques</w:t>
      </w:r>
      <w:r>
        <w:t>. Dans ce cas, chaque élément peut être considéré comme un échantillon correct. Un seul échantillon ou une faible quantité d'échantillon suffit. Le prélèvement relève alors de la simple manutention. Cette situation théorique n'est jamais présente en pratique</w:t>
      </w:r>
      <w:r w:rsidR="00063420">
        <w:t xml:space="preserve"> ;</w:t>
      </w:r>
    </w:p>
    <w:p w14:paraId="04693319" w14:textId="77777777" w:rsidR="001F74E6" w:rsidRPr="00D81DB6" w:rsidRDefault="001F74E6" w:rsidP="001F74E6">
      <w:pPr>
        <w:pStyle w:val="Style1"/>
      </w:pPr>
      <w:r w:rsidRPr="00D81DB6">
        <w:t>L'</w:t>
      </w:r>
      <w:r w:rsidRPr="00063420">
        <w:rPr>
          <w:b/>
          <w:i/>
          <w:color w:val="365F91" w:themeColor="accent1" w:themeShade="BF"/>
        </w:rPr>
        <w:t>hétérogénéité</w:t>
      </w:r>
      <w:r w:rsidRPr="00D81DB6">
        <w:t xml:space="preserve"> est l'</w:t>
      </w:r>
      <w:r w:rsidRPr="00063420">
        <w:rPr>
          <w:i/>
          <w:color w:val="365F91" w:themeColor="accent1" w:themeShade="BF"/>
        </w:rPr>
        <w:t>état d'un lot dont les éléments constitutifs sont dissemblables</w:t>
      </w:r>
      <w:r w:rsidRPr="00D81DB6">
        <w:t xml:space="preserve">. </w:t>
      </w:r>
      <w:r>
        <w:t>C</w:t>
      </w:r>
      <w:r w:rsidRPr="00D81DB6">
        <w:t>haque élément ou chaque groupe a des caractéristiques différentes et ne peut donc être considéré comme un échantillon représentatif. Le prélèvement constitue dès lors une opération probabiliste</w:t>
      </w:r>
      <w:r>
        <w:t xml:space="preserve"> qui nécessite de prendre une quantité plus importante d'échantillons</w:t>
      </w:r>
      <w:r w:rsidRPr="00D81DB6">
        <w:t xml:space="preserve">. </w:t>
      </w:r>
      <w:r>
        <w:t>Il existe cependant deux types d'hétérogénéité</w:t>
      </w:r>
      <w:r w:rsidRPr="00D81DB6">
        <w:t>s</w:t>
      </w:r>
      <w:r>
        <w:t xml:space="preserve"> </w:t>
      </w:r>
      <w:r w:rsidRPr="00D81DB6">
        <w:t>:</w:t>
      </w:r>
    </w:p>
    <w:p w14:paraId="52D9ECE5" w14:textId="69F06755" w:rsidR="001F74E6" w:rsidRDefault="001F74E6" w:rsidP="001F74E6">
      <w:pPr>
        <w:pStyle w:val="Style3"/>
      </w:pPr>
      <w:r w:rsidRPr="00063420">
        <w:rPr>
          <w:i/>
          <w:color w:val="365F91" w:themeColor="accent1" w:themeShade="BF"/>
        </w:rPr>
        <w:t>L'hétérogénéité de constitution</w:t>
      </w:r>
      <w:r w:rsidRPr="00063420">
        <w:rPr>
          <w:color w:val="365F91" w:themeColor="accent1" w:themeShade="BF"/>
        </w:rPr>
        <w:t xml:space="preserve"> </w:t>
      </w:r>
      <w:r>
        <w:t>est due aux propriétés intrinsèques (</w:t>
      </w:r>
      <w:r w:rsidRPr="00EA492C">
        <w:rPr>
          <w:i/>
        </w:rPr>
        <w:t>nature, résistances, etc.</w:t>
      </w:r>
      <w:r>
        <w:t>) de chaque élément du lot et ne peut être modifié lors de l'opération d'homogénéisation</w:t>
      </w:r>
      <w:r w:rsidR="00D74981">
        <w:t xml:space="preserve"> ;</w:t>
      </w:r>
    </w:p>
    <w:p w14:paraId="0D61EA7B" w14:textId="77777777" w:rsidR="001F74E6" w:rsidRDefault="001F74E6" w:rsidP="001F74E6">
      <w:pPr>
        <w:pStyle w:val="Style3"/>
      </w:pPr>
      <w:r w:rsidRPr="00D74981">
        <w:rPr>
          <w:i/>
          <w:color w:val="365F91" w:themeColor="accent1" w:themeShade="BF"/>
        </w:rPr>
        <w:t>L'hétérogénéité de distribution</w:t>
      </w:r>
      <w:r w:rsidRPr="00D74981">
        <w:rPr>
          <w:color w:val="365F91" w:themeColor="accent1" w:themeShade="BF"/>
        </w:rPr>
        <w:t xml:space="preserve"> </w:t>
      </w:r>
      <w:r>
        <w:t>concerne la répartition spatiale et temporelle des éléments au sein du lot (</w:t>
      </w:r>
      <w:r w:rsidRPr="00337283">
        <w:rPr>
          <w:i/>
        </w:rPr>
        <w:t>mouvement</w:t>
      </w:r>
      <w:r>
        <w:rPr>
          <w:i/>
        </w:rPr>
        <w:t>s</w:t>
      </w:r>
      <w:r w:rsidRPr="00337283">
        <w:rPr>
          <w:i/>
        </w:rPr>
        <w:t xml:space="preserve"> différentiel</w:t>
      </w:r>
      <w:r>
        <w:rPr>
          <w:i/>
        </w:rPr>
        <w:t>s</w:t>
      </w:r>
      <w:r w:rsidRPr="00337283">
        <w:rPr>
          <w:i/>
        </w:rPr>
        <w:t xml:space="preserve"> au sein d'un cône, lors de vibrations, etc.</w:t>
      </w:r>
      <w:r>
        <w:t xml:space="preserve">). Celle-ci peut être réduite lors de l'opération d'homogénéisation mais non supprimée. </w:t>
      </w:r>
    </w:p>
    <w:p w14:paraId="006D29A2" w14:textId="41C87E11" w:rsidR="001F74E6" w:rsidRPr="003E597E" w:rsidRDefault="001F74E6" w:rsidP="001F74E6">
      <w:pPr>
        <w:pStyle w:val="Style3"/>
        <w:numPr>
          <w:ilvl w:val="0"/>
          <w:numId w:val="0"/>
        </w:numPr>
        <w:pBdr>
          <w:top w:val="single" w:sz="4" w:space="1" w:color="auto"/>
          <w:left w:val="single" w:sz="4" w:space="4" w:color="auto"/>
          <w:bottom w:val="single" w:sz="4" w:space="1" w:color="auto"/>
          <w:right w:val="single" w:sz="4" w:space="4" w:color="auto"/>
        </w:pBdr>
        <w:shd w:val="clear" w:color="auto" w:fill="B4C6E7"/>
        <w:rPr>
          <w:sz w:val="18"/>
          <w:szCs w:val="18"/>
        </w:rPr>
      </w:pPr>
      <w:r w:rsidRPr="003E597E">
        <w:t>REMARQUE</w:t>
      </w:r>
      <w:r>
        <w:t xml:space="preserve"> :</w:t>
      </w:r>
      <w:r w:rsidRPr="003E597E">
        <w:t xml:space="preserve"> </w:t>
      </w:r>
      <w:r w:rsidRPr="00D74981">
        <w:rPr>
          <w:sz w:val="20"/>
        </w:rPr>
        <w:t>Un granulat dont la courbe granulométrique est serrée</w:t>
      </w:r>
      <w:r w:rsidR="00D74981">
        <w:rPr>
          <w:sz w:val="20"/>
        </w:rPr>
        <w:t>,</w:t>
      </w:r>
      <w:r w:rsidRPr="00D74981">
        <w:rPr>
          <w:sz w:val="20"/>
        </w:rPr>
        <w:t xml:space="preserve"> peut être considéré comme un matériau homogène.</w:t>
      </w:r>
    </w:p>
    <w:p w14:paraId="76E2E11F" w14:textId="77777777" w:rsidR="001F74E6" w:rsidRDefault="001F74E6" w:rsidP="00D74981">
      <w:r w:rsidRPr="00D74981">
        <w:rPr>
          <w:bCs/>
        </w:rPr>
        <w:t>L'</w:t>
      </w:r>
      <w:r w:rsidRPr="00D74981">
        <w:rPr>
          <w:b/>
          <w:i/>
          <w:iCs/>
          <w:color w:val="365F91" w:themeColor="accent1" w:themeShade="BF"/>
        </w:rPr>
        <w:t>homogénéisation</w:t>
      </w:r>
      <w:r>
        <w:t xml:space="preserve"> est l'</w:t>
      </w:r>
      <w:r w:rsidRPr="00EA7AB9">
        <w:t>opération qui consiste à rendre un lot de matière plus homogène ou en tout cas moins hétérogène</w:t>
      </w:r>
      <w:r>
        <w:t xml:space="preserve">. </w:t>
      </w:r>
    </w:p>
    <w:p w14:paraId="78E36815" w14:textId="1CCA71ED" w:rsidR="001F74E6" w:rsidRDefault="001F74E6" w:rsidP="00D74981">
      <w:r>
        <w:t>Cette opération est obtenue, soit par des procédés statiques, soit par des procédés dynamiques</w:t>
      </w:r>
      <w:r w:rsidR="00D74981">
        <w:t>.</w:t>
      </w:r>
    </w:p>
    <w:p w14:paraId="471CE2BE" w14:textId="42F7B489" w:rsidR="001F74E6" w:rsidRDefault="001F74E6" w:rsidP="001F74E6">
      <w:pPr>
        <w:pStyle w:val="Style1"/>
      </w:pPr>
      <w:r>
        <w:t>L'</w:t>
      </w:r>
      <w:r w:rsidRPr="00D74981">
        <w:rPr>
          <w:b/>
          <w:i/>
          <w:color w:val="365F91" w:themeColor="accent1" w:themeShade="BF"/>
        </w:rPr>
        <w:t xml:space="preserve">homogénéisation statique </w:t>
      </w:r>
      <w:r>
        <w:t>consiste à disposer la matière en tas allongé ("</w:t>
      </w:r>
      <w:r w:rsidRPr="00D74981">
        <w:rPr>
          <w:b/>
          <w:i/>
          <w:color w:val="365F91" w:themeColor="accent1" w:themeShade="BF"/>
        </w:rPr>
        <w:t>mise en tas</w:t>
      </w:r>
      <w:r>
        <w:t>"), puis à le reprendre ("</w:t>
      </w:r>
      <w:r w:rsidRPr="00D74981">
        <w:rPr>
          <w:b/>
          <w:i/>
          <w:color w:val="365F91" w:themeColor="accent1" w:themeShade="BF"/>
        </w:rPr>
        <w:t>reprise du tas</w:t>
      </w:r>
      <w:r>
        <w:t xml:space="preserve">") pour former un nouveau tas allongé. C'est un réarrangement aléatoire des éléments d'un </w:t>
      </w:r>
      <w:r w:rsidRPr="00D74981">
        <w:rPr>
          <w:b/>
          <w:i/>
          <w:color w:val="365F91" w:themeColor="accent1" w:themeShade="BF"/>
        </w:rPr>
        <w:t>lot obtenu par astuce</w:t>
      </w:r>
      <w:r>
        <w:t xml:space="preserve">. En entreprise, cela peut être produit par de longues bandes convoyeuses et des </w:t>
      </w:r>
      <w:proofErr w:type="spellStart"/>
      <w:r>
        <w:t>rateaux</w:t>
      </w:r>
      <w:proofErr w:type="spellEnd"/>
      <w:r>
        <w:t xml:space="preserve"> mobiles</w:t>
      </w:r>
      <w:r w:rsidR="00D74981">
        <w:t xml:space="preserve"> ;</w:t>
      </w:r>
      <w:r>
        <w:t xml:space="preserve"> </w:t>
      </w:r>
    </w:p>
    <w:p w14:paraId="3A336944" w14:textId="4B41CC81" w:rsidR="001F74E6" w:rsidRDefault="001F74E6" w:rsidP="001F74E6">
      <w:pPr>
        <w:pStyle w:val="Style1"/>
        <w:keepNext/>
        <w:numPr>
          <w:ilvl w:val="0"/>
          <w:numId w:val="0"/>
        </w:numPr>
        <w:jc w:val="center"/>
      </w:pPr>
      <w:r w:rsidRPr="007E1FD8">
        <w:rPr>
          <w:noProof/>
        </w:rPr>
        <w:drawing>
          <wp:inline distT="0" distB="0" distL="0" distR="0" wp14:anchorId="1FA45345" wp14:editId="51191B86">
            <wp:extent cx="3213100" cy="1301750"/>
            <wp:effectExtent l="0" t="0" r="6350" b="0"/>
            <wp:docPr id="3170" name="Imag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13100" cy="1301750"/>
                    </a:xfrm>
                    <a:prstGeom prst="rect">
                      <a:avLst/>
                    </a:prstGeom>
                    <a:noFill/>
                    <a:ln>
                      <a:noFill/>
                    </a:ln>
                  </pic:spPr>
                </pic:pic>
              </a:graphicData>
            </a:graphic>
          </wp:inline>
        </w:drawing>
      </w:r>
    </w:p>
    <w:p w14:paraId="615A322A" w14:textId="3BDDD58F" w:rsidR="001F74E6" w:rsidRPr="007E1FD8" w:rsidRDefault="001F74E6" w:rsidP="001F74E6">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57</w:t>
        </w:r>
      </w:fldSimple>
      <w:r>
        <w:t xml:space="preserve"> </w:t>
      </w:r>
      <w:r w:rsidRPr="007E1FD8">
        <w:rPr>
          <w:b w:val="0"/>
          <w:i/>
        </w:rPr>
        <w:t xml:space="preserve">– Exemple de mise en tas statique (Source : cours </w:t>
      </w:r>
      <w:proofErr w:type="spellStart"/>
      <w:r w:rsidRPr="007E1FD8">
        <w:rPr>
          <w:b w:val="0"/>
          <w:i/>
        </w:rPr>
        <w:t>ULg</w:t>
      </w:r>
      <w:proofErr w:type="spellEnd"/>
      <w:r w:rsidRPr="007E1FD8">
        <w:rPr>
          <w:b w:val="0"/>
          <w:i/>
        </w:rPr>
        <w:t>).</w:t>
      </w:r>
    </w:p>
    <w:p w14:paraId="5C4354A4" w14:textId="77777777" w:rsidR="001F74E6" w:rsidRPr="00567EE7" w:rsidRDefault="001F74E6" w:rsidP="001F74E6">
      <w:pPr>
        <w:pStyle w:val="Style1"/>
      </w:pPr>
      <w:r w:rsidRPr="00567EE7">
        <w:t>L'</w:t>
      </w:r>
      <w:r w:rsidRPr="00D74981">
        <w:rPr>
          <w:b/>
          <w:i/>
          <w:color w:val="365F91" w:themeColor="accent1" w:themeShade="BF"/>
        </w:rPr>
        <w:t xml:space="preserve">homogénéisation dynamique </w:t>
      </w:r>
      <w:r w:rsidRPr="00567EE7">
        <w:t xml:space="preserve">ou par mélange consiste à secouer, mélanger, brasser, retourner la matière pendant un certain temps. </w:t>
      </w:r>
      <w:r>
        <w:t>C'est u</w:t>
      </w:r>
      <w:r w:rsidRPr="00567EE7">
        <w:t>n réarrangement aléatoire des éléments d'un lot obtenu par la force.</w:t>
      </w:r>
      <w:r>
        <w:t xml:space="preserve"> </w:t>
      </w:r>
      <w:r w:rsidRPr="00567EE7">
        <w:t>C'est une opération généralement longue, consommatrice d'énergie et dont le résultat ne peut être parfait. Dans certains cas, elle peut augmenter l'hétérogénéité ou ne rien modifier (</w:t>
      </w:r>
      <w:r w:rsidRPr="00567EE7">
        <w:rPr>
          <w:i/>
        </w:rPr>
        <w:t>ségrégation de certaines particules lors des opérations</w:t>
      </w:r>
      <w:r w:rsidRPr="00567EE7">
        <w:t xml:space="preserve">). Il faut être prudent dans l'application de telles méthodes qui ressemblent fort à certaines méthodes de séparation.  </w:t>
      </w:r>
    </w:p>
    <w:p w14:paraId="1E12FA30" w14:textId="22112838" w:rsidR="001F74E6" w:rsidRDefault="001F74E6" w:rsidP="00D74981">
      <w:r>
        <w:t xml:space="preserve">Les nombreuses méthodes d'homogénéisation manuelles ou mécanisés ne permettent pas d'obtenir une homogénéisation totale. </w:t>
      </w:r>
    </w:p>
    <w:p w14:paraId="5914B869" w14:textId="77777777" w:rsidR="001F74E6" w:rsidRDefault="001F74E6" w:rsidP="0035325D">
      <w:pPr>
        <w:pStyle w:val="Titre4"/>
      </w:pPr>
      <w:bookmarkStart w:id="102" w:name="_Toc508694201"/>
      <w:r>
        <w:t>Méthodes statiques manuelles ou mécanisées</w:t>
      </w:r>
      <w:bookmarkEnd w:id="102"/>
    </w:p>
    <w:p w14:paraId="0AF37E19" w14:textId="77777777" w:rsidR="001F74E6" w:rsidRPr="0035325D" w:rsidRDefault="001F74E6" w:rsidP="0035325D">
      <w:pPr>
        <w:pStyle w:val="Titre5"/>
        <w:rPr>
          <w:b w:val="0"/>
          <w:bCs w:val="0"/>
          <w:i w:val="0"/>
          <w:iCs/>
          <w:u w:val="none"/>
        </w:rPr>
      </w:pPr>
      <w:r>
        <w:t>Pelletage</w:t>
      </w:r>
      <w:r w:rsidRPr="0035325D">
        <w:rPr>
          <w:b w:val="0"/>
          <w:bCs w:val="0"/>
          <w:i w:val="0"/>
          <w:iCs/>
          <w:u w:val="none"/>
        </w:rPr>
        <w:t xml:space="preserve"> (</w:t>
      </w:r>
      <w:r w:rsidRPr="0035325D">
        <w:rPr>
          <w:b w:val="0"/>
          <w:bCs w:val="0"/>
          <w:u w:val="none"/>
        </w:rPr>
        <w:t>10 kg - 10 T</w:t>
      </w:r>
      <w:r w:rsidRPr="0035325D">
        <w:rPr>
          <w:b w:val="0"/>
          <w:bCs w:val="0"/>
          <w:i w:val="0"/>
          <w:iCs/>
          <w:u w:val="none"/>
        </w:rPr>
        <w:t>)</w:t>
      </w:r>
    </w:p>
    <w:p w14:paraId="3A39326A" w14:textId="77777777" w:rsidR="001F74E6" w:rsidRDefault="001F74E6" w:rsidP="001F74E6">
      <w:r>
        <w:t xml:space="preserve">Cette technique qui concerne des échantillons de quelques dizaines de kilos à quelques tonnes, consiste à déplacer la matière d'un endroit à un autre de façon à constituer un cône régulier au sommet duquel on déverse les pelletées successives de manière à assurer l'homogénéisation. Une fois le cône formé, quatre opérateurs munis d'une pelle se placent à distance égale du tas et prélèvent à la même cadence de la matière en vue de réaliser quatre petits tas annexes. Tout en effectuant ce travail, les opérateurs tournent autour du tas afin de toujours prélever à des endroits différents. Lorsque le tas central a été totalement distribué, un nouveau cône est formé tout en poursuivant la rotation. Le nombre de cycles ainsi à réaliser dépend de la </w:t>
      </w:r>
      <w:r>
        <w:lastRenderedPageBreak/>
        <w:t>masse d'échantillon. Cela va de 2 à 3 cycles pour de faibles quantités (</w:t>
      </w:r>
      <w:r w:rsidRPr="00740C79">
        <w:rPr>
          <w:i/>
        </w:rPr>
        <w:t>50 à 100 kg</w:t>
      </w:r>
      <w:r>
        <w:t>) à une petite dizaine pour une masse supérieure à la tonne.</w:t>
      </w:r>
    </w:p>
    <w:p w14:paraId="3F4FE23A" w14:textId="0FD1652A" w:rsidR="001F74E6" w:rsidRDefault="001F74E6" w:rsidP="001F74E6">
      <w:pPr>
        <w:keepNext/>
        <w:jc w:val="center"/>
      </w:pPr>
      <w:r w:rsidRPr="003C7C98">
        <w:rPr>
          <w:noProof/>
        </w:rPr>
        <w:drawing>
          <wp:inline distT="0" distB="0" distL="0" distR="0" wp14:anchorId="7E1B367C" wp14:editId="308F9845">
            <wp:extent cx="4419600" cy="857250"/>
            <wp:effectExtent l="0" t="0" r="0" b="0"/>
            <wp:docPr id="3169" name="Imag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19600" cy="857250"/>
                    </a:xfrm>
                    <a:prstGeom prst="rect">
                      <a:avLst/>
                    </a:prstGeom>
                    <a:noFill/>
                    <a:ln>
                      <a:noFill/>
                    </a:ln>
                  </pic:spPr>
                </pic:pic>
              </a:graphicData>
            </a:graphic>
          </wp:inline>
        </w:drawing>
      </w:r>
    </w:p>
    <w:p w14:paraId="76A69D1D" w14:textId="09186C93" w:rsidR="001F74E6" w:rsidRDefault="001F74E6" w:rsidP="001F74E6">
      <w:pPr>
        <w:pStyle w:val="Lgende"/>
      </w:pPr>
      <w:r>
        <w:t xml:space="preserve">Figure </w:t>
      </w:r>
      <w:fldSimple w:instr=" STYLEREF 1 \s ">
        <w:r w:rsidR="00573086">
          <w:rPr>
            <w:noProof/>
          </w:rPr>
          <w:t>1</w:t>
        </w:r>
      </w:fldSimple>
      <w:r w:rsidR="00573086">
        <w:t>.</w:t>
      </w:r>
      <w:fldSimple w:instr=" SEQ Figure \* ARABIC \s 1 ">
        <w:r w:rsidR="00573086">
          <w:rPr>
            <w:noProof/>
          </w:rPr>
          <w:t>58</w:t>
        </w:r>
      </w:fldSimple>
      <w:r>
        <w:t xml:space="preserve"> </w:t>
      </w:r>
      <w:r w:rsidRPr="00221430">
        <w:rPr>
          <w:b w:val="0"/>
          <w:i/>
        </w:rPr>
        <w:t>– Principe de la méthode par pelletage</w:t>
      </w:r>
      <w:r>
        <w:t xml:space="preserve"> </w:t>
      </w:r>
      <w:r w:rsidRPr="003C7C98">
        <w:rPr>
          <w:b w:val="0"/>
          <w:i/>
        </w:rPr>
        <w:t>(Source :</w:t>
      </w:r>
      <w:r>
        <w:t xml:space="preserve"> </w:t>
      </w:r>
      <w:proofErr w:type="spellStart"/>
      <w:r w:rsidRPr="007E1FD8">
        <w:rPr>
          <w:b w:val="0"/>
          <w:i/>
        </w:rPr>
        <w:t>Heemskerk</w:t>
      </w:r>
      <w:proofErr w:type="spellEnd"/>
      <w:r w:rsidRPr="007E1FD8">
        <w:rPr>
          <w:b w:val="0"/>
          <w:i/>
        </w:rPr>
        <w:t xml:space="preserve"> et al. – 2001)</w:t>
      </w:r>
      <w:r>
        <w:t>.</w:t>
      </w:r>
    </w:p>
    <w:p w14:paraId="70E65DC3" w14:textId="77777777" w:rsidR="001F74E6" w:rsidRDefault="001F74E6" w:rsidP="001F74E6">
      <w:r>
        <w:t>Cette opération doit se passer sur une surface lisse et propre. Il faut éviter la formation de poussières, de ségrégation et de dégradation de propriétés physiques. Le choix des pelles dépend de la granulométrie et de la quantité de matière à bouger. Pour de gros volumes, une pelle mécanique peut être utilisé.</w:t>
      </w:r>
    </w:p>
    <w:p w14:paraId="50A80856" w14:textId="77777777" w:rsidR="001F74E6" w:rsidRPr="008629E2" w:rsidRDefault="001F74E6" w:rsidP="0035325D">
      <w:pPr>
        <w:pStyle w:val="Titre5"/>
      </w:pPr>
      <w:r>
        <w:t>Superposition de couches élémentaires</w:t>
      </w:r>
      <w:r w:rsidRPr="0035325D">
        <w:rPr>
          <w:b w:val="0"/>
          <w:bCs w:val="0"/>
          <w:i w:val="0"/>
          <w:iCs/>
          <w:u w:val="none"/>
        </w:rPr>
        <w:t xml:space="preserve"> (</w:t>
      </w:r>
      <w:r w:rsidRPr="0035325D">
        <w:rPr>
          <w:b w:val="0"/>
          <w:bCs w:val="0"/>
          <w:u w:val="none"/>
        </w:rPr>
        <w:t>10 – 100 kg</w:t>
      </w:r>
      <w:r w:rsidRPr="0035325D">
        <w:rPr>
          <w:b w:val="0"/>
          <w:bCs w:val="0"/>
          <w:i w:val="0"/>
          <w:iCs/>
          <w:u w:val="none"/>
        </w:rPr>
        <w:t>)</w:t>
      </w:r>
    </w:p>
    <w:p w14:paraId="5954A6E1" w14:textId="77777777" w:rsidR="001F74E6" w:rsidRDefault="001F74E6" w:rsidP="001F74E6">
      <w:r>
        <w:t>Cette méthode qui concerne des échantillons pouvant atteindre quelques centaines de kilos, consiste à réaliser un tas allongé constitué d'une superposition de couches élémentaires de matières. Par la suite, le tas est repris par tranches verticales pour reformer un nouveau tas allongé. Plusieurs cycles sont nécessaires pour garantir une bonne homogénéisation.</w:t>
      </w:r>
    </w:p>
    <w:p w14:paraId="1F92E533" w14:textId="77777777" w:rsidR="001F74E6" w:rsidRDefault="001F74E6" w:rsidP="0035325D">
      <w:pPr>
        <w:pStyle w:val="Titre5"/>
      </w:pPr>
      <w:r>
        <w:t>Homogénéisation sur feuille</w:t>
      </w:r>
      <w:r w:rsidRPr="0035325D">
        <w:rPr>
          <w:b w:val="0"/>
          <w:bCs w:val="0"/>
          <w:i w:val="0"/>
          <w:iCs/>
          <w:u w:val="none"/>
        </w:rPr>
        <w:t xml:space="preserve"> (</w:t>
      </w:r>
      <w:r w:rsidRPr="0035325D">
        <w:rPr>
          <w:b w:val="0"/>
          <w:bCs w:val="0"/>
          <w:u w:val="none"/>
        </w:rPr>
        <w:t>10 gr – 10 kg</w:t>
      </w:r>
      <w:r w:rsidRPr="0035325D">
        <w:rPr>
          <w:b w:val="0"/>
          <w:bCs w:val="0"/>
          <w:i w:val="0"/>
          <w:iCs/>
          <w:u w:val="none"/>
        </w:rPr>
        <w:t>)</w:t>
      </w:r>
    </w:p>
    <w:p w14:paraId="616F98BC" w14:textId="77777777" w:rsidR="001F74E6" w:rsidRDefault="001F74E6" w:rsidP="001F74E6">
      <w:r>
        <w:t>Cette méthode qui concerne des échantillons de quelques grammes à quelques kilos et dont le diamètre des particules ne dépasse pas 2 mm consiste à déplacer la matière d'une extrémité à l'autre d'un support souple (</w:t>
      </w:r>
      <w:r w:rsidRPr="001C1F2C">
        <w:rPr>
          <w:i/>
        </w:rPr>
        <w:t>feuille de papier ou plastique sans adhérence</w:t>
      </w:r>
      <w:r>
        <w:t>) en veillant à la faire rouler et non glisser. A chaque déplacement, on change la direction d'avancement de 90°.</w:t>
      </w:r>
    </w:p>
    <w:p w14:paraId="114361E1" w14:textId="77777777" w:rsidR="001F74E6" w:rsidRDefault="001F74E6" w:rsidP="0035325D">
      <w:pPr>
        <w:pStyle w:val="Titre4"/>
      </w:pPr>
      <w:bookmarkStart w:id="103" w:name="_Toc508694202"/>
      <w:r>
        <w:t>Mélangeurs dynamiques</w:t>
      </w:r>
      <w:bookmarkEnd w:id="103"/>
    </w:p>
    <w:p w14:paraId="610EB8B2" w14:textId="765BD35D" w:rsidR="001F74E6" w:rsidRDefault="001F74E6" w:rsidP="001F74E6">
      <w:r>
        <w:t xml:space="preserve">Il existe une grande diversité de mélangeurs </w:t>
      </w:r>
      <w:r w:rsidR="00D74981">
        <w:t xml:space="preserve">dynamiques </w:t>
      </w:r>
      <w:r>
        <w:t>selon la forme du récipient (</w:t>
      </w:r>
      <w:r w:rsidRPr="007634BB">
        <w:rPr>
          <w:i/>
        </w:rPr>
        <w:t>cylindrique, cubique, biconique, en V, etc.</w:t>
      </w:r>
      <w:r>
        <w:t>). Le principe consiste à faire subir un mouvement (</w:t>
      </w:r>
      <w:r w:rsidRPr="001C1F2C">
        <w:rPr>
          <w:i/>
        </w:rPr>
        <w:t>variable selon les fabricants</w:t>
      </w:r>
      <w:r>
        <w:t>) à un cylindre contenant l'échantillon. Le mouvement en forme de 8 est le seul qui empêche la ségrégation.</w:t>
      </w:r>
    </w:p>
    <w:p w14:paraId="0CD07B34" w14:textId="6438937E" w:rsidR="001F74E6" w:rsidRDefault="001F74E6" w:rsidP="001F74E6">
      <w:r>
        <w:t xml:space="preserve">En présence de matières </w:t>
      </w:r>
      <w:r w:rsidR="00D74981">
        <w:t>agglomérantes</w:t>
      </w:r>
      <w:r>
        <w:t>, des corps étrangers peuvent être ajoutés à la matière à homogénéiser et être retirés avant l'échantillonnage.</w:t>
      </w:r>
    </w:p>
    <w:p w14:paraId="35133B01" w14:textId="77777777" w:rsidR="001F74E6" w:rsidRPr="00D74981" w:rsidRDefault="001F74E6" w:rsidP="001F74E6">
      <w:pPr>
        <w:pBdr>
          <w:top w:val="single" w:sz="4" w:space="1" w:color="auto"/>
          <w:left w:val="single" w:sz="4" w:space="4" w:color="auto"/>
          <w:bottom w:val="single" w:sz="4" w:space="1" w:color="auto"/>
          <w:right w:val="single" w:sz="4" w:space="4" w:color="auto"/>
        </w:pBdr>
        <w:shd w:val="clear" w:color="auto" w:fill="B4C6E7"/>
        <w:rPr>
          <w:sz w:val="20"/>
        </w:rPr>
      </w:pPr>
      <w:r w:rsidRPr="00D74981">
        <w:t>REMARQUE</w:t>
      </w:r>
      <w:r>
        <w:t xml:space="preserve"> </w:t>
      </w:r>
      <w:r w:rsidRPr="00D74981">
        <w:rPr>
          <w:sz w:val="20"/>
        </w:rPr>
        <w:t>: Il faut veiller à choisir un appareil adapté à la granulométrie du produit et respecter les consignes du fabricant en ce qui concerne le coefficient de remplissage et la vitesse de rotation.</w:t>
      </w:r>
    </w:p>
    <w:p w14:paraId="3DCB6949" w14:textId="77777777" w:rsidR="001F74E6" w:rsidRDefault="001F74E6" w:rsidP="0035325D">
      <w:pPr>
        <w:pStyle w:val="Titre4"/>
      </w:pPr>
      <w:bookmarkStart w:id="104" w:name="_Toc508694203"/>
      <w:r>
        <w:t>Broyeurs</w:t>
      </w:r>
      <w:bookmarkEnd w:id="104"/>
    </w:p>
    <w:p w14:paraId="3F92D9C8" w14:textId="77777777" w:rsidR="001F74E6" w:rsidRDefault="001F74E6" w:rsidP="001F74E6">
      <w:r>
        <w:t>Si l'homogénéisation des morceaux plus grossiers est plus rapide, elle entraîne également une ségrégation plus importante. Un broyage de la matière est donc parfois nécessaire.</w:t>
      </w:r>
    </w:p>
    <w:p w14:paraId="7FB99356" w14:textId="77777777" w:rsidR="001F74E6" w:rsidRDefault="001F74E6" w:rsidP="001F74E6">
      <w:r>
        <w:t>Les broyeurs sont similaires à ceux utilisés lors du traitement.</w:t>
      </w:r>
    </w:p>
    <w:p w14:paraId="0D56479A" w14:textId="77777777" w:rsidR="001F74E6" w:rsidRPr="007634BB" w:rsidRDefault="001F74E6" w:rsidP="001F74E6">
      <w:r>
        <w:t>Cette opération nécessite une attention particulière afin de garantir une homogénéisation.</w:t>
      </w:r>
    </w:p>
    <w:p w14:paraId="42058E13" w14:textId="07C9BEB2" w:rsidR="001F74E6" w:rsidRDefault="0035325D" w:rsidP="0035325D">
      <w:pPr>
        <w:pStyle w:val="Titre3"/>
      </w:pPr>
      <w:bookmarkStart w:id="105" w:name="_Toc508694204"/>
      <w:bookmarkStart w:id="106" w:name="_Toc119487685"/>
      <w:r>
        <w:t>Prise d'échantillon de petite taille</w:t>
      </w:r>
      <w:bookmarkEnd w:id="105"/>
      <w:bookmarkEnd w:id="106"/>
    </w:p>
    <w:p w14:paraId="6A285268" w14:textId="77777777" w:rsidR="001F74E6" w:rsidRDefault="001F74E6" w:rsidP="001F74E6">
      <w:r>
        <w:t>Si l'homogénéisation était parfaite, l'échantillonnage serait réduit à une opération simple et ne comporterait aucun risque. Cependant, il n'en est rien et la prise d'un échantillon pour les essais nécessite également des techniques particulières.</w:t>
      </w:r>
    </w:p>
    <w:p w14:paraId="7A674BF2" w14:textId="77777777" w:rsidR="001F74E6" w:rsidRDefault="001F74E6" w:rsidP="0035325D">
      <w:pPr>
        <w:pStyle w:val="Titre5"/>
      </w:pPr>
      <w:bookmarkStart w:id="107" w:name="_Toc508694205"/>
      <w:r>
        <w:t>Lot statique et outil en mouvement</w:t>
      </w:r>
      <w:r w:rsidRPr="0035325D">
        <w:rPr>
          <w:b w:val="0"/>
          <w:bCs w:val="0"/>
          <w:i w:val="0"/>
          <w:iCs/>
          <w:u w:val="none"/>
        </w:rPr>
        <w:t xml:space="preserve"> (</w:t>
      </w:r>
      <w:r w:rsidRPr="0035325D">
        <w:rPr>
          <w:b w:val="0"/>
          <w:bCs w:val="0"/>
          <w:u w:val="none"/>
        </w:rPr>
        <w:t>10 kg – 10 T</w:t>
      </w:r>
      <w:r w:rsidRPr="0035325D">
        <w:rPr>
          <w:b w:val="0"/>
          <w:bCs w:val="0"/>
          <w:i w:val="0"/>
          <w:iCs/>
          <w:u w:val="none"/>
        </w:rPr>
        <w:t>)</w:t>
      </w:r>
      <w:bookmarkEnd w:id="107"/>
    </w:p>
    <w:p w14:paraId="67D98177" w14:textId="77777777" w:rsidR="001F74E6" w:rsidRDefault="001F74E6" w:rsidP="0035325D">
      <w:pPr>
        <w:pStyle w:val="Titre6"/>
      </w:pPr>
      <w:r>
        <w:t>Grappillage</w:t>
      </w:r>
    </w:p>
    <w:p w14:paraId="1E48AA7E" w14:textId="77777777" w:rsidR="001F74E6" w:rsidRDefault="001F74E6" w:rsidP="001F74E6">
      <w:r w:rsidRPr="00B626B5">
        <w:t>L</w:t>
      </w:r>
      <w:r>
        <w:t>e</w:t>
      </w:r>
      <w:r w:rsidRPr="00235B5C">
        <w:rPr>
          <w:b/>
          <w:i/>
        </w:rPr>
        <w:t xml:space="preserve"> </w:t>
      </w:r>
      <w:r w:rsidRPr="00061ECF">
        <w:rPr>
          <w:b/>
          <w:i/>
          <w:color w:val="365F91" w:themeColor="accent1" w:themeShade="BF"/>
        </w:rPr>
        <w:t>grappillage</w:t>
      </w:r>
      <w:r>
        <w:t xml:space="preserve"> consiste à prélever de petites quantités à peu près égales en des points répartis au hasard dans un tas de matières fines et bien homogénéisé. L'erreur diminue avec le nombre de prises. Un nombre minimum de 10 prises est généralement conseillé.</w:t>
      </w:r>
    </w:p>
    <w:p w14:paraId="64C16BB4" w14:textId="77777777" w:rsidR="001F74E6" w:rsidRDefault="001F74E6" w:rsidP="001F74E6">
      <w:r>
        <w:t>Les outils d'échantillonnage doivent être adaptés aux matériaux.</w:t>
      </w:r>
    </w:p>
    <w:p w14:paraId="6B4DC09D" w14:textId="77777777" w:rsidR="001F74E6" w:rsidRPr="002425F9" w:rsidRDefault="001F74E6" w:rsidP="0035325D">
      <w:pPr>
        <w:pStyle w:val="Titre6"/>
      </w:pPr>
      <w:r w:rsidRPr="002425F9">
        <w:t>Quartage</w:t>
      </w:r>
    </w:p>
    <w:p w14:paraId="20E33A47" w14:textId="7B8100ED" w:rsidR="001F74E6" w:rsidRPr="0035325D" w:rsidRDefault="001F74E6" w:rsidP="001F74E6">
      <w:pPr>
        <w:pStyle w:val="Paragraphedeliste1"/>
        <w:spacing w:before="60"/>
        <w:ind w:left="0"/>
        <w:contextualSpacing w:val="0"/>
        <w:rPr>
          <w:rFonts w:ascii="Book Antiqua" w:hAnsi="Book Antiqua"/>
          <w:szCs w:val="22"/>
        </w:rPr>
      </w:pPr>
      <w:r w:rsidRPr="0035325D">
        <w:rPr>
          <w:rFonts w:ascii="Book Antiqua" w:hAnsi="Book Antiqua"/>
          <w:szCs w:val="22"/>
        </w:rPr>
        <w:t xml:space="preserve">La procédure qui s'applique à des matériaux de diamètre inférieur à 100 mm et pour des matières qui ne s'écoulent pas facilement, consiste à réaliser un cône avec la matière à homogénéiser puis à l'étaler sous la forme d'une galette d'épaisseur constante. La galette est alors partagée en quatre quartiers identiques au </w:t>
      </w:r>
      <w:r w:rsidRPr="0035325D">
        <w:rPr>
          <w:rFonts w:ascii="Book Antiqua" w:hAnsi="Book Antiqua"/>
          <w:szCs w:val="22"/>
        </w:rPr>
        <w:lastRenderedPageBreak/>
        <w:t>moyen d'une croix métallique ou de plaques. Deux quartiers opposés sont choisis et récupérés dans leur totalité (</w:t>
      </w:r>
      <w:r w:rsidRPr="0035325D">
        <w:rPr>
          <w:rFonts w:ascii="Book Antiqua" w:hAnsi="Book Antiqua"/>
          <w:i/>
          <w:szCs w:val="22"/>
        </w:rPr>
        <w:t>attention aux fines</w:t>
      </w:r>
      <w:r w:rsidRPr="0035325D">
        <w:rPr>
          <w:rFonts w:ascii="Book Antiqua" w:hAnsi="Book Antiqua"/>
          <w:szCs w:val="22"/>
        </w:rPr>
        <w:t>). Pour des masses trop importantes (</w:t>
      </w:r>
      <w:r w:rsidRPr="0035325D">
        <w:rPr>
          <w:rFonts w:ascii="Book Antiqua" w:hAnsi="Book Antiqua"/>
          <w:i/>
          <w:szCs w:val="22"/>
        </w:rPr>
        <w:t>quelques tonnes</w:t>
      </w:r>
      <w:r w:rsidRPr="0035325D">
        <w:rPr>
          <w:rFonts w:ascii="Book Antiqua" w:hAnsi="Book Antiqua"/>
          <w:szCs w:val="22"/>
        </w:rPr>
        <w:t xml:space="preserve">), l'ensemble de la procédure est répété jusqu'à obtenir l'échantillon de taille souhaité. </w:t>
      </w:r>
    </w:p>
    <w:p w14:paraId="483F775B" w14:textId="74703442" w:rsidR="001F74E6" w:rsidRDefault="001F74E6" w:rsidP="001F74E6">
      <w:pPr>
        <w:pStyle w:val="Paragraphedeliste1"/>
        <w:keepNext/>
        <w:ind w:left="0"/>
        <w:contextualSpacing w:val="0"/>
        <w:jc w:val="center"/>
      </w:pPr>
      <w:r w:rsidRPr="00732456">
        <w:rPr>
          <w:noProof/>
        </w:rPr>
        <w:drawing>
          <wp:inline distT="0" distB="0" distL="0" distR="0" wp14:anchorId="75062AA1" wp14:editId="741F6B9C">
            <wp:extent cx="2508250" cy="1308100"/>
            <wp:effectExtent l="0" t="0" r="6350" b="6350"/>
            <wp:docPr id="3167" name="Imag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r="58174"/>
                    <a:stretch>
                      <a:fillRect/>
                    </a:stretch>
                  </pic:blipFill>
                  <pic:spPr bwMode="auto">
                    <a:xfrm>
                      <a:off x="0" y="0"/>
                      <a:ext cx="2508250" cy="1308100"/>
                    </a:xfrm>
                    <a:prstGeom prst="rect">
                      <a:avLst/>
                    </a:prstGeom>
                    <a:noFill/>
                    <a:ln>
                      <a:noFill/>
                    </a:ln>
                  </pic:spPr>
                </pic:pic>
              </a:graphicData>
            </a:graphic>
          </wp:inline>
        </w:drawing>
      </w:r>
    </w:p>
    <w:p w14:paraId="45D2B56D" w14:textId="5E2FF59A" w:rsidR="001F74E6" w:rsidRPr="00732456" w:rsidRDefault="001F74E6" w:rsidP="001F74E6">
      <w:pPr>
        <w:pStyle w:val="Lgende"/>
        <w:rPr>
          <w:b w:val="0"/>
        </w:rPr>
      </w:pPr>
      <w:bookmarkStart w:id="108" w:name="_Ref447396363"/>
      <w:r>
        <w:t xml:space="preserve">Figure </w:t>
      </w:r>
      <w:fldSimple w:instr=" STYLEREF 1 \s ">
        <w:r w:rsidR="00573086">
          <w:rPr>
            <w:noProof/>
          </w:rPr>
          <w:t>1</w:t>
        </w:r>
      </w:fldSimple>
      <w:r w:rsidR="00573086">
        <w:t>.</w:t>
      </w:r>
      <w:fldSimple w:instr=" SEQ Figure \* ARABIC \s 1 ">
        <w:r w:rsidR="00573086">
          <w:rPr>
            <w:noProof/>
          </w:rPr>
          <w:t>59</w:t>
        </w:r>
      </w:fldSimple>
      <w:bookmarkEnd w:id="108"/>
      <w:r w:rsidRPr="00F657E1">
        <w:rPr>
          <w:b w:val="0"/>
        </w:rPr>
        <w:t xml:space="preserve"> -</w:t>
      </w:r>
      <w:r w:rsidRPr="00E64490">
        <w:t xml:space="preserve"> </w:t>
      </w:r>
      <w:r w:rsidRPr="00732456">
        <w:rPr>
          <w:b w:val="0"/>
          <w:i/>
        </w:rPr>
        <w:t>Principe de la méthode par quartage</w:t>
      </w:r>
      <w:r w:rsidR="00061ECF">
        <w:rPr>
          <w:b w:val="0"/>
          <w:i/>
        </w:rPr>
        <w:t xml:space="preserve"> </w:t>
      </w:r>
      <w:r w:rsidR="00061ECF" w:rsidRPr="007E1FD8">
        <w:rPr>
          <w:b w:val="0"/>
          <w:i/>
        </w:rPr>
        <w:t xml:space="preserve">(Source : </w:t>
      </w:r>
      <w:r w:rsidR="00061ECF">
        <w:rPr>
          <w:b w:val="0"/>
          <w:i/>
        </w:rPr>
        <w:t>CRR</w:t>
      </w:r>
      <w:r w:rsidR="00061ECF" w:rsidRPr="007E1FD8">
        <w:rPr>
          <w:b w:val="0"/>
          <w:i/>
        </w:rPr>
        <w:t>).</w:t>
      </w:r>
    </w:p>
    <w:p w14:paraId="3F86E87F" w14:textId="77777777" w:rsidR="001F74E6" w:rsidRDefault="001F74E6" w:rsidP="00061ECF">
      <w:r>
        <w:t>Une difficulté est de conserver l'axe de symétrie radiale lors de la confection du cône et de la galette puis de faire coïncider l'axe de découpe (</w:t>
      </w:r>
      <w:r w:rsidRPr="00E64490">
        <w:rPr>
          <w:i/>
        </w:rPr>
        <w:t>positionnement de la croix de découpe</w:t>
      </w:r>
      <w:r>
        <w:t>) avec cet axe de symétrie. L'homogénéisation de la matière, réalisée par retournement lors de la confection du cône est sommaire et peu fiable. Par ailleurs, les fragments grossiers se retrouvent généralement au pied du tas (</w:t>
      </w:r>
      <w:r w:rsidRPr="00E64490">
        <w:rPr>
          <w:i/>
        </w:rPr>
        <w:t>ségrégation de la matière</w:t>
      </w:r>
      <w:r>
        <w:t>) et ne sont pas dispersés de manière égale autour de celui-ci. Cette opération, bien que couramment utilisée est coûteuse en temps, peu fiable et donc sujette à caution.</w:t>
      </w:r>
    </w:p>
    <w:p w14:paraId="35921812" w14:textId="77777777" w:rsidR="001F74E6" w:rsidRPr="00B74239" w:rsidRDefault="001F74E6" w:rsidP="0035325D">
      <w:pPr>
        <w:pStyle w:val="Titre6"/>
      </w:pPr>
      <w:r w:rsidRPr="00B74239">
        <w:t>Pelletage fractionné ou alterné</w:t>
      </w:r>
    </w:p>
    <w:p w14:paraId="40B22C67" w14:textId="2393A97A" w:rsidR="001F74E6" w:rsidRDefault="001F74E6" w:rsidP="00061ECF">
      <w:r>
        <w:t xml:space="preserve">Cette technique simple et bon marché qui convient pour </w:t>
      </w:r>
      <w:r w:rsidR="00061ECF">
        <w:t>une</w:t>
      </w:r>
      <w:r>
        <w:t xml:space="preserve"> granulométrie inférieure à 100 mm (</w:t>
      </w:r>
      <w:r w:rsidRPr="00704EC5">
        <w:rPr>
          <w:i/>
        </w:rPr>
        <w:t>pelletage manuel</w:t>
      </w:r>
      <w:r>
        <w:t>), voire 300 mm (</w:t>
      </w:r>
      <w:r w:rsidRPr="00704EC5">
        <w:rPr>
          <w:i/>
        </w:rPr>
        <w:t>pelletage mécanique</w:t>
      </w:r>
      <w:r>
        <w:t>), consiste à déplacer la totalité d'un cône au moyen d'une pelle manuelle ou mécanique en n tas jumeaux. Il y a un changement de tas à chaque pelleté. Par la suite, certains tas sont choisis au hasard pour constituer l'échantillon. Une variante consiste à mettre de côté tous les x godets le matériau et réaliser un tas.</w:t>
      </w:r>
    </w:p>
    <w:p w14:paraId="0E5E384C" w14:textId="7F7FE2AD" w:rsidR="001F74E6" w:rsidRDefault="001F74E6" w:rsidP="001F74E6">
      <w:pPr>
        <w:pStyle w:val="Paragraphedeliste1"/>
        <w:keepNext/>
        <w:spacing w:before="60"/>
        <w:ind w:left="0"/>
        <w:contextualSpacing w:val="0"/>
        <w:jc w:val="center"/>
      </w:pPr>
      <w:r w:rsidRPr="00E6787D">
        <w:rPr>
          <w:rFonts w:ascii="Book Antiqua" w:hAnsi="Book Antiqua"/>
          <w:noProof/>
          <w:sz w:val="20"/>
          <w:szCs w:val="20"/>
        </w:rPr>
        <w:drawing>
          <wp:inline distT="0" distB="0" distL="0" distR="0" wp14:anchorId="089E5ECC" wp14:editId="5F7AA7B0">
            <wp:extent cx="2501900" cy="1270000"/>
            <wp:effectExtent l="0" t="0" r="0" b="6350"/>
            <wp:docPr id="3163" name="Image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01900" cy="1270000"/>
                    </a:xfrm>
                    <a:prstGeom prst="rect">
                      <a:avLst/>
                    </a:prstGeom>
                    <a:noFill/>
                    <a:ln>
                      <a:noFill/>
                    </a:ln>
                  </pic:spPr>
                </pic:pic>
              </a:graphicData>
            </a:graphic>
          </wp:inline>
        </w:drawing>
      </w:r>
    </w:p>
    <w:p w14:paraId="4FA27D05" w14:textId="2A4D1367" w:rsidR="001F74E6" w:rsidRPr="00732456" w:rsidRDefault="001F74E6" w:rsidP="001F74E6">
      <w:pPr>
        <w:pStyle w:val="Lgende"/>
        <w:rPr>
          <w:b w:val="0"/>
          <w:u w:val="single"/>
        </w:rPr>
      </w:pPr>
      <w:r>
        <w:t xml:space="preserve">Figure </w:t>
      </w:r>
      <w:fldSimple w:instr=" STYLEREF 1 \s ">
        <w:r w:rsidR="00573086">
          <w:rPr>
            <w:noProof/>
          </w:rPr>
          <w:t>1</w:t>
        </w:r>
      </w:fldSimple>
      <w:r w:rsidR="00573086">
        <w:t>.</w:t>
      </w:r>
      <w:fldSimple w:instr=" SEQ Figure \* ARABIC \s 1 ">
        <w:r w:rsidR="00573086">
          <w:rPr>
            <w:noProof/>
          </w:rPr>
          <w:t>60</w:t>
        </w:r>
      </w:fldSimple>
      <w:r w:rsidRPr="00F657E1">
        <w:rPr>
          <w:b w:val="0"/>
        </w:rPr>
        <w:t xml:space="preserve"> -</w:t>
      </w:r>
      <w:r w:rsidRPr="00E64490">
        <w:t xml:space="preserve"> </w:t>
      </w:r>
      <w:r w:rsidRPr="00732456">
        <w:rPr>
          <w:b w:val="0"/>
          <w:i/>
        </w:rPr>
        <w:t>Principe de la méthode par pelletage fractionné ou alterné</w:t>
      </w:r>
      <w:r w:rsidR="00061ECF">
        <w:rPr>
          <w:b w:val="0"/>
          <w:i/>
        </w:rPr>
        <w:t xml:space="preserve"> </w:t>
      </w:r>
      <w:r w:rsidR="00061ECF" w:rsidRPr="007E1FD8">
        <w:rPr>
          <w:b w:val="0"/>
          <w:i/>
        </w:rPr>
        <w:t xml:space="preserve">(Source : cours </w:t>
      </w:r>
      <w:proofErr w:type="spellStart"/>
      <w:r w:rsidR="00061ECF" w:rsidRPr="007E1FD8">
        <w:rPr>
          <w:b w:val="0"/>
          <w:i/>
        </w:rPr>
        <w:t>ULg</w:t>
      </w:r>
      <w:proofErr w:type="spellEnd"/>
      <w:r w:rsidR="00061ECF" w:rsidRPr="007E1FD8">
        <w:rPr>
          <w:b w:val="0"/>
          <w:i/>
        </w:rPr>
        <w:t>).</w:t>
      </w:r>
    </w:p>
    <w:p w14:paraId="27A3189C" w14:textId="77777777" w:rsidR="001F74E6" w:rsidRPr="0035325D" w:rsidRDefault="001F74E6" w:rsidP="0035325D">
      <w:pPr>
        <w:pStyle w:val="Titre5"/>
        <w:rPr>
          <w:b w:val="0"/>
          <w:bCs w:val="0"/>
          <w:i w:val="0"/>
          <w:iCs/>
          <w:u w:val="none"/>
        </w:rPr>
      </w:pPr>
      <w:bookmarkStart w:id="109" w:name="_Toc508694206"/>
      <w:r>
        <w:t>Diviseurs</w:t>
      </w:r>
      <w:r w:rsidRPr="0035325D">
        <w:rPr>
          <w:b w:val="0"/>
          <w:bCs w:val="0"/>
          <w:i w:val="0"/>
          <w:iCs/>
          <w:u w:val="none"/>
        </w:rPr>
        <w:t xml:space="preserve"> (</w:t>
      </w:r>
      <w:r w:rsidRPr="0035325D">
        <w:rPr>
          <w:b w:val="0"/>
          <w:bCs w:val="0"/>
          <w:u w:val="none"/>
        </w:rPr>
        <w:t>100 gr - 10 kg</w:t>
      </w:r>
      <w:r w:rsidRPr="0035325D">
        <w:rPr>
          <w:b w:val="0"/>
          <w:bCs w:val="0"/>
          <w:i w:val="0"/>
          <w:iCs/>
          <w:u w:val="none"/>
        </w:rPr>
        <w:t>)</w:t>
      </w:r>
      <w:bookmarkEnd w:id="109"/>
    </w:p>
    <w:p w14:paraId="36F3F2D0" w14:textId="77777777" w:rsidR="001F74E6" w:rsidRPr="00704EC5" w:rsidRDefault="001F74E6" w:rsidP="001F74E6">
      <w:r>
        <w:t xml:space="preserve">Un </w:t>
      </w:r>
      <w:r w:rsidRPr="00061ECF">
        <w:rPr>
          <w:b/>
          <w:bCs/>
          <w:i/>
          <w:iCs/>
          <w:color w:val="365F91" w:themeColor="accent1" w:themeShade="BF"/>
        </w:rPr>
        <w:t xml:space="preserve">diviseur </w:t>
      </w:r>
      <w:r>
        <w:t>est un appareil permettant de diviser des échantillons de faible masse (</w:t>
      </w:r>
      <w:r w:rsidRPr="00C90534">
        <w:rPr>
          <w:i/>
        </w:rPr>
        <w:t>100 gr à 10 kg</w:t>
      </w:r>
      <w:r>
        <w:t xml:space="preserve">). Il offre généralement une plus faible variabilité. </w:t>
      </w:r>
    </w:p>
    <w:p w14:paraId="47B6DCBF" w14:textId="77777777" w:rsidR="001F74E6" w:rsidRPr="00B74239" w:rsidRDefault="001F74E6" w:rsidP="0035325D">
      <w:pPr>
        <w:pStyle w:val="Titre6"/>
      </w:pPr>
      <w:r w:rsidRPr="00B74239">
        <w:t>Diviseur à riffles</w:t>
      </w:r>
      <w:r>
        <w:t xml:space="preserve"> de type Jones</w:t>
      </w:r>
    </w:p>
    <w:p w14:paraId="4D3F544B" w14:textId="5531547F" w:rsidR="001F74E6" w:rsidRDefault="001F74E6" w:rsidP="00061ECF">
      <w:r>
        <w:t xml:space="preserve">Ce dispositif appelé également </w:t>
      </w:r>
      <w:r w:rsidRPr="00061ECF">
        <w:rPr>
          <w:b/>
          <w:i/>
          <w:color w:val="365F91" w:themeColor="accent1" w:themeShade="BF"/>
        </w:rPr>
        <w:t>diviseur à couloirs</w:t>
      </w:r>
      <w:r w:rsidRPr="00061ECF">
        <w:rPr>
          <w:color w:val="365F91" w:themeColor="accent1" w:themeShade="BF"/>
        </w:rPr>
        <w:t xml:space="preserve"> </w:t>
      </w:r>
      <w:r>
        <w:t xml:space="preserve">ou </w:t>
      </w:r>
      <w:r w:rsidRPr="00061ECF">
        <w:rPr>
          <w:b/>
          <w:i/>
          <w:color w:val="365F91" w:themeColor="accent1" w:themeShade="BF"/>
        </w:rPr>
        <w:t>à lames</w:t>
      </w:r>
      <w:r w:rsidRPr="00061ECF">
        <w:rPr>
          <w:color w:val="365F91" w:themeColor="accent1" w:themeShade="BF"/>
        </w:rPr>
        <w:t xml:space="preserve"> </w:t>
      </w:r>
      <w:r>
        <w:t xml:space="preserve">est constitué d'un nombre pair de couloirs inclinés se déversant alternativement à gauche et à droite afin de séparer l'échantillon en deux parties. Les différentes parties sont récoltées dans des bacs ou récipients distincts. L'opération doit être répétée n fois pour obtenir 2n fois d'échantillons dont un sera finalement choisis au hasard. </w:t>
      </w:r>
    </w:p>
    <w:p w14:paraId="119190F9" w14:textId="77777777" w:rsidR="001F74E6" w:rsidRDefault="001F74E6" w:rsidP="00061ECF">
      <w:r>
        <w:t xml:space="preserve">Le diviseur doit être alimenté au milieu, sur toute sa largeur, de manière lente et régulière. Pour cela, une pelle de même largeur que l'appareil et rempli uniformément ou un entonnoir à section rectangulaire peuvent être utilisé. De même, il faut éviter l'émission de poussières durant l'opération grâce à un déversage lent et sans à-coups. </w:t>
      </w:r>
    </w:p>
    <w:p w14:paraId="18735E20" w14:textId="77777777" w:rsidR="001F74E6" w:rsidRPr="000A70A5" w:rsidRDefault="001F74E6" w:rsidP="00061ECF">
      <w:r>
        <w:t xml:space="preserve">Plusieurs tailles d'appareils existent dont la largeur de couloir varie entre 5 et 100 </w:t>
      </w:r>
      <w:proofErr w:type="spellStart"/>
      <w:r>
        <w:t>mm.</w:t>
      </w:r>
      <w:proofErr w:type="spellEnd"/>
      <w:r>
        <w:t xml:space="preserve"> Il faut veiller que la largeur des couloirs soit au moins 2 fois supérieure à la dimension maximale des grains. </w:t>
      </w:r>
      <w:r w:rsidRPr="00CE35E3">
        <w:rPr>
          <w:b/>
          <w:color w:val="76923C" w:themeColor="accent3" w:themeShade="BF"/>
        </w:rPr>
        <w:t xml:space="preserve">Ouverture </w:t>
      </w:r>
      <w:r w:rsidRPr="00CE35E3">
        <w:rPr>
          <w:b/>
          <w:color w:val="76923C" w:themeColor="accent3" w:themeShade="BF"/>
          <w:u w:val="single"/>
        </w:rPr>
        <w:t>&gt;</w:t>
      </w:r>
      <w:r w:rsidRPr="00CE35E3">
        <w:rPr>
          <w:b/>
          <w:color w:val="76923C" w:themeColor="accent3" w:themeShade="BF"/>
        </w:rPr>
        <w:t xml:space="preserve"> 3 – 4 </w:t>
      </w:r>
      <w:proofErr w:type="spellStart"/>
      <w:r w:rsidRPr="00CE35E3">
        <w:rPr>
          <w:b/>
          <w:color w:val="76923C" w:themeColor="accent3" w:themeShade="BF"/>
        </w:rPr>
        <w:t>D</w:t>
      </w:r>
      <w:r w:rsidRPr="00CE35E3">
        <w:rPr>
          <w:b/>
          <w:color w:val="76923C" w:themeColor="accent3" w:themeShade="BF"/>
          <w:vertAlign w:val="subscript"/>
        </w:rPr>
        <w:t>max</w:t>
      </w:r>
      <w:proofErr w:type="spellEnd"/>
      <w:r>
        <w:t>.</w:t>
      </w:r>
    </w:p>
    <w:p w14:paraId="1CEEB7E9" w14:textId="4EF8C22E" w:rsidR="001F74E6" w:rsidRDefault="001F74E6" w:rsidP="00061ECF">
      <w:r>
        <w:t xml:space="preserve">Cet appareil convient pour </w:t>
      </w:r>
      <w:r w:rsidR="00CE35E3">
        <w:t>un</w:t>
      </w:r>
      <w:r>
        <w:t xml:space="preserve"> matériau sec et non cohérent ou non collant (</w:t>
      </w:r>
      <w:r w:rsidRPr="00350EF6">
        <w:rPr>
          <w:i/>
        </w:rPr>
        <w:t>attention à l'adhésion électrostatique de très fines particules sur les parois</w:t>
      </w:r>
      <w:r>
        <w:t>). Il est utilisé sur chantier puisqu'il ne nécessite pas de source motrice.</w:t>
      </w:r>
    </w:p>
    <w:p w14:paraId="0D1227A9" w14:textId="4B4599D2" w:rsidR="001F74E6" w:rsidRDefault="001F74E6" w:rsidP="001F74E6">
      <w:pPr>
        <w:pStyle w:val="Paragraphedeliste1"/>
        <w:keepNext/>
        <w:spacing w:before="0"/>
        <w:ind w:left="0"/>
        <w:contextualSpacing w:val="0"/>
        <w:jc w:val="center"/>
      </w:pPr>
      <w:r w:rsidRPr="00221430">
        <w:rPr>
          <w:rFonts w:ascii="Book Antiqua" w:hAnsi="Book Antiqua"/>
          <w:noProof/>
          <w:sz w:val="20"/>
          <w:szCs w:val="20"/>
        </w:rPr>
        <w:lastRenderedPageBreak/>
        <w:drawing>
          <wp:inline distT="0" distB="0" distL="0" distR="0" wp14:anchorId="3EA778C6" wp14:editId="33B89554">
            <wp:extent cx="2647950" cy="1524000"/>
            <wp:effectExtent l="0" t="0" r="0" b="0"/>
            <wp:docPr id="3162" name="Imag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47950" cy="1524000"/>
                    </a:xfrm>
                    <a:prstGeom prst="rect">
                      <a:avLst/>
                    </a:prstGeom>
                    <a:noFill/>
                    <a:ln>
                      <a:noFill/>
                    </a:ln>
                  </pic:spPr>
                </pic:pic>
              </a:graphicData>
            </a:graphic>
          </wp:inline>
        </w:drawing>
      </w:r>
      <w:r w:rsidRPr="00E6787D">
        <w:rPr>
          <w:rFonts w:ascii="Book Antiqua" w:hAnsi="Book Antiqua"/>
          <w:noProof/>
          <w:sz w:val="20"/>
          <w:szCs w:val="20"/>
        </w:rPr>
        <w:drawing>
          <wp:inline distT="0" distB="0" distL="0" distR="0" wp14:anchorId="39D11467" wp14:editId="4AAB91C7">
            <wp:extent cx="1422400" cy="1714500"/>
            <wp:effectExtent l="0" t="0" r="6350" b="0"/>
            <wp:docPr id="3154" name="Imag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22400" cy="1714500"/>
                    </a:xfrm>
                    <a:prstGeom prst="rect">
                      <a:avLst/>
                    </a:prstGeom>
                    <a:noFill/>
                    <a:ln>
                      <a:noFill/>
                    </a:ln>
                  </pic:spPr>
                </pic:pic>
              </a:graphicData>
            </a:graphic>
          </wp:inline>
        </w:drawing>
      </w:r>
    </w:p>
    <w:p w14:paraId="0C8832D9" w14:textId="3E768939" w:rsidR="001F74E6" w:rsidRDefault="001F74E6" w:rsidP="001F74E6">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61</w:t>
        </w:r>
      </w:fldSimple>
      <w:r w:rsidRPr="00F657E1">
        <w:rPr>
          <w:b w:val="0"/>
        </w:rPr>
        <w:t xml:space="preserve"> -</w:t>
      </w:r>
      <w:r>
        <w:rPr>
          <w:i/>
        </w:rPr>
        <w:t xml:space="preserve"> </w:t>
      </w:r>
      <w:r w:rsidRPr="00732456">
        <w:rPr>
          <w:b w:val="0"/>
          <w:i/>
        </w:rPr>
        <w:t>Exemple</w:t>
      </w:r>
      <w:r>
        <w:rPr>
          <w:b w:val="0"/>
          <w:i/>
        </w:rPr>
        <w:t>s</w:t>
      </w:r>
      <w:r w:rsidRPr="00732456">
        <w:rPr>
          <w:b w:val="0"/>
          <w:i/>
        </w:rPr>
        <w:t xml:space="preserve"> de diviseur à riffles</w:t>
      </w:r>
      <w:r>
        <w:rPr>
          <w:b w:val="0"/>
          <w:i/>
        </w:rPr>
        <w:t xml:space="preserve"> </w:t>
      </w:r>
      <w:r w:rsidRPr="003C7C98">
        <w:rPr>
          <w:b w:val="0"/>
          <w:i/>
        </w:rPr>
        <w:t>(Source :</w:t>
      </w:r>
      <w:r>
        <w:t xml:space="preserve"> </w:t>
      </w:r>
      <w:proofErr w:type="spellStart"/>
      <w:r w:rsidRPr="007E1FD8">
        <w:rPr>
          <w:b w:val="0"/>
          <w:i/>
        </w:rPr>
        <w:t>Heemskerk</w:t>
      </w:r>
      <w:proofErr w:type="spellEnd"/>
      <w:r w:rsidRPr="007E1FD8">
        <w:rPr>
          <w:b w:val="0"/>
          <w:i/>
        </w:rPr>
        <w:t xml:space="preserve"> et al. – 2001)</w:t>
      </w:r>
      <w:r w:rsidRPr="00732456">
        <w:rPr>
          <w:b w:val="0"/>
          <w:i/>
        </w:rPr>
        <w:t>.</w:t>
      </w:r>
    </w:p>
    <w:p w14:paraId="60136800" w14:textId="77777777" w:rsidR="001F74E6" w:rsidRPr="004C7048" w:rsidRDefault="001F74E6" w:rsidP="001F74E6">
      <w:pPr>
        <w:spacing w:before="120"/>
      </w:pPr>
      <w:r>
        <w:t>Il existe également des diviseurs coniques à rifles mais ils sont peu utilisés.</w:t>
      </w:r>
    </w:p>
    <w:p w14:paraId="6389B88A" w14:textId="77777777" w:rsidR="001F74E6" w:rsidRDefault="001F74E6" w:rsidP="0035325D">
      <w:pPr>
        <w:pStyle w:val="Titre6"/>
      </w:pPr>
      <w:r>
        <w:t>Diviseurs à distributeur fixe</w:t>
      </w:r>
    </w:p>
    <w:p w14:paraId="35797F98" w14:textId="77777777" w:rsidR="001F74E6" w:rsidRDefault="001F74E6" w:rsidP="001F74E6">
      <w:r>
        <w:t>Ce dispositif a été développé afin d'éviter la ségrégation qui peut s'observer avec une alimentation à la pelle sur le diviseur à riffles. Il consiste en un entonnoir fixe sous lequel se trouve un couloir vibrant également fixe. Le diviseur à riffles se déplace perpendiculairement à l'orientation de ce couloir vibrant. La vitesse de ce déplacement doit être réglée de façon à être égale à la longueur occupée par un nombre impair de couloirs.</w:t>
      </w:r>
    </w:p>
    <w:p w14:paraId="1120AE8E" w14:textId="77777777" w:rsidR="001F74E6" w:rsidRDefault="001F74E6" w:rsidP="001F74E6">
      <w:r>
        <w:t>Certaines variantes faisant notamment intervenir un plateau incliné ou un diviseur conique mobile existent.</w:t>
      </w:r>
    </w:p>
    <w:p w14:paraId="2DD54A3D" w14:textId="77777777" w:rsidR="001F74E6" w:rsidRDefault="001F74E6" w:rsidP="001F74E6">
      <w:r>
        <w:t>Ce dispositif permet l'échantillonnage de matériaux plus grenus non collants ou trop humide mais la taille des récipients est limitée. La vitesse de rotation ne doit pas être trop élevée afin de ne pas créer des courants d'air générateur de pertes de fines (</w:t>
      </w:r>
      <w:r w:rsidRPr="00137AB2">
        <w:rPr>
          <w:i/>
        </w:rPr>
        <w:t>poussières</w:t>
      </w:r>
      <w:r>
        <w:t>).</w:t>
      </w:r>
      <w:r w:rsidRPr="00BA12E6">
        <w:t xml:space="preserve"> </w:t>
      </w:r>
    </w:p>
    <w:p w14:paraId="6A8DD907" w14:textId="5E50CFD1" w:rsidR="001F74E6" w:rsidRDefault="001F74E6" w:rsidP="001F74E6">
      <w:pPr>
        <w:pStyle w:val="Paragraphedeliste1"/>
        <w:keepNext/>
        <w:spacing w:before="0"/>
        <w:ind w:left="0"/>
        <w:contextualSpacing w:val="0"/>
        <w:jc w:val="center"/>
      </w:pPr>
      <w:r w:rsidRPr="00E6787D">
        <w:rPr>
          <w:rFonts w:ascii="Book Antiqua" w:hAnsi="Book Antiqua"/>
          <w:noProof/>
          <w:sz w:val="20"/>
          <w:szCs w:val="20"/>
        </w:rPr>
        <w:drawing>
          <wp:inline distT="0" distB="0" distL="0" distR="0" wp14:anchorId="25089068" wp14:editId="1EB9F09F">
            <wp:extent cx="952500" cy="13208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52500" cy="1320800"/>
                    </a:xfrm>
                    <a:prstGeom prst="rect">
                      <a:avLst/>
                    </a:prstGeom>
                    <a:noFill/>
                    <a:ln>
                      <a:noFill/>
                    </a:ln>
                  </pic:spPr>
                </pic:pic>
              </a:graphicData>
            </a:graphic>
          </wp:inline>
        </w:drawing>
      </w:r>
      <w:r>
        <w:rPr>
          <w:rFonts w:ascii="Book Antiqua" w:hAnsi="Book Antiqua"/>
          <w:sz w:val="20"/>
          <w:szCs w:val="20"/>
        </w:rPr>
        <w:t xml:space="preserve"> </w:t>
      </w:r>
      <w:r>
        <w:fldChar w:fldCharType="begin"/>
      </w:r>
      <w:r>
        <w:instrText xml:space="preserve"> INCLUDEPICTURE "http://www2.hoskin.qc.ca/produits/image/2v3gw7hSepor%20040J-001-002%20Separateur%20echantillon%20a%20rotation.jpg" \* MERGEFORMATINET </w:instrText>
      </w:r>
      <w:r>
        <w:fldChar w:fldCharType="separate"/>
      </w:r>
      <w:r w:rsidR="00332BC1">
        <w:fldChar w:fldCharType="begin"/>
      </w:r>
      <w:r w:rsidR="00332BC1">
        <w:instrText xml:space="preserve"> INCLUDEPICTURE  "http://www2.hoskin.qc.ca/produits/image/2v3gw7hSepor 040J-001-002 Separateur echantillon a rotation.jpg" \* MERGEFORMATINET </w:instrText>
      </w:r>
      <w:r w:rsidR="00332BC1">
        <w:fldChar w:fldCharType="separate"/>
      </w:r>
      <w:r w:rsidR="00291CAE">
        <w:fldChar w:fldCharType="begin"/>
      </w:r>
      <w:r w:rsidR="00291CAE">
        <w:instrText xml:space="preserve"> INCLUDEPICTURE  "http://www2.hoskin.qc.ca/produits/image/2v3gw7hSepor 040J-001-002 Separateur echantillon a rotation.jpg" \* MERGEFORMATINET </w:instrText>
      </w:r>
      <w:r w:rsidR="00291CAE">
        <w:fldChar w:fldCharType="separate"/>
      </w:r>
      <w:r w:rsidR="00D7355C">
        <w:fldChar w:fldCharType="begin"/>
      </w:r>
      <w:r w:rsidR="00D7355C">
        <w:instrText xml:space="preserve"> INCLUDEPICTURE  "http://www2.hoskin.qc.ca/produits/image/2v3gw7hSepor 040J-001-002 Separateur echantillon a rotation.jpg" \* MERGEFORMATINET </w:instrText>
      </w:r>
      <w:r w:rsidR="00D7355C">
        <w:fldChar w:fldCharType="separate"/>
      </w:r>
      <w:r w:rsidR="00B63DE6">
        <w:fldChar w:fldCharType="begin"/>
      </w:r>
      <w:r w:rsidR="00B63DE6">
        <w:instrText xml:space="preserve"> INCLUDEPICTURE  "http://www2.hoskin.qc.ca/produits/image/2v3gw7hSepor 040J-001-002 Separateur echantillon a rotation.jpg" \* MERGEFORMATINET </w:instrText>
      </w:r>
      <w:r w:rsidR="00B63DE6">
        <w:fldChar w:fldCharType="separate"/>
      </w:r>
      <w:r w:rsidR="009B4312">
        <w:fldChar w:fldCharType="begin"/>
      </w:r>
      <w:r w:rsidR="009B4312">
        <w:instrText xml:space="preserve"> INCLUDEPICTURE  "http://www2.hoskin.qc.ca/produits/image/2v3gw7hSepor 040J-001-002 Separateur echantillon a rotation.jpg" \* MERGEFORMATINET </w:instrText>
      </w:r>
      <w:r w:rsidR="009B4312">
        <w:fldChar w:fldCharType="separate"/>
      </w:r>
      <w:r w:rsidR="00C65725">
        <w:fldChar w:fldCharType="begin"/>
      </w:r>
      <w:r w:rsidR="00C65725">
        <w:instrText xml:space="preserve"> INCLUDEPICTURE  "http://www2.hoskin.qc.ca/produits/image/2v3gw7hSepor 040J-001-002 Separateur echantillon a rotation.jpg" \* MERGEFORMATINET </w:instrText>
      </w:r>
      <w:r w:rsidR="00C65725">
        <w:fldChar w:fldCharType="separate"/>
      </w:r>
      <w:r w:rsidR="00070E85">
        <w:fldChar w:fldCharType="begin"/>
      </w:r>
      <w:r w:rsidR="00070E85">
        <w:instrText xml:space="preserve"> INCLUDEPICTURE  "http://www2.hoskin.qc.ca/produits/image/2v3gw7hSepor 040J-001-002 Separateur echantillon a rotation.jpg" \* MERGEFORMATINET </w:instrText>
      </w:r>
      <w:r w:rsidR="00070E85">
        <w:fldChar w:fldCharType="separate"/>
      </w:r>
      <w:r w:rsidR="00F304BD">
        <w:fldChar w:fldCharType="begin"/>
      </w:r>
      <w:r w:rsidR="00F304BD">
        <w:instrText xml:space="preserve"> INCLUDEPICTURE  "http://www2.hoskin.qc.ca/produits/image/2v3gw7hSepor 040J-001-002 Separateur echantillon a rotation.jpg" \* MERGEFORMATINET </w:instrText>
      </w:r>
      <w:r w:rsidR="00F304BD">
        <w:fldChar w:fldCharType="separate"/>
      </w:r>
      <w:r w:rsidR="001762E1">
        <w:fldChar w:fldCharType="begin"/>
      </w:r>
      <w:r w:rsidR="001762E1">
        <w:instrText xml:space="preserve"> INCLUDEPICTURE  "http://www2.hoskin.qc.ca/produits/image/2v3gw7hSepor 040J-001-002 Separateur echantillon a rotation.jpg" \* MERGEFORMATINET </w:instrText>
      </w:r>
      <w:r w:rsidR="001762E1">
        <w:fldChar w:fldCharType="separate"/>
      </w:r>
      <w:r w:rsidR="00044278">
        <w:fldChar w:fldCharType="begin"/>
      </w:r>
      <w:r w:rsidR="00044278">
        <w:instrText xml:space="preserve"> INCLUDEPICTURE  "http://www2.hoskin.qc.ca/produits/image/2v3gw7hSepor 040J-001-002 Separateur echantillon a rotation.jpg" \* MERGEFORMATINET </w:instrText>
      </w:r>
      <w:r w:rsidR="00044278">
        <w:fldChar w:fldCharType="separate"/>
      </w:r>
      <w:r w:rsidR="001669A7">
        <w:fldChar w:fldCharType="begin"/>
      </w:r>
      <w:r w:rsidR="001669A7">
        <w:instrText xml:space="preserve"> INCLUDEPICTURE  "http://www2.hoskin.qc.ca/produits/image/2v3gw7hSepor 040J-001-002 Separateur echantillon a rotation.jpg" \* MERGEFORMATINET </w:instrText>
      </w:r>
      <w:r w:rsidR="001669A7">
        <w:fldChar w:fldCharType="separate"/>
      </w:r>
      <w:r w:rsidR="001C2F68">
        <w:fldChar w:fldCharType="begin"/>
      </w:r>
      <w:r w:rsidR="001C2F68">
        <w:instrText xml:space="preserve"> INCLUDEPICTURE  "http://www2.hoskin.qc.ca/produits/image/2v3gw7hSepor 040J-001-002 Separateur echantillon a rotation.jpg" \* MERGEFORMATINET </w:instrText>
      </w:r>
      <w:r w:rsidR="001C2F68">
        <w:fldChar w:fldCharType="separate"/>
      </w:r>
      <w:r w:rsidR="005C76D2">
        <w:fldChar w:fldCharType="begin"/>
      </w:r>
      <w:r w:rsidR="005C76D2">
        <w:instrText xml:space="preserve"> INCLUDEPICTURE  "http://www2.hoskin.qc.ca/produits/image/2v3gw7hSepor 040J-001-002 Separateur echantillon a rotation.jpg" \* MERGEFORMATINET </w:instrText>
      </w:r>
      <w:r w:rsidR="005C76D2">
        <w:fldChar w:fldCharType="separate"/>
      </w:r>
      <w:r w:rsidR="00ED6AA5">
        <w:fldChar w:fldCharType="begin"/>
      </w:r>
      <w:r w:rsidR="00ED6AA5">
        <w:instrText xml:space="preserve"> INCLUDEPICTURE  "http://www2.hoskin.qc.ca/produits/image/2v3gw7hSepor 040J-001-002 Separateur echantillon a rotation.jpg" \* MERGEFORMATINET </w:instrText>
      </w:r>
      <w:r w:rsidR="00ED6AA5">
        <w:fldChar w:fldCharType="separate"/>
      </w:r>
      <w:r w:rsidR="0028647F">
        <w:fldChar w:fldCharType="begin"/>
      </w:r>
      <w:r w:rsidR="0028647F">
        <w:instrText xml:space="preserve"> INCLUDEPICTURE  "http://www2.hoskin.qc.ca/produits/image/2v3gw7hSepor 040J-001-002 Separateur echantillon a rotation.jpg" \* MERGEFORMATINET </w:instrText>
      </w:r>
      <w:r w:rsidR="0028647F">
        <w:fldChar w:fldCharType="separate"/>
      </w:r>
      <w:r w:rsidR="00834BE8">
        <w:fldChar w:fldCharType="begin"/>
      </w:r>
      <w:r w:rsidR="00834BE8">
        <w:instrText xml:space="preserve"> INCLUDEPICTURE  "http://www2.hoskin.qc.ca/produits/image/2v3gw7hSepor 040J-001-002 Separateur echantillon a rotation.jpg" \* MERGEFORMATINET </w:instrText>
      </w:r>
      <w:r w:rsidR="00834BE8">
        <w:fldChar w:fldCharType="separate"/>
      </w:r>
      <w:r w:rsidR="005E352B">
        <w:fldChar w:fldCharType="begin"/>
      </w:r>
      <w:r w:rsidR="005E352B">
        <w:instrText xml:space="preserve"> INCLUDEPICTURE  "http://www2.hoskin.qc.ca/produits/image/2v3gw7hSepor 040J-001-002 Separateur echantillon a rotation.jpg" \* MERGEFORMATINET </w:instrText>
      </w:r>
      <w:r w:rsidR="005E352B">
        <w:fldChar w:fldCharType="separate"/>
      </w:r>
      <w:r w:rsidR="00822B86">
        <w:fldChar w:fldCharType="begin"/>
      </w:r>
      <w:r w:rsidR="00822B86">
        <w:instrText xml:space="preserve"> INCLUDEPICTURE  "http://www2.hoskin.qc.ca/produits/image/2v3gw7hSepor 040J-001-002 Separateur echantillon a rotation.jpg" \* MERGEFORMATINET </w:instrText>
      </w:r>
      <w:r w:rsidR="00822B86">
        <w:fldChar w:fldCharType="separate"/>
      </w:r>
      <w:r w:rsidR="00BF5404">
        <w:fldChar w:fldCharType="begin"/>
      </w:r>
      <w:r w:rsidR="00BF5404">
        <w:instrText xml:space="preserve"> INCLUDEPICTURE  "http://www2.hoskin.qc.ca/produits/image/2v3gw7hSepor 040J-001-002 Separateur echantillon a rotation.jpg" \* MERGEFORMATINET </w:instrText>
      </w:r>
      <w:r w:rsidR="00BF5404">
        <w:fldChar w:fldCharType="separate"/>
      </w:r>
      <w:r w:rsidR="000512E4">
        <w:fldChar w:fldCharType="begin"/>
      </w:r>
      <w:r w:rsidR="000512E4">
        <w:instrText xml:space="preserve"> INCLUDEPICTURE  "http://www2.hoskin.qc.ca/produits/image/2v3gw7hSepor 040J-001-002 Separateur echantillon a rotation.jpg" \* MERGEFORMATINET </w:instrText>
      </w:r>
      <w:r w:rsidR="000512E4">
        <w:fldChar w:fldCharType="separate"/>
      </w:r>
      <w:r w:rsidR="001B2A8C">
        <w:fldChar w:fldCharType="begin"/>
      </w:r>
      <w:r w:rsidR="001B2A8C">
        <w:instrText xml:space="preserve"> INCLUDEPICTURE  "http://www2.hoskin.qc.ca/produits/image/2v3gw7hSepor 040J-001-002 Separateur echantillon a rotation.jpg" \* MERGEFORMATINET </w:instrText>
      </w:r>
      <w:r w:rsidR="001B2A8C">
        <w:fldChar w:fldCharType="separate"/>
      </w:r>
      <w:r w:rsidR="00CC3F2F">
        <w:fldChar w:fldCharType="begin"/>
      </w:r>
      <w:r w:rsidR="00CC3F2F">
        <w:instrText xml:space="preserve"> INCLUDEPICTURE  "http://www2.hoskin.qc.ca/produits/image/2v3gw7hSepor 040J-001-002 Separateur echantillon a rotation.jpg" \* MERGEFORMATINET </w:instrText>
      </w:r>
      <w:r w:rsidR="00CC3F2F">
        <w:fldChar w:fldCharType="separate"/>
      </w:r>
      <w:r w:rsidR="00B62E07">
        <w:fldChar w:fldCharType="begin"/>
      </w:r>
      <w:r w:rsidR="00B62E07">
        <w:instrText xml:space="preserve"> INCLUDEPICTURE  "http://www2.hoskin.qc.ca/produits/image/2v3gw7hSepor 040J-001-002 Separateur echantillon a rotation.jpg" \* MERGEFORMATINET </w:instrText>
      </w:r>
      <w:r w:rsidR="00B62E07">
        <w:fldChar w:fldCharType="separate"/>
      </w:r>
      <w:r w:rsidR="0071779C">
        <w:fldChar w:fldCharType="begin"/>
      </w:r>
      <w:r w:rsidR="0071779C">
        <w:instrText xml:space="preserve"> INCLUDEPICTURE  "http://www2.hoskin.qc.ca/produits/image/2v3gw7hSepor 040J-001-002 Separateur echantillon a rotation.jpg" \* MERGEFORMATINET </w:instrText>
      </w:r>
      <w:r w:rsidR="0071779C">
        <w:fldChar w:fldCharType="separate"/>
      </w:r>
      <w:r w:rsidR="0093182B">
        <w:fldChar w:fldCharType="begin"/>
      </w:r>
      <w:r w:rsidR="0093182B">
        <w:instrText xml:space="preserve"> INCLUDEPICTURE  "http://www2.hoskin.qc.ca/produits/image/2v3gw7hSepor 040J-001-002 Separateur echantillon a rotation.jpg" \* MERGEFORMATINET </w:instrText>
      </w:r>
      <w:r w:rsidR="0093182B">
        <w:fldChar w:fldCharType="separate"/>
      </w:r>
      <w:r w:rsidR="00A06DB3">
        <w:fldChar w:fldCharType="begin"/>
      </w:r>
      <w:r w:rsidR="00A06DB3">
        <w:instrText xml:space="preserve"> INCLUDEPICTURE  "http://www2.hoskin.qc.ca/produits/image/2v3gw7hSepor 040J-001-002 Separateur echantillon a rotation.jpg" \* MERGEFORMATINET </w:instrText>
      </w:r>
      <w:r w:rsidR="00A06DB3">
        <w:fldChar w:fldCharType="separate"/>
      </w:r>
      <w:r w:rsidR="0031158C">
        <w:fldChar w:fldCharType="begin"/>
      </w:r>
      <w:r w:rsidR="0031158C">
        <w:instrText xml:space="preserve"> INCLUDEPICTURE  "http://www2.hoskin.qc.ca/produits/image/2v3gw7hSepor 040J-001-002 Separateur echantillon a rotation.jpg" \* MERGEFORMATINET </w:instrText>
      </w:r>
      <w:r w:rsidR="0031158C">
        <w:fldChar w:fldCharType="separate"/>
      </w:r>
      <w:r w:rsidR="008F6250">
        <w:fldChar w:fldCharType="begin"/>
      </w:r>
      <w:r w:rsidR="008F6250">
        <w:instrText xml:space="preserve"> INCLUDEPICTURE  "http://www2.hoskin.qc.ca/produits/image/2v3gw7hSepor 040J-001-002 Separateur echantillon a rotation.jpg" \* MERGEFORMATINET </w:instrText>
      </w:r>
      <w:r w:rsidR="008F6250">
        <w:fldChar w:fldCharType="separate"/>
      </w:r>
      <w:r w:rsidR="00A6550B">
        <w:fldChar w:fldCharType="begin"/>
      </w:r>
      <w:r w:rsidR="00A6550B">
        <w:instrText xml:space="preserve"> INCLUDEPICTURE  "http://www2.hoskin.qc.ca/produits/image/2v3gw7hSepor 040J-001-002 Separateur echantillon a rotation.jpg" \* MERGEFORMATINET </w:instrText>
      </w:r>
      <w:r w:rsidR="00A6550B">
        <w:fldChar w:fldCharType="separate"/>
      </w:r>
      <w:r w:rsidR="00C17259">
        <w:fldChar w:fldCharType="begin"/>
      </w:r>
      <w:r w:rsidR="00C17259">
        <w:instrText xml:space="preserve"> INCLUDEPICTURE  "http://www2.hoskin.qc.ca/produits/image/2v3gw7hSepor 040J-001-002 Separateur echantillon a rotation.jpg" \* MERGEFORMATINET </w:instrText>
      </w:r>
      <w:r w:rsidR="00C17259">
        <w:fldChar w:fldCharType="separate"/>
      </w:r>
      <w:r w:rsidR="00052231">
        <w:fldChar w:fldCharType="begin"/>
      </w:r>
      <w:r w:rsidR="00052231">
        <w:instrText xml:space="preserve"> INCLUDEPICTURE  "http://www2.hoskin.qc.ca/produits/image/2v3gw7hSepor 040J-001-002 Separateur echantillon a rotation.jpg" \* MERGEFORMATINET </w:instrText>
      </w:r>
      <w:r w:rsidR="00052231">
        <w:fldChar w:fldCharType="separate"/>
      </w:r>
      <w:r w:rsidR="0025047E">
        <w:fldChar w:fldCharType="begin"/>
      </w:r>
      <w:r w:rsidR="0025047E">
        <w:instrText xml:space="preserve"> INCLUDEPICTURE  "http://www2.hoskin.qc.ca/produits/image/2v3gw7hSepor 040J-001-002 Separateur echantillon a rotation.jpg" \* MERGEFORMATINET </w:instrText>
      </w:r>
      <w:r w:rsidR="0025047E">
        <w:fldChar w:fldCharType="separate"/>
      </w:r>
      <w:r w:rsidR="00907381">
        <w:fldChar w:fldCharType="begin"/>
      </w:r>
      <w:r w:rsidR="00907381">
        <w:instrText xml:space="preserve"> INCLUDEPICTURE  "http://www2.hoskin.qc.ca/produits/image/2v3gw7hSepor 040J-001-002 Separateur echantillon a rotation.jpg" \* MERGEFORMATINET </w:instrText>
      </w:r>
      <w:r w:rsidR="00907381">
        <w:fldChar w:fldCharType="separate"/>
      </w:r>
      <w:r w:rsidR="00005DDF">
        <w:fldChar w:fldCharType="begin"/>
      </w:r>
      <w:r w:rsidR="00005DDF">
        <w:instrText xml:space="preserve"> INCLUDEPICTURE  "http://www2.hoskin.qc.ca/produits/image/2v3gw7hSepor 040J-001-002 Separateur echantillon a rotation.jpg" \* MERGEFORMATINET </w:instrText>
      </w:r>
      <w:r w:rsidR="00005DDF">
        <w:fldChar w:fldCharType="separate"/>
      </w:r>
      <w:r w:rsidR="00836706">
        <w:fldChar w:fldCharType="begin"/>
      </w:r>
      <w:r w:rsidR="00836706">
        <w:instrText xml:space="preserve"> INCLUDEPICTURE  "http://www2.hoskin.qc.ca/produits/image/2v3gw7hSepor 040J-001-002 Separateur echantillon a rotation.jpg" \* MERGEFORMATINET </w:instrText>
      </w:r>
      <w:r w:rsidR="00836706">
        <w:fldChar w:fldCharType="separate"/>
      </w:r>
      <w:r w:rsidR="007679CF">
        <w:fldChar w:fldCharType="begin"/>
      </w:r>
      <w:r w:rsidR="007679CF">
        <w:instrText xml:space="preserve"> INCLUDEPICTURE  "http://www2.hoskin.qc.ca/produits/image/2v3gw7hSepor 040J-001-002 Separateur echantillon a rotation.jpg" \* MERGEFORMATINET </w:instrText>
      </w:r>
      <w:r w:rsidR="007679CF">
        <w:fldChar w:fldCharType="separate"/>
      </w:r>
      <w:r w:rsidR="003930D8">
        <w:fldChar w:fldCharType="begin"/>
      </w:r>
      <w:r w:rsidR="003930D8">
        <w:instrText xml:space="preserve"> INCLUDEPICTURE  "http://www2.hoskin.qc.ca/produits/image/2v3gw7hSepor 040J-001-002 Separateur echantillon a rotation.jpg" \* MERGEFORMATINET </w:instrText>
      </w:r>
      <w:r w:rsidR="003930D8">
        <w:fldChar w:fldCharType="separate"/>
      </w:r>
      <w:r w:rsidR="00332F11">
        <w:fldChar w:fldCharType="begin"/>
      </w:r>
      <w:r w:rsidR="00332F11">
        <w:instrText xml:space="preserve"> INCLUDEPICTURE  "http://www2.hoskin.qc.ca/produits/image/2v3gw7hSepor 040J-001-002 Separateur echantillon a rotation.jpg" \* MERGEFORMATINET </w:instrText>
      </w:r>
      <w:r w:rsidR="00332F11">
        <w:fldChar w:fldCharType="separate"/>
      </w:r>
      <w:r w:rsidR="00E9515D">
        <w:fldChar w:fldCharType="begin"/>
      </w:r>
      <w:r w:rsidR="00E9515D">
        <w:instrText xml:space="preserve"> INCLUDEPICTURE  "http://www2.hoskin.qc.ca/produits/image/2v3gw7hSepor 040J-001-002 Separateur echantillon a rotation.jpg" \* MERGEFORMATINET </w:instrText>
      </w:r>
      <w:r w:rsidR="00E9515D">
        <w:fldChar w:fldCharType="separate"/>
      </w:r>
      <w:r w:rsidR="00093663">
        <w:fldChar w:fldCharType="begin"/>
      </w:r>
      <w:r w:rsidR="00093663">
        <w:instrText xml:space="preserve"> INCLUDEPICTURE  "http://www2.hoskin.qc.ca/produits/image/2v3gw7hSepor 040J-001-002 Separateur echantillon a rotation.jpg" \* MERGEFORMATINET </w:instrText>
      </w:r>
      <w:r w:rsidR="00093663">
        <w:fldChar w:fldCharType="separate"/>
      </w:r>
      <w:r w:rsidR="00DC2B96">
        <w:fldChar w:fldCharType="begin"/>
      </w:r>
      <w:r w:rsidR="00DC2B96">
        <w:instrText xml:space="preserve"> INCLUDEPICTURE  "http://www2.hoskin.qc.ca/produits/image/2v3gw7hSepor 040J-001-002 Separateur echantillon a rotation.jpg" \* MERGEFORMATINET </w:instrText>
      </w:r>
      <w:r w:rsidR="00DC2B96">
        <w:fldChar w:fldCharType="separate"/>
      </w:r>
      <w:r w:rsidR="006F7BB4">
        <w:fldChar w:fldCharType="begin"/>
      </w:r>
      <w:r w:rsidR="006F7BB4">
        <w:instrText xml:space="preserve"> INCLUDEPICTURE  "http://www2.hoskin.qc.ca/produits/image/2v3gw7hSepor 040J-001-002 Separateur echantillon a rotation.jpg" \* MERGEFORMATINET </w:instrText>
      </w:r>
      <w:r w:rsidR="006F7BB4">
        <w:fldChar w:fldCharType="separate"/>
      </w:r>
      <w:r w:rsidR="00F15958">
        <w:fldChar w:fldCharType="begin"/>
      </w:r>
      <w:r w:rsidR="00F15958">
        <w:instrText xml:space="preserve"> INCLUDEPICTURE  "http://www2.hoskin.qc.ca/produits/image/2v3gw7hSepor 040J-001-002 Separateur echantillon a rotation.jpg" \* MERGEFORMATINET </w:instrText>
      </w:r>
      <w:r w:rsidR="00F15958">
        <w:fldChar w:fldCharType="separate"/>
      </w:r>
      <w:r w:rsidR="006F5D6B">
        <w:fldChar w:fldCharType="begin"/>
      </w:r>
      <w:r w:rsidR="006F5D6B">
        <w:instrText xml:space="preserve"> INCLUDEPICTURE  "http://www2.hoskin.qc.ca/produits/image/2v3gw7hSepor 040J-001-002 Separateur echantillon a rotation.jpg" \* MERGEFORMATINET </w:instrText>
      </w:r>
      <w:r w:rsidR="006F5D6B">
        <w:fldChar w:fldCharType="separate"/>
      </w:r>
      <w:r w:rsidR="00F9301D">
        <w:fldChar w:fldCharType="begin"/>
      </w:r>
      <w:r w:rsidR="00F9301D">
        <w:instrText xml:space="preserve"> INCLUDEPICTURE  "http://www2.hoskin.qc.ca/produits/image/2v3gw7hSepor 040J-001-002 Separateur echantillon a rotation.jpg" \* MERGEFORMATINET </w:instrText>
      </w:r>
      <w:r w:rsidR="00F9301D">
        <w:fldChar w:fldCharType="separate"/>
      </w:r>
      <w:r w:rsidR="00F259EB">
        <w:fldChar w:fldCharType="begin"/>
      </w:r>
      <w:r w:rsidR="00F259EB">
        <w:instrText xml:space="preserve"> INCLUDEPICTURE  "http://www2.hoskin.qc.ca/produits/image/2v3gw7hSepor 040J-001-002 Separateur echantillon a rotation.jpg" \* MERGEFORMATINET </w:instrText>
      </w:r>
      <w:r w:rsidR="00F259EB">
        <w:fldChar w:fldCharType="separate"/>
      </w:r>
      <w:r w:rsidR="00827933">
        <w:fldChar w:fldCharType="begin"/>
      </w:r>
      <w:r w:rsidR="00827933">
        <w:instrText xml:space="preserve"> INCLUDEPICTURE  "http://www2.hoskin.qc.ca/produits/image/2v3gw7hSepor 040J-001-002 Separateur echantillon a rotation.jpg" \* MERGEFORMATINET </w:instrText>
      </w:r>
      <w:r w:rsidR="00827933">
        <w:fldChar w:fldCharType="separate"/>
      </w:r>
      <w:r w:rsidR="008D2C4D">
        <w:fldChar w:fldCharType="begin"/>
      </w:r>
      <w:r w:rsidR="008D2C4D">
        <w:instrText xml:space="preserve"> INCLUDEPICTURE  "http://www2.hoskin.qc.ca/produits/image/2v3gw7hSepor 040J-001-002 Separateur echantillon a rotation.jpg" \* MERGEFORMATINET </w:instrText>
      </w:r>
      <w:r w:rsidR="008D2C4D">
        <w:fldChar w:fldCharType="separate"/>
      </w:r>
      <w:r w:rsidR="00D37822">
        <w:fldChar w:fldCharType="begin"/>
      </w:r>
      <w:r w:rsidR="00D37822">
        <w:instrText xml:space="preserve"> INCLUDEPICTURE  "http://www2.hoskin.qc.ca/produits/image/2v3gw7hSepor 040J-001-002 Separateur echantillon a rotation.jpg" \* MERGEFORMATINET </w:instrText>
      </w:r>
      <w:r w:rsidR="00D37822">
        <w:fldChar w:fldCharType="separate"/>
      </w:r>
      <w:r>
        <w:fldChar w:fldCharType="begin"/>
      </w:r>
      <w:r>
        <w:instrText xml:space="preserve"> INCLUDEPICTURE  "http://www2.hoskin.qc.ca/produits/image/2v3gw7hSepor 040J-001-002 Separateur echantillon a rotation.jpg" \* MERGEFORMATINET </w:instrText>
      </w:r>
      <w:r>
        <w:fldChar w:fldCharType="separate"/>
      </w:r>
      <w:r>
        <w:fldChar w:fldCharType="begin"/>
      </w:r>
      <w:r>
        <w:instrText xml:space="preserve"> INCLUDEPICTURE  "http://www2.hoskin.qc.ca/produits/image/2v3gw7hSepor 040J-001-002 Separateur echantillon a rotation.jpg" \* MERGEFORMATINET </w:instrText>
      </w:r>
      <w:r>
        <w:fldChar w:fldCharType="separate"/>
      </w:r>
      <w:r w:rsidR="00000000">
        <w:fldChar w:fldCharType="begin"/>
      </w:r>
      <w:r w:rsidR="00000000">
        <w:instrText xml:space="preserve"> INCLUDEPICTURE  "http://www2.hoskin.qc.ca/produits/image/2v3gw7hSepor 040J-001-002 Separateur echantillon a rotation.jpg" \* MERGEFORMATINET </w:instrText>
      </w:r>
      <w:r w:rsidR="00000000">
        <w:fldChar w:fldCharType="separate"/>
      </w:r>
      <w:r w:rsidR="0096553D">
        <w:pict w14:anchorId="5498A937">
          <v:shape id="_x0000_i1035" type="#_x0000_t75" alt="Résultat de recherche d'images pour &quot;diviseur à goulotte rotative&quot;" style="width:107.8pt;height:107.8pt">
            <v:imagedata r:id="rId124" r:href="rId125"/>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rsidR="00834BE8">
        <w:fldChar w:fldCharType="end"/>
      </w:r>
      <w:r w:rsidR="0028647F">
        <w:fldChar w:fldCharType="end"/>
      </w:r>
      <w:r w:rsidR="00ED6AA5">
        <w:fldChar w:fldCharType="end"/>
      </w:r>
      <w:r w:rsidR="005C76D2">
        <w:fldChar w:fldCharType="end"/>
      </w:r>
      <w:r w:rsidR="001C2F68">
        <w:fldChar w:fldCharType="end"/>
      </w:r>
      <w:r w:rsidR="001669A7">
        <w:fldChar w:fldCharType="end"/>
      </w:r>
      <w:r w:rsidR="00044278">
        <w:fldChar w:fldCharType="end"/>
      </w:r>
      <w:r w:rsidR="001762E1">
        <w:fldChar w:fldCharType="end"/>
      </w:r>
      <w:r w:rsidR="00F304BD">
        <w:fldChar w:fldCharType="end"/>
      </w:r>
      <w:r w:rsidR="00070E85">
        <w:fldChar w:fldCharType="end"/>
      </w:r>
      <w:r w:rsidR="00C65725">
        <w:fldChar w:fldCharType="end"/>
      </w:r>
      <w:r w:rsidR="009B4312">
        <w:fldChar w:fldCharType="end"/>
      </w:r>
      <w:r w:rsidR="00B63DE6">
        <w:fldChar w:fldCharType="end"/>
      </w:r>
      <w:r w:rsidR="00D7355C">
        <w:fldChar w:fldCharType="end"/>
      </w:r>
      <w:r w:rsidR="00291CAE">
        <w:fldChar w:fldCharType="end"/>
      </w:r>
      <w:r w:rsidR="00332BC1">
        <w:fldChar w:fldCharType="end"/>
      </w:r>
      <w:r>
        <w:fldChar w:fldCharType="end"/>
      </w:r>
    </w:p>
    <w:p w14:paraId="5ECBDDB3" w14:textId="46CA1339" w:rsidR="001F74E6" w:rsidRPr="00732456" w:rsidRDefault="001F74E6" w:rsidP="001F74E6">
      <w:pPr>
        <w:pStyle w:val="Lgende"/>
        <w:rPr>
          <w:b w:val="0"/>
        </w:rPr>
      </w:pPr>
      <w:r>
        <w:t xml:space="preserve">Figure </w:t>
      </w:r>
      <w:fldSimple w:instr=" STYLEREF 1 \s ">
        <w:r w:rsidR="00573086">
          <w:rPr>
            <w:noProof/>
          </w:rPr>
          <w:t>1</w:t>
        </w:r>
      </w:fldSimple>
      <w:r w:rsidR="00573086">
        <w:t>.</w:t>
      </w:r>
      <w:fldSimple w:instr=" SEQ Figure \* ARABIC \s 1 ">
        <w:r w:rsidR="00573086">
          <w:rPr>
            <w:noProof/>
          </w:rPr>
          <w:t>62</w:t>
        </w:r>
      </w:fldSimple>
      <w:r w:rsidRPr="00F657E1">
        <w:rPr>
          <w:b w:val="0"/>
        </w:rPr>
        <w:t xml:space="preserve"> -</w:t>
      </w:r>
      <w:r>
        <w:t xml:space="preserve"> </w:t>
      </w:r>
      <w:r w:rsidRPr="00732456">
        <w:rPr>
          <w:b w:val="0"/>
          <w:i/>
        </w:rPr>
        <w:t>Exemple</w:t>
      </w:r>
      <w:r>
        <w:rPr>
          <w:b w:val="0"/>
          <w:i/>
        </w:rPr>
        <w:t>s</w:t>
      </w:r>
      <w:r w:rsidRPr="00732456">
        <w:rPr>
          <w:b w:val="0"/>
          <w:i/>
        </w:rPr>
        <w:t xml:space="preserve"> de diviseur </w:t>
      </w:r>
      <w:r>
        <w:rPr>
          <w:b w:val="0"/>
          <w:i/>
        </w:rPr>
        <w:t>à distributeur fixe</w:t>
      </w:r>
      <w:r w:rsidRPr="00732456">
        <w:rPr>
          <w:b w:val="0"/>
          <w:i/>
        </w:rPr>
        <w:t>.</w:t>
      </w:r>
    </w:p>
    <w:p w14:paraId="4E04F50B" w14:textId="77777777" w:rsidR="001F74E6" w:rsidRPr="00B74239" w:rsidRDefault="001F74E6" w:rsidP="0035325D">
      <w:pPr>
        <w:pStyle w:val="Titre6"/>
      </w:pPr>
      <w:r w:rsidRPr="00B74239">
        <w:t>Diviseurs rotatifs</w:t>
      </w:r>
    </w:p>
    <w:p w14:paraId="4AD9F162" w14:textId="30FB0863" w:rsidR="001F74E6" w:rsidRDefault="001F74E6" w:rsidP="001F74E6">
      <w:r>
        <w:t>Contrairement au diviseur à distributeur fixe, ce dispositif se caractérise par un distributeur qui tourne à vitesse constante (</w:t>
      </w:r>
      <w:r w:rsidRPr="00973ECB">
        <w:rPr>
          <w:i/>
        </w:rPr>
        <w:t>10 t/min</w:t>
      </w:r>
      <w:r>
        <w:t xml:space="preserve">) autour d'un axe. </w:t>
      </w:r>
      <w:r w:rsidRPr="00BA12E6">
        <w:t>La matière tombe successivement dans des récipients jointifs disposés en couronne sous la trajectoire circulaire de la goulotte. Il peut y avoir un nombre variable de récipients (</w:t>
      </w:r>
      <w:r w:rsidRPr="00CE35E3">
        <w:rPr>
          <w:i/>
          <w:iCs/>
        </w:rPr>
        <w:t>jusqu'à 12</w:t>
      </w:r>
      <w:r w:rsidRPr="00BA12E6">
        <w:t>) parmi lesquels l'échantillon doit être choisi au hasard.</w:t>
      </w:r>
      <w:r>
        <w:t xml:space="preserve"> Il peut travailler en continu (</w:t>
      </w:r>
      <w:r w:rsidRPr="00BA12E6">
        <w:rPr>
          <w:i/>
        </w:rPr>
        <w:t>au contraire d</w:t>
      </w:r>
      <w:r>
        <w:rPr>
          <w:i/>
        </w:rPr>
        <w:t>u dispositif précédent</w:t>
      </w:r>
      <w:r>
        <w:t>). Il existe plusieurs variantes dont le diviseur rotatif tubulaire</w:t>
      </w:r>
      <w:r w:rsidR="00CE35E3">
        <w:t xml:space="preserve"> (</w:t>
      </w:r>
      <w:proofErr w:type="spellStart"/>
      <w:r w:rsidR="00CE35E3" w:rsidRPr="00CE35E3">
        <w:rPr>
          <w:i/>
          <w:iCs/>
        </w:rPr>
        <w:t>Retsch</w:t>
      </w:r>
      <w:proofErr w:type="spellEnd"/>
      <w:r w:rsidR="00CE35E3">
        <w:t>)</w:t>
      </w:r>
      <w:r>
        <w:t>.</w:t>
      </w:r>
    </w:p>
    <w:p w14:paraId="260E06B5" w14:textId="18D1C5BA" w:rsidR="001F74E6" w:rsidRDefault="001F74E6" w:rsidP="001F74E6">
      <w:r>
        <w:t xml:space="preserve">Il convient pour </w:t>
      </w:r>
      <w:r w:rsidR="00CE35E3">
        <w:t>une</w:t>
      </w:r>
      <w:r>
        <w:t xml:space="preserve"> faible granulométrie </w:t>
      </w:r>
      <w:r w:rsidRPr="00137AB2">
        <w:rPr>
          <w:i/>
        </w:rPr>
        <w:t>(</w:t>
      </w:r>
      <w:r w:rsidRPr="00137AB2">
        <w:rPr>
          <w:i/>
        </w:rPr>
        <w:sym w:font="Symbol" w:char="F0C6"/>
      </w:r>
      <w:r w:rsidRPr="00137AB2">
        <w:rPr>
          <w:i/>
        </w:rPr>
        <w:t xml:space="preserve"> &lt; 1 mm</w:t>
      </w:r>
      <w:r>
        <w:t>) présent</w:t>
      </w:r>
      <w:r w:rsidR="00CE35E3">
        <w:t>e</w:t>
      </w:r>
      <w:r>
        <w:t xml:space="preserve"> en petite quantité. Des adaptations peuvent être faites pour </w:t>
      </w:r>
      <w:r w:rsidR="00CE35E3">
        <w:t>une</w:t>
      </w:r>
      <w:r>
        <w:t xml:space="preserve"> quantité</w:t>
      </w:r>
      <w:r w:rsidR="00CE35E3">
        <w:t xml:space="preserve"> </w:t>
      </w:r>
      <w:r>
        <w:t>plus importante à condition de prévoir des récipients de réception de taille suffisante pour éviter tout débordement.</w:t>
      </w:r>
    </w:p>
    <w:p w14:paraId="032419E3" w14:textId="17F42BD5" w:rsidR="001F74E6" w:rsidRDefault="001F74E6" w:rsidP="001F74E6">
      <w:pPr>
        <w:pStyle w:val="Style1"/>
        <w:keepNext/>
        <w:numPr>
          <w:ilvl w:val="0"/>
          <w:numId w:val="0"/>
        </w:numPr>
        <w:ind w:left="567"/>
        <w:jc w:val="center"/>
      </w:pPr>
      <w:r w:rsidRPr="00221430">
        <w:rPr>
          <w:noProof/>
        </w:rPr>
        <w:drawing>
          <wp:inline distT="0" distB="0" distL="0" distR="0" wp14:anchorId="7FA08F19" wp14:editId="1E31C340">
            <wp:extent cx="1923380" cy="1847314"/>
            <wp:effectExtent l="0" t="0" r="127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30289" cy="1853950"/>
                    </a:xfrm>
                    <a:prstGeom prst="rect">
                      <a:avLst/>
                    </a:prstGeom>
                    <a:noFill/>
                    <a:ln>
                      <a:noFill/>
                    </a:ln>
                  </pic:spPr>
                </pic:pic>
              </a:graphicData>
            </a:graphic>
          </wp:inline>
        </w:drawing>
      </w:r>
    </w:p>
    <w:p w14:paraId="1B01BB8F" w14:textId="142A8544" w:rsidR="001F74E6" w:rsidRDefault="001F74E6" w:rsidP="001F74E6">
      <w:pPr>
        <w:pStyle w:val="Lgende"/>
      </w:pPr>
      <w:r>
        <w:t xml:space="preserve">Figure </w:t>
      </w:r>
      <w:fldSimple w:instr=" STYLEREF 1 \s ">
        <w:r w:rsidR="00573086">
          <w:rPr>
            <w:noProof/>
          </w:rPr>
          <w:t>1</w:t>
        </w:r>
      </w:fldSimple>
      <w:r w:rsidR="00573086">
        <w:t>.</w:t>
      </w:r>
      <w:fldSimple w:instr=" SEQ Figure \* ARABIC \s 1 ">
        <w:r w:rsidR="00573086">
          <w:rPr>
            <w:noProof/>
          </w:rPr>
          <w:t>63</w:t>
        </w:r>
      </w:fldSimple>
      <w:r>
        <w:t xml:space="preserve"> </w:t>
      </w:r>
      <w:r w:rsidRPr="00221430">
        <w:rPr>
          <w:b w:val="0"/>
          <w:i/>
        </w:rPr>
        <w:t>– Exactitude des différentes méthodes de prélèvement d'un échantillon</w:t>
      </w:r>
      <w:r>
        <w:t xml:space="preserve"> </w:t>
      </w:r>
      <w:r w:rsidRPr="003C7C98">
        <w:rPr>
          <w:b w:val="0"/>
          <w:i/>
        </w:rPr>
        <w:t>(Source :</w:t>
      </w:r>
      <w:r>
        <w:t xml:space="preserve"> </w:t>
      </w:r>
      <w:proofErr w:type="spellStart"/>
      <w:r w:rsidRPr="007E1FD8">
        <w:rPr>
          <w:b w:val="0"/>
          <w:i/>
        </w:rPr>
        <w:t>Heemskerk</w:t>
      </w:r>
      <w:proofErr w:type="spellEnd"/>
      <w:r w:rsidRPr="007E1FD8">
        <w:rPr>
          <w:b w:val="0"/>
          <w:i/>
        </w:rPr>
        <w:t xml:space="preserve"> et al. – 2001)</w:t>
      </w:r>
      <w:r w:rsidRPr="00732456">
        <w:rPr>
          <w:b w:val="0"/>
          <w:i/>
        </w:rPr>
        <w:t>.</w:t>
      </w:r>
    </w:p>
    <w:p w14:paraId="2C85293B" w14:textId="77777777" w:rsidR="001F74E6" w:rsidRPr="00AC4E68" w:rsidRDefault="001F74E6" w:rsidP="00E96120">
      <w:pPr>
        <w:pStyle w:val="Titre2"/>
      </w:pPr>
      <w:r>
        <w:br w:type="page"/>
      </w:r>
      <w:bookmarkStart w:id="110" w:name="_Toc508694207"/>
      <w:bookmarkStart w:id="111" w:name="_Toc119487686"/>
      <w:r w:rsidRPr="00981580">
        <w:lastRenderedPageBreak/>
        <w:t>CARACTERISATION</w:t>
      </w:r>
      <w:r w:rsidRPr="00AC4E68">
        <w:t xml:space="preserve"> DES GRANULATS</w:t>
      </w:r>
      <w:bookmarkEnd w:id="110"/>
      <w:bookmarkEnd w:id="111"/>
      <w:r w:rsidRPr="00AC4E68">
        <w:t xml:space="preserve">  </w:t>
      </w:r>
    </w:p>
    <w:p w14:paraId="22042AC0" w14:textId="0FCFB96E" w:rsidR="001F74E6" w:rsidRPr="00D83F7B" w:rsidRDefault="001F74E6" w:rsidP="00D42284">
      <w:bookmarkStart w:id="112" w:name="_Hlk84093854"/>
      <w:r>
        <w:t>L'opération de caractérisation permet de déterminer les différentes applications où peuvent être utilisés le granulat. Cette phase passe par plusieurs étapes</w:t>
      </w:r>
      <w:r w:rsidR="00D42284">
        <w:t>.</w:t>
      </w:r>
      <w:r>
        <w:rPr>
          <w:b/>
          <w:i/>
        </w:rPr>
        <w:t xml:space="preserve"> </w:t>
      </w:r>
    </w:p>
    <w:p w14:paraId="14E8BDB4" w14:textId="77777777" w:rsidR="001F74E6" w:rsidRDefault="001F74E6" w:rsidP="00D42284">
      <w:r>
        <w:t>Si la présence de liants dans les granulats modifie leurs caractéristiques, la qualité de ceux-ci est également importante dans les propriétés mécaniques des matériaux traités.</w:t>
      </w:r>
    </w:p>
    <w:p w14:paraId="3FC258FA" w14:textId="586929BE" w:rsidR="001F74E6" w:rsidRPr="00AC4E68" w:rsidRDefault="001F74E6" w:rsidP="00E96120">
      <w:pPr>
        <w:pStyle w:val="Titre3"/>
      </w:pPr>
      <w:bookmarkStart w:id="113" w:name="_Toc119487687"/>
      <w:bookmarkStart w:id="114" w:name="_Toc508694208"/>
      <w:r w:rsidRPr="00AC4E68">
        <w:t>I</w:t>
      </w:r>
      <w:r w:rsidR="00E96120">
        <w:t>dentification visuelle</w:t>
      </w:r>
      <w:bookmarkEnd w:id="113"/>
      <w:r w:rsidR="00E96120">
        <w:t xml:space="preserve"> </w:t>
      </w:r>
      <w:bookmarkEnd w:id="114"/>
    </w:p>
    <w:p w14:paraId="6684E653" w14:textId="77777777" w:rsidR="00273C64" w:rsidRDefault="001F74E6" w:rsidP="001F74E6">
      <w:pPr>
        <w:pStyle w:val="Paragraphedeliste"/>
        <w:ind w:left="0"/>
      </w:pPr>
      <w:r>
        <w:t xml:space="preserve">L'identification visuelle d'un granulat se base sur des critères rapides et faciles à déterminer sur terrain. Ce premier </w:t>
      </w:r>
      <w:r w:rsidRPr="00C2617F">
        <w:t xml:space="preserve">examen permet </w:t>
      </w:r>
      <w:r>
        <w:t>de déduire rapidement certaines caractéristiques et propriétés du matériau (</w:t>
      </w:r>
      <w:r w:rsidRPr="005863A4">
        <w:rPr>
          <w:i/>
        </w:rPr>
        <w:t>granulométrie, couleur, odeur,</w:t>
      </w:r>
      <w:r>
        <w:rPr>
          <w:i/>
        </w:rPr>
        <w:t xml:space="preserve"> </w:t>
      </w:r>
      <w:r>
        <w:t>…) et ainsi d'avoir une première idée sur les applications envisageables pour le matériau. Ainsi, l'identification d'une scorie permet de prévoir le risque de gonflement éventuel en cas de maturation</w:t>
      </w:r>
      <w:r w:rsidR="00273C64">
        <w:t xml:space="preserve"> incomplète de la scorie.</w:t>
      </w:r>
      <w:r>
        <w:t xml:space="preserve"> </w:t>
      </w:r>
    </w:p>
    <w:p w14:paraId="25DB089B" w14:textId="68B47B33" w:rsidR="001F74E6" w:rsidRPr="004620D0" w:rsidRDefault="001F74E6" w:rsidP="001F74E6">
      <w:pPr>
        <w:ind w:right="-1"/>
      </w:pPr>
      <w:r>
        <w:t>Les principaux critères sont les suivants</w:t>
      </w:r>
      <w:r w:rsidR="00273C64">
        <w:t xml:space="preserve"> :</w:t>
      </w:r>
    </w:p>
    <w:p w14:paraId="5EE5E96A" w14:textId="453DF14B" w:rsidR="001F74E6" w:rsidRPr="00F84FA3" w:rsidRDefault="001F74E6" w:rsidP="00DD4F21">
      <w:pPr>
        <w:pStyle w:val="Style1"/>
        <w:rPr>
          <w:b/>
          <w:i/>
        </w:rPr>
      </w:pPr>
      <w:r w:rsidRPr="00910042">
        <w:t xml:space="preserve">La </w:t>
      </w:r>
      <w:r w:rsidRPr="00DD4F21">
        <w:rPr>
          <w:b/>
          <w:i/>
          <w:color w:val="365F91" w:themeColor="accent1" w:themeShade="BF"/>
        </w:rPr>
        <w:t>granulométrie</w:t>
      </w:r>
      <w:r>
        <w:t xml:space="preserve"> :</w:t>
      </w:r>
      <w:r>
        <w:rPr>
          <w:b/>
          <w:i/>
        </w:rPr>
        <w:t xml:space="preserve"> </w:t>
      </w:r>
      <w:r w:rsidR="00273C64">
        <w:t>L</w:t>
      </w:r>
      <w:r w:rsidRPr="004620D0">
        <w:t>'estimation d</w:t>
      </w:r>
      <w:r w:rsidR="00273C64">
        <w:t>e</w:t>
      </w:r>
      <w:r w:rsidRPr="004620D0">
        <w:t xml:space="preserve"> la granulométrie</w:t>
      </w:r>
      <w:r w:rsidR="00273C64">
        <w:t xml:space="preserve"> moyenne</w:t>
      </w:r>
      <w:r w:rsidRPr="004620D0">
        <w:t xml:space="preserve"> accompagnée d'observations concernant le toucher et l'éclat de la surface </w:t>
      </w:r>
      <w:r>
        <w:t>(</w:t>
      </w:r>
      <w:r w:rsidRPr="00B306A8">
        <w:rPr>
          <w:i/>
        </w:rPr>
        <w:t>distinction des matériaux argileux</w:t>
      </w:r>
      <w:r>
        <w:t xml:space="preserve">) </w:t>
      </w:r>
      <w:r w:rsidRPr="004620D0">
        <w:t xml:space="preserve">est un paramètre important puisqu'il </w:t>
      </w:r>
      <w:r w:rsidR="00273C64">
        <w:t>fournit</w:t>
      </w:r>
      <w:r w:rsidRPr="004620D0">
        <w:t xml:space="preserve"> </w:t>
      </w:r>
      <w:r>
        <w:t xml:space="preserve">un premier </w:t>
      </w:r>
      <w:r w:rsidRPr="004620D0">
        <w:t xml:space="preserve">nom </w:t>
      </w:r>
      <w:r>
        <w:t>au</w:t>
      </w:r>
      <w:r w:rsidRPr="004620D0">
        <w:t xml:space="preserve"> matériau. Le tableau ci-dessous reprend une classification des terrains meubles sur base de ses paramètres</w:t>
      </w:r>
      <w:r>
        <w:t>.</w:t>
      </w:r>
    </w:p>
    <w:p w14:paraId="35386FCF" w14:textId="31ECA14D" w:rsidR="001F74E6" w:rsidRDefault="001F74E6" w:rsidP="001F74E6">
      <w:pPr>
        <w:pStyle w:val="Lgende"/>
        <w:keepNext/>
      </w:pPr>
      <w:r>
        <w:t xml:space="preserve">Tableau </w:t>
      </w:r>
      <w:fldSimple w:instr=" STYLEREF 1 \s ">
        <w:r w:rsidR="008771DA">
          <w:rPr>
            <w:noProof/>
          </w:rPr>
          <w:t>1</w:t>
        </w:r>
      </w:fldSimple>
      <w:r w:rsidR="008771DA">
        <w:t>.</w:t>
      </w:r>
      <w:fldSimple w:instr=" SEQ Tableau \* ROMAN \s 1 ">
        <w:r w:rsidR="008771DA">
          <w:rPr>
            <w:noProof/>
          </w:rPr>
          <w:t>XXXVIII</w:t>
        </w:r>
      </w:fldSimple>
      <w:r>
        <w:t xml:space="preserve"> </w:t>
      </w:r>
      <w:r w:rsidRPr="002464D9">
        <w:rPr>
          <w:b w:val="0"/>
          <w:i/>
          <w:iCs/>
        </w:rPr>
        <w:t>-</w:t>
      </w:r>
      <w:r w:rsidRPr="004620D0">
        <w:t xml:space="preserve"> </w:t>
      </w:r>
      <w:r w:rsidRPr="002464D9">
        <w:t>Identification in situ des terrains meubl</w:t>
      </w:r>
      <w:r>
        <w:t>es sur base de la granulométrie.</w:t>
      </w:r>
    </w:p>
    <w:tbl>
      <w:tblPr>
        <w:tblW w:w="100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20"/>
        <w:gridCol w:w="5038"/>
        <w:gridCol w:w="1260"/>
        <w:gridCol w:w="2082"/>
        <w:gridCol w:w="17"/>
      </w:tblGrid>
      <w:tr w:rsidR="001F74E6" w:rsidRPr="004620D0" w14:paraId="51382179" w14:textId="77777777" w:rsidTr="00273C64">
        <w:trPr>
          <w:cantSplit/>
          <w:jc w:val="center"/>
        </w:trPr>
        <w:tc>
          <w:tcPr>
            <w:tcW w:w="1620" w:type="dxa"/>
            <w:vMerge w:val="restart"/>
            <w:shd w:val="clear" w:color="auto" w:fill="B4C6E7"/>
            <w:vAlign w:val="center"/>
          </w:tcPr>
          <w:p w14:paraId="51262C0B" w14:textId="77777777" w:rsidR="001F74E6" w:rsidRPr="002A49DE" w:rsidRDefault="001F74E6" w:rsidP="003D4B4D">
            <w:pPr>
              <w:jc w:val="center"/>
              <w:rPr>
                <w:b/>
                <w:color w:val="365F91" w:themeColor="accent1" w:themeShade="BF"/>
                <w:sz w:val="20"/>
              </w:rPr>
            </w:pPr>
            <w:r w:rsidRPr="002A49DE">
              <w:rPr>
                <w:b/>
                <w:color w:val="365F91" w:themeColor="accent1" w:themeShade="BF"/>
                <w:sz w:val="20"/>
              </w:rPr>
              <w:t>Nomenclature</w:t>
            </w:r>
          </w:p>
        </w:tc>
        <w:tc>
          <w:tcPr>
            <w:tcW w:w="8397" w:type="dxa"/>
            <w:gridSpan w:val="4"/>
            <w:shd w:val="clear" w:color="auto" w:fill="B4C6E7"/>
          </w:tcPr>
          <w:p w14:paraId="407485A7" w14:textId="77777777" w:rsidR="001F74E6" w:rsidRPr="002A49DE" w:rsidRDefault="001F74E6" w:rsidP="003D4B4D">
            <w:pPr>
              <w:jc w:val="center"/>
              <w:rPr>
                <w:b/>
                <w:color w:val="365F91" w:themeColor="accent1" w:themeShade="BF"/>
                <w:sz w:val="20"/>
              </w:rPr>
            </w:pPr>
            <w:r w:rsidRPr="002A49DE">
              <w:rPr>
                <w:b/>
                <w:color w:val="365F91" w:themeColor="accent1" w:themeShade="BF"/>
                <w:sz w:val="20"/>
              </w:rPr>
              <w:t>Critères d'identification</w:t>
            </w:r>
          </w:p>
        </w:tc>
      </w:tr>
      <w:tr w:rsidR="001F74E6" w:rsidRPr="004620D0" w14:paraId="63E3BE6B" w14:textId="77777777" w:rsidTr="00273C64">
        <w:trPr>
          <w:gridAfter w:val="1"/>
          <w:wAfter w:w="17" w:type="dxa"/>
          <w:cantSplit/>
          <w:jc w:val="center"/>
        </w:trPr>
        <w:tc>
          <w:tcPr>
            <w:tcW w:w="1620" w:type="dxa"/>
            <w:vMerge/>
          </w:tcPr>
          <w:p w14:paraId="7168F592" w14:textId="77777777" w:rsidR="001F74E6" w:rsidRPr="002A49DE" w:rsidRDefault="001F74E6" w:rsidP="003D4B4D">
            <w:pPr>
              <w:jc w:val="center"/>
              <w:rPr>
                <w:color w:val="365F91" w:themeColor="accent1" w:themeShade="BF"/>
                <w:sz w:val="20"/>
              </w:rPr>
            </w:pPr>
          </w:p>
        </w:tc>
        <w:tc>
          <w:tcPr>
            <w:tcW w:w="5038" w:type="dxa"/>
            <w:shd w:val="clear" w:color="auto" w:fill="B8CCE4" w:themeFill="accent1" w:themeFillTint="66"/>
            <w:vAlign w:val="center"/>
          </w:tcPr>
          <w:p w14:paraId="62A1E157" w14:textId="77777777" w:rsidR="001F74E6" w:rsidRPr="00273C64" w:rsidRDefault="001F74E6" w:rsidP="003D4B4D">
            <w:pPr>
              <w:ind w:right="-1" w:firstLine="6"/>
              <w:jc w:val="center"/>
              <w:rPr>
                <w:color w:val="365F91" w:themeColor="accent1" w:themeShade="BF"/>
                <w:sz w:val="20"/>
              </w:rPr>
            </w:pPr>
            <w:r w:rsidRPr="00273C64">
              <w:rPr>
                <w:color w:val="365F91" w:themeColor="accent1" w:themeShade="BF"/>
                <w:sz w:val="20"/>
              </w:rPr>
              <w:t>Granulométrie</w:t>
            </w:r>
          </w:p>
        </w:tc>
        <w:tc>
          <w:tcPr>
            <w:tcW w:w="1260" w:type="dxa"/>
            <w:shd w:val="clear" w:color="auto" w:fill="B8CCE4" w:themeFill="accent1" w:themeFillTint="66"/>
            <w:vAlign w:val="center"/>
          </w:tcPr>
          <w:p w14:paraId="774EB7D2" w14:textId="77777777" w:rsidR="001F74E6" w:rsidRPr="00273C64" w:rsidRDefault="001F74E6" w:rsidP="003D4B4D">
            <w:pPr>
              <w:ind w:right="-1" w:firstLine="6"/>
              <w:jc w:val="center"/>
              <w:rPr>
                <w:color w:val="365F91" w:themeColor="accent1" w:themeShade="BF"/>
                <w:sz w:val="20"/>
              </w:rPr>
            </w:pPr>
            <w:r w:rsidRPr="00273C64">
              <w:rPr>
                <w:color w:val="365F91" w:themeColor="accent1" w:themeShade="BF"/>
                <w:sz w:val="20"/>
              </w:rPr>
              <w:t>Toucher</w:t>
            </w:r>
          </w:p>
        </w:tc>
        <w:tc>
          <w:tcPr>
            <w:tcW w:w="2082" w:type="dxa"/>
            <w:shd w:val="clear" w:color="auto" w:fill="B8CCE4" w:themeFill="accent1" w:themeFillTint="66"/>
            <w:vAlign w:val="center"/>
          </w:tcPr>
          <w:p w14:paraId="21EEDEBD" w14:textId="77777777" w:rsidR="001F74E6" w:rsidRPr="00273C64" w:rsidRDefault="001F74E6" w:rsidP="003D4B4D">
            <w:pPr>
              <w:ind w:right="-1" w:firstLine="6"/>
              <w:jc w:val="center"/>
              <w:rPr>
                <w:color w:val="365F91" w:themeColor="accent1" w:themeShade="BF"/>
                <w:sz w:val="20"/>
              </w:rPr>
            </w:pPr>
            <w:r w:rsidRPr="00273C64">
              <w:rPr>
                <w:color w:val="365F91" w:themeColor="accent1" w:themeShade="BF"/>
                <w:sz w:val="20"/>
              </w:rPr>
              <w:t>Eclat de la surface polie</w:t>
            </w:r>
          </w:p>
        </w:tc>
      </w:tr>
      <w:tr w:rsidR="001F74E6" w:rsidRPr="004620D0" w14:paraId="381007BD" w14:textId="77777777" w:rsidTr="00273C64">
        <w:trPr>
          <w:gridAfter w:val="1"/>
          <w:wAfter w:w="17" w:type="dxa"/>
          <w:jc w:val="center"/>
        </w:trPr>
        <w:tc>
          <w:tcPr>
            <w:tcW w:w="1620" w:type="dxa"/>
          </w:tcPr>
          <w:p w14:paraId="330CECD5" w14:textId="77777777" w:rsidR="001F74E6" w:rsidRPr="00273C64" w:rsidRDefault="001F74E6" w:rsidP="003D4B4D">
            <w:pPr>
              <w:spacing w:before="40"/>
              <w:jc w:val="center"/>
              <w:rPr>
                <w:bCs/>
                <w:color w:val="365F91" w:themeColor="accent1" w:themeShade="BF"/>
                <w:sz w:val="20"/>
              </w:rPr>
            </w:pPr>
            <w:r w:rsidRPr="00273C64">
              <w:rPr>
                <w:bCs/>
                <w:color w:val="365F91" w:themeColor="accent1" w:themeShade="BF"/>
                <w:sz w:val="20"/>
              </w:rPr>
              <w:t>Argile</w:t>
            </w:r>
          </w:p>
          <w:p w14:paraId="11E678AE" w14:textId="77777777" w:rsidR="001F74E6" w:rsidRPr="00273C64" w:rsidRDefault="001F74E6" w:rsidP="003D4B4D">
            <w:pPr>
              <w:spacing w:before="40"/>
              <w:jc w:val="center"/>
              <w:rPr>
                <w:bCs/>
                <w:color w:val="365F91" w:themeColor="accent1" w:themeShade="BF"/>
                <w:sz w:val="20"/>
              </w:rPr>
            </w:pPr>
            <w:r w:rsidRPr="00273C64">
              <w:rPr>
                <w:bCs/>
                <w:color w:val="365F91" w:themeColor="accent1" w:themeShade="BF"/>
                <w:sz w:val="20"/>
              </w:rPr>
              <w:t>Silt ou limon</w:t>
            </w:r>
          </w:p>
          <w:p w14:paraId="51B061C2" w14:textId="77777777" w:rsidR="001F74E6" w:rsidRPr="00273C64" w:rsidRDefault="001F74E6" w:rsidP="003D4B4D">
            <w:pPr>
              <w:spacing w:before="40"/>
              <w:jc w:val="center"/>
              <w:rPr>
                <w:bCs/>
                <w:color w:val="365F91" w:themeColor="accent1" w:themeShade="BF"/>
                <w:sz w:val="20"/>
              </w:rPr>
            </w:pPr>
            <w:r w:rsidRPr="00273C64">
              <w:rPr>
                <w:bCs/>
                <w:color w:val="365F91" w:themeColor="accent1" w:themeShade="BF"/>
                <w:sz w:val="20"/>
              </w:rPr>
              <w:t>Sable</w:t>
            </w:r>
          </w:p>
          <w:p w14:paraId="76A3324E" w14:textId="77777777" w:rsidR="001F74E6" w:rsidRPr="00273C64" w:rsidRDefault="001F74E6" w:rsidP="003D4B4D">
            <w:pPr>
              <w:spacing w:before="40"/>
              <w:jc w:val="center"/>
              <w:rPr>
                <w:bCs/>
                <w:color w:val="365F91" w:themeColor="accent1" w:themeShade="BF"/>
                <w:sz w:val="20"/>
              </w:rPr>
            </w:pPr>
            <w:r w:rsidRPr="00273C64">
              <w:rPr>
                <w:bCs/>
                <w:color w:val="365F91" w:themeColor="accent1" w:themeShade="BF"/>
                <w:sz w:val="20"/>
              </w:rPr>
              <w:t>Graviers</w:t>
            </w:r>
          </w:p>
          <w:p w14:paraId="6DCDCA93" w14:textId="77777777" w:rsidR="001F74E6" w:rsidRPr="00273C64" w:rsidRDefault="001F74E6" w:rsidP="003D4B4D">
            <w:pPr>
              <w:spacing w:before="40"/>
              <w:jc w:val="center"/>
              <w:rPr>
                <w:bCs/>
                <w:color w:val="365F91" w:themeColor="accent1" w:themeShade="BF"/>
                <w:sz w:val="20"/>
              </w:rPr>
            </w:pPr>
            <w:r w:rsidRPr="00273C64">
              <w:rPr>
                <w:bCs/>
                <w:color w:val="365F91" w:themeColor="accent1" w:themeShade="BF"/>
                <w:sz w:val="20"/>
              </w:rPr>
              <w:t>Cailloux</w:t>
            </w:r>
          </w:p>
          <w:p w14:paraId="0AE16D81" w14:textId="77777777" w:rsidR="001F74E6" w:rsidRPr="00273C64" w:rsidRDefault="001F74E6" w:rsidP="003D4B4D">
            <w:pPr>
              <w:spacing w:before="40"/>
              <w:jc w:val="center"/>
              <w:rPr>
                <w:sz w:val="20"/>
              </w:rPr>
            </w:pPr>
            <w:r w:rsidRPr="00273C64">
              <w:rPr>
                <w:bCs/>
                <w:color w:val="365F91" w:themeColor="accent1" w:themeShade="BF"/>
                <w:sz w:val="20"/>
              </w:rPr>
              <w:t>Bloc rocheux</w:t>
            </w:r>
          </w:p>
        </w:tc>
        <w:tc>
          <w:tcPr>
            <w:tcW w:w="5038" w:type="dxa"/>
          </w:tcPr>
          <w:p w14:paraId="0532AA56" w14:textId="332C1B69" w:rsidR="001F74E6" w:rsidRPr="00273C64" w:rsidRDefault="001F74E6" w:rsidP="003D4B4D">
            <w:pPr>
              <w:ind w:right="-15" w:firstLine="6"/>
              <w:jc w:val="center"/>
              <w:rPr>
                <w:sz w:val="20"/>
              </w:rPr>
            </w:pPr>
            <w:r w:rsidRPr="00273C64">
              <w:rPr>
                <w:sz w:val="20"/>
              </w:rPr>
              <w:t>Grains non visibles à la loupe</w:t>
            </w:r>
          </w:p>
          <w:p w14:paraId="03BD48C3" w14:textId="3E244CEF" w:rsidR="001F74E6" w:rsidRPr="00273C64" w:rsidRDefault="001F74E6" w:rsidP="003D4B4D">
            <w:pPr>
              <w:ind w:right="-1" w:firstLine="6"/>
              <w:jc w:val="center"/>
              <w:rPr>
                <w:sz w:val="20"/>
              </w:rPr>
            </w:pPr>
            <w:r w:rsidRPr="00273C64">
              <w:rPr>
                <w:sz w:val="20"/>
              </w:rPr>
              <w:t>Grains visibles à la loupe, et surface mate</w:t>
            </w:r>
          </w:p>
          <w:p w14:paraId="0F9D1811" w14:textId="11A832BC" w:rsidR="001F74E6" w:rsidRPr="00273C64" w:rsidRDefault="001F74E6" w:rsidP="003D4B4D">
            <w:pPr>
              <w:ind w:left="-173" w:right="-195" w:firstLine="6"/>
              <w:jc w:val="center"/>
              <w:rPr>
                <w:sz w:val="20"/>
              </w:rPr>
            </w:pPr>
            <w:r w:rsidRPr="00273C64">
              <w:rPr>
                <w:sz w:val="20"/>
              </w:rPr>
              <w:t>Grains bien visibles à l'œil nu et décomposition aisée</w:t>
            </w:r>
          </w:p>
          <w:p w14:paraId="18B0F2A2" w14:textId="7CAF1BD4" w:rsidR="001F74E6" w:rsidRPr="00273C64" w:rsidRDefault="001F74E6" w:rsidP="003D4B4D">
            <w:pPr>
              <w:ind w:right="-1" w:firstLine="6"/>
              <w:jc w:val="center"/>
              <w:rPr>
                <w:sz w:val="20"/>
              </w:rPr>
            </w:pPr>
            <w:r w:rsidRPr="00273C64">
              <w:rPr>
                <w:sz w:val="20"/>
              </w:rPr>
              <w:t>Tailles d'un petit pois (</w:t>
            </w:r>
            <w:r w:rsidRPr="00273C64">
              <w:rPr>
                <w:i/>
                <w:iCs/>
                <w:sz w:val="20"/>
              </w:rPr>
              <w:t xml:space="preserve">2 &lt; </w:t>
            </w:r>
            <w:r w:rsidRPr="00273C64">
              <w:rPr>
                <w:i/>
                <w:iCs/>
                <w:sz w:val="20"/>
              </w:rPr>
              <w:sym w:font="Symbol" w:char="F0C6"/>
            </w:r>
            <w:r w:rsidRPr="00273C64">
              <w:rPr>
                <w:i/>
                <w:iCs/>
                <w:sz w:val="20"/>
              </w:rPr>
              <w:t xml:space="preserve"> &lt; 20 mm</w:t>
            </w:r>
            <w:r w:rsidRPr="00273C64">
              <w:rPr>
                <w:sz w:val="20"/>
              </w:rPr>
              <w:t>)</w:t>
            </w:r>
          </w:p>
          <w:p w14:paraId="5758FC01" w14:textId="64CB836F" w:rsidR="001F74E6" w:rsidRPr="00273C64" w:rsidRDefault="001F74E6" w:rsidP="003D4B4D">
            <w:pPr>
              <w:ind w:right="-1" w:firstLine="6"/>
              <w:jc w:val="center"/>
              <w:rPr>
                <w:sz w:val="20"/>
              </w:rPr>
            </w:pPr>
            <w:r w:rsidRPr="00273C64">
              <w:rPr>
                <w:sz w:val="20"/>
              </w:rPr>
              <w:t>Tailles d'un raisin à un melon (</w:t>
            </w:r>
            <w:r w:rsidRPr="00273C64">
              <w:rPr>
                <w:i/>
                <w:iCs/>
                <w:sz w:val="20"/>
              </w:rPr>
              <w:t xml:space="preserve">20 &lt; </w:t>
            </w:r>
            <w:r w:rsidRPr="00273C64">
              <w:rPr>
                <w:i/>
                <w:iCs/>
                <w:sz w:val="20"/>
              </w:rPr>
              <w:sym w:font="Symbol" w:char="F0C6"/>
            </w:r>
            <w:r w:rsidRPr="00273C64">
              <w:rPr>
                <w:i/>
                <w:iCs/>
                <w:sz w:val="20"/>
              </w:rPr>
              <w:t xml:space="preserve"> &lt; 200 mm</w:t>
            </w:r>
            <w:r w:rsidRPr="00273C64">
              <w:rPr>
                <w:sz w:val="20"/>
              </w:rPr>
              <w:t>)</w:t>
            </w:r>
          </w:p>
          <w:p w14:paraId="0BC89353" w14:textId="6E7E170F" w:rsidR="001F74E6" w:rsidRPr="00273C64" w:rsidRDefault="001F74E6" w:rsidP="003D4B4D">
            <w:pPr>
              <w:ind w:left="-70" w:right="-118"/>
              <w:jc w:val="center"/>
              <w:rPr>
                <w:sz w:val="20"/>
              </w:rPr>
            </w:pPr>
            <w:r w:rsidRPr="00273C64">
              <w:rPr>
                <w:sz w:val="20"/>
              </w:rPr>
              <w:t>Taille supérieure à un ballon de football (</w:t>
            </w:r>
            <w:r w:rsidRPr="00273C64">
              <w:rPr>
                <w:i/>
                <w:iCs/>
                <w:sz w:val="20"/>
              </w:rPr>
              <w:sym w:font="Symbol" w:char="F0C6"/>
            </w:r>
            <w:r w:rsidRPr="00273C64">
              <w:rPr>
                <w:sz w:val="20"/>
              </w:rPr>
              <w:t xml:space="preserve"> </w:t>
            </w:r>
            <w:r w:rsidRPr="00273C64">
              <w:rPr>
                <w:i/>
                <w:iCs/>
                <w:sz w:val="20"/>
              </w:rPr>
              <w:t>&gt; 200 mm</w:t>
            </w:r>
            <w:r w:rsidRPr="00273C64">
              <w:rPr>
                <w:sz w:val="20"/>
              </w:rPr>
              <w:t>)</w:t>
            </w:r>
          </w:p>
        </w:tc>
        <w:tc>
          <w:tcPr>
            <w:tcW w:w="1260" w:type="dxa"/>
          </w:tcPr>
          <w:p w14:paraId="28C88C47" w14:textId="77777777" w:rsidR="001F74E6" w:rsidRPr="00273C64" w:rsidRDefault="001F74E6" w:rsidP="003D4B4D">
            <w:pPr>
              <w:ind w:right="-1" w:firstLine="6"/>
              <w:jc w:val="center"/>
              <w:rPr>
                <w:sz w:val="20"/>
              </w:rPr>
            </w:pPr>
            <w:r w:rsidRPr="00273C64">
              <w:rPr>
                <w:sz w:val="20"/>
              </w:rPr>
              <w:t>Doux</w:t>
            </w:r>
          </w:p>
          <w:p w14:paraId="30BA5151" w14:textId="77777777" w:rsidR="001F74E6" w:rsidRPr="00273C64" w:rsidRDefault="001F74E6" w:rsidP="003D4B4D">
            <w:pPr>
              <w:ind w:right="-1" w:firstLine="6"/>
              <w:jc w:val="center"/>
              <w:rPr>
                <w:sz w:val="20"/>
              </w:rPr>
            </w:pPr>
            <w:r w:rsidRPr="00273C64">
              <w:rPr>
                <w:sz w:val="20"/>
              </w:rPr>
              <w:t>Doux à rêche</w:t>
            </w:r>
          </w:p>
          <w:p w14:paraId="76CE5BE0" w14:textId="77777777" w:rsidR="001F74E6" w:rsidRPr="00273C64" w:rsidRDefault="001F74E6" w:rsidP="003D4B4D">
            <w:pPr>
              <w:ind w:right="-1" w:firstLine="6"/>
              <w:jc w:val="center"/>
              <w:rPr>
                <w:sz w:val="20"/>
              </w:rPr>
            </w:pPr>
            <w:r w:rsidRPr="00273C64">
              <w:rPr>
                <w:sz w:val="20"/>
              </w:rPr>
              <w:t>Rêche</w:t>
            </w:r>
          </w:p>
        </w:tc>
        <w:tc>
          <w:tcPr>
            <w:tcW w:w="2082" w:type="dxa"/>
          </w:tcPr>
          <w:p w14:paraId="65A79D34" w14:textId="77777777" w:rsidR="001F74E6" w:rsidRPr="00273C64" w:rsidRDefault="001F74E6" w:rsidP="003D4B4D">
            <w:pPr>
              <w:ind w:right="-1" w:firstLine="6"/>
              <w:jc w:val="center"/>
              <w:rPr>
                <w:sz w:val="20"/>
              </w:rPr>
            </w:pPr>
            <w:r w:rsidRPr="00273C64">
              <w:rPr>
                <w:sz w:val="20"/>
              </w:rPr>
              <w:t>Surface luisante</w:t>
            </w:r>
          </w:p>
          <w:p w14:paraId="6A46C568" w14:textId="77777777" w:rsidR="001F74E6" w:rsidRPr="00273C64" w:rsidRDefault="001F74E6" w:rsidP="003D4B4D">
            <w:pPr>
              <w:ind w:right="-1" w:firstLine="6"/>
              <w:jc w:val="center"/>
              <w:rPr>
                <w:sz w:val="20"/>
              </w:rPr>
            </w:pPr>
            <w:r w:rsidRPr="00273C64">
              <w:rPr>
                <w:sz w:val="20"/>
              </w:rPr>
              <w:t>Surface mate</w:t>
            </w:r>
          </w:p>
        </w:tc>
      </w:tr>
      <w:tr w:rsidR="00273C64" w:rsidRPr="004620D0" w14:paraId="4755E9F7" w14:textId="77777777" w:rsidTr="00B166CF">
        <w:trPr>
          <w:gridAfter w:val="1"/>
          <w:wAfter w:w="17" w:type="dxa"/>
          <w:jc w:val="center"/>
        </w:trPr>
        <w:tc>
          <w:tcPr>
            <w:tcW w:w="10000" w:type="dxa"/>
            <w:gridSpan w:val="4"/>
          </w:tcPr>
          <w:p w14:paraId="7A025A7A" w14:textId="5870D86B" w:rsidR="00273C64" w:rsidRPr="00273C64" w:rsidRDefault="00273C64" w:rsidP="00273C64">
            <w:pPr>
              <w:pStyle w:val="Corpsdetexte"/>
              <w:rPr>
                <w:rFonts w:ascii="Book Antiqua" w:hAnsi="Book Antiqua"/>
                <w:sz w:val="18"/>
                <w:szCs w:val="18"/>
                <w:lang w:val="fr-BE"/>
              </w:rPr>
            </w:pPr>
            <w:r w:rsidRPr="00273C64">
              <w:rPr>
                <w:rFonts w:ascii="Book Antiqua" w:hAnsi="Book Antiqua"/>
                <w:sz w:val="20"/>
                <w:szCs w:val="20"/>
                <w:lang w:val="fr-BE"/>
              </w:rPr>
              <w:t>REMARQUE : L'éclat de la surface d'un morceau du sol sec ou peu humide polie à la lame de couteau ou à l'ongle permet de distinguer une argile de forte plasticité (</w:t>
            </w:r>
            <w:r w:rsidRPr="00273C64">
              <w:rPr>
                <w:rFonts w:ascii="Book Antiqua" w:hAnsi="Book Antiqua"/>
                <w:i/>
                <w:iCs/>
                <w:sz w:val="20"/>
                <w:szCs w:val="20"/>
                <w:lang w:val="fr-BE"/>
              </w:rPr>
              <w:t>surface nacrée ou luisante</w:t>
            </w:r>
            <w:r w:rsidRPr="00273C64">
              <w:rPr>
                <w:rFonts w:ascii="Book Antiqua" w:hAnsi="Book Antiqua"/>
                <w:sz w:val="20"/>
                <w:szCs w:val="20"/>
                <w:lang w:val="fr-BE"/>
              </w:rPr>
              <w:t>) d'un limon (</w:t>
            </w:r>
            <w:r w:rsidRPr="00273C64">
              <w:rPr>
                <w:rFonts w:ascii="Book Antiqua" w:hAnsi="Book Antiqua"/>
                <w:i/>
                <w:iCs/>
                <w:sz w:val="20"/>
                <w:szCs w:val="20"/>
                <w:lang w:val="fr-BE"/>
              </w:rPr>
              <w:t>surface mate</w:t>
            </w:r>
            <w:r w:rsidRPr="00273C64">
              <w:rPr>
                <w:rFonts w:ascii="Book Antiqua" w:hAnsi="Book Antiqua"/>
                <w:sz w:val="20"/>
                <w:szCs w:val="20"/>
                <w:lang w:val="fr-BE"/>
              </w:rPr>
              <w:t>).</w:t>
            </w:r>
          </w:p>
        </w:tc>
      </w:tr>
    </w:tbl>
    <w:p w14:paraId="289CB854" w14:textId="151A8235" w:rsidR="001F74E6" w:rsidRDefault="001F74E6" w:rsidP="00DD4F21">
      <w:pPr>
        <w:pStyle w:val="Style1"/>
        <w:spacing w:before="120"/>
        <w:rPr>
          <w:b/>
          <w:i/>
        </w:rPr>
      </w:pPr>
      <w:r w:rsidRPr="00DD4F21">
        <w:rPr>
          <w:bCs/>
          <w:iCs/>
        </w:rPr>
        <w:t xml:space="preserve">La </w:t>
      </w:r>
      <w:r w:rsidRPr="00DD4F21">
        <w:rPr>
          <w:b/>
          <w:i/>
          <w:color w:val="365F91" w:themeColor="accent1" w:themeShade="BF"/>
        </w:rPr>
        <w:t>présence d'une hétérogénéité des constituants ou de discontinuités</w:t>
      </w:r>
      <w:r w:rsidRPr="00DD4F21">
        <w:rPr>
          <w:color w:val="365F91" w:themeColor="accent1" w:themeShade="BF"/>
        </w:rPr>
        <w:t xml:space="preserve"> </w:t>
      </w:r>
      <w:r>
        <w:t>est particulièrement important pour les granulats secondaires et les roches naturelles</w:t>
      </w:r>
      <w:r w:rsidR="00DD4F21">
        <w:t xml:space="preserve"> ;</w:t>
      </w:r>
    </w:p>
    <w:p w14:paraId="1F5839F9" w14:textId="55034F6D" w:rsidR="001F74E6" w:rsidRPr="003D193D" w:rsidRDefault="001F74E6" w:rsidP="00DD4F21">
      <w:pPr>
        <w:pStyle w:val="Style1"/>
        <w:rPr>
          <w:b/>
          <w:i/>
        </w:rPr>
      </w:pPr>
      <w:r w:rsidRPr="00DD4F21">
        <w:rPr>
          <w:bCs/>
          <w:iCs/>
        </w:rPr>
        <w:t>La</w:t>
      </w:r>
      <w:r>
        <w:rPr>
          <w:b/>
          <w:i/>
        </w:rPr>
        <w:t xml:space="preserve"> </w:t>
      </w:r>
      <w:r w:rsidRPr="00DD4F21">
        <w:rPr>
          <w:b/>
          <w:i/>
          <w:color w:val="365F91" w:themeColor="accent1" w:themeShade="BF"/>
        </w:rPr>
        <w:t>couleur</w:t>
      </w:r>
      <w:r w:rsidRPr="00DD4F21">
        <w:rPr>
          <w:bCs/>
          <w:iCs/>
          <w:color w:val="365F91" w:themeColor="accent1" w:themeShade="BF"/>
        </w:rPr>
        <w:t xml:space="preserve"> </w:t>
      </w:r>
      <w:r>
        <w:rPr>
          <w:bCs/>
          <w:iCs/>
        </w:rPr>
        <w:t>permet dans certains cas, de déterminer la présence de certains éléments tels que le fer (</w:t>
      </w:r>
      <w:r w:rsidRPr="00B306A8">
        <w:rPr>
          <w:bCs/>
          <w:i/>
          <w:iCs/>
        </w:rPr>
        <w:t>couleur rouge</w:t>
      </w:r>
      <w:r>
        <w:rPr>
          <w:bCs/>
          <w:iCs/>
        </w:rPr>
        <w:t xml:space="preserve">). </w:t>
      </w:r>
      <w:r w:rsidR="00DD4F21">
        <w:rPr>
          <w:bCs/>
          <w:iCs/>
        </w:rPr>
        <w:t>L</w:t>
      </w:r>
      <w:r w:rsidRPr="003D193D">
        <w:t>a couleur</w:t>
      </w:r>
      <w:r w:rsidR="00DD4F21">
        <w:t xml:space="preserve"> d'un granulat homogène</w:t>
      </w:r>
      <w:r w:rsidRPr="003D193D">
        <w:t xml:space="preserve"> peut être définie selon plusieurs méthodes</w:t>
      </w:r>
      <w:r w:rsidR="00DD4F21">
        <w:t xml:space="preserve"> :</w:t>
      </w:r>
    </w:p>
    <w:p w14:paraId="16B4B590" w14:textId="4261C32C" w:rsidR="001F74E6" w:rsidRPr="00C23ED1" w:rsidRDefault="001F74E6" w:rsidP="00DD4F21">
      <w:pPr>
        <w:pStyle w:val="Style3"/>
      </w:pPr>
      <w:r w:rsidRPr="00DD4F21">
        <w:rPr>
          <w:i/>
          <w:color w:val="365F91" w:themeColor="accent1" w:themeShade="BF"/>
        </w:rPr>
        <w:t>La méthode par colorimétrie</w:t>
      </w:r>
      <w:r w:rsidRPr="00DD4F21">
        <w:rPr>
          <w:color w:val="365F91" w:themeColor="accent1" w:themeShade="BF"/>
        </w:rPr>
        <w:t xml:space="preserve"> </w:t>
      </w:r>
      <w:r>
        <w:t>(</w:t>
      </w:r>
      <w:r w:rsidRPr="00C23ED1">
        <w:rPr>
          <w:i/>
        </w:rPr>
        <w:t xml:space="preserve">DIN 6174 </w:t>
      </w:r>
      <w:r>
        <w:rPr>
          <w:i/>
        </w:rPr>
        <w:t xml:space="preserve">: </w:t>
      </w:r>
      <w:proofErr w:type="spellStart"/>
      <w:r w:rsidRPr="00C23ED1">
        <w:rPr>
          <w:i/>
        </w:rPr>
        <w:t>Farbmetrische</w:t>
      </w:r>
      <w:proofErr w:type="spellEnd"/>
      <w:r w:rsidRPr="00C23ED1">
        <w:rPr>
          <w:i/>
        </w:rPr>
        <w:t xml:space="preserve"> </w:t>
      </w:r>
      <w:proofErr w:type="spellStart"/>
      <w:r w:rsidRPr="00C23ED1">
        <w:rPr>
          <w:i/>
        </w:rPr>
        <w:t>Bestimmung</w:t>
      </w:r>
      <w:proofErr w:type="spellEnd"/>
      <w:r w:rsidRPr="00C23ED1">
        <w:rPr>
          <w:i/>
        </w:rPr>
        <w:t xml:space="preserve"> von </w:t>
      </w:r>
      <w:proofErr w:type="spellStart"/>
      <w:r w:rsidRPr="00C23ED1">
        <w:rPr>
          <w:i/>
        </w:rPr>
        <w:t>Farbabstanden</w:t>
      </w:r>
      <w:proofErr w:type="spellEnd"/>
      <w:r w:rsidRPr="00C23ED1">
        <w:rPr>
          <w:i/>
        </w:rPr>
        <w:t xml:space="preserve"> </w:t>
      </w:r>
      <w:proofErr w:type="spellStart"/>
      <w:r w:rsidRPr="00C23ED1">
        <w:rPr>
          <w:i/>
        </w:rPr>
        <w:t>bei</w:t>
      </w:r>
      <w:proofErr w:type="spellEnd"/>
      <w:r w:rsidRPr="00C23ED1">
        <w:rPr>
          <w:i/>
        </w:rPr>
        <w:t xml:space="preserve"> </w:t>
      </w:r>
      <w:proofErr w:type="spellStart"/>
      <w:r w:rsidRPr="00C23ED1">
        <w:rPr>
          <w:i/>
        </w:rPr>
        <w:t>Körperfarben</w:t>
      </w:r>
      <w:proofErr w:type="spellEnd"/>
      <w:r w:rsidRPr="00C23ED1">
        <w:rPr>
          <w:i/>
        </w:rPr>
        <w:t xml:space="preserve"> </w:t>
      </w:r>
      <w:proofErr w:type="spellStart"/>
      <w:r w:rsidRPr="00C23ED1">
        <w:rPr>
          <w:i/>
        </w:rPr>
        <w:t>nach</w:t>
      </w:r>
      <w:proofErr w:type="spellEnd"/>
      <w:r w:rsidRPr="00C23ED1">
        <w:rPr>
          <w:i/>
        </w:rPr>
        <w:t xml:space="preserve"> der CIELAB-Formel</w:t>
      </w:r>
      <w:r>
        <w:rPr>
          <w:i/>
        </w:rPr>
        <w:t xml:space="preserve"> - 1979</w:t>
      </w:r>
      <w:r>
        <w:t xml:space="preserve">) </w:t>
      </w:r>
      <w:r w:rsidR="00DD4F21">
        <w:t>fournit</w:t>
      </w:r>
      <w:r>
        <w:t xml:space="preserve"> la </w:t>
      </w:r>
      <w:proofErr w:type="spellStart"/>
      <w:r>
        <w:t>chromacité</w:t>
      </w:r>
      <w:proofErr w:type="spellEnd"/>
      <w:r>
        <w:t xml:space="preserve"> (</w:t>
      </w:r>
      <w:r w:rsidRPr="00AB6B61">
        <w:rPr>
          <w:i/>
        </w:rPr>
        <w:t>a* et b*</w:t>
      </w:r>
      <w:r w:rsidRPr="00C23ED1">
        <w:t>) et la luminosité (</w:t>
      </w:r>
      <w:r w:rsidRPr="00AB6B61">
        <w:rPr>
          <w:i/>
        </w:rPr>
        <w:t>L*</w:t>
      </w:r>
      <w:r w:rsidRPr="00C23ED1">
        <w:t xml:space="preserve">) d'un échantillon à partir de différents diagrammes. A titre d'exemple, un </w:t>
      </w:r>
      <w:r>
        <w:t xml:space="preserve">granulat de teinte claire doit répondre aux prescriptions suivantes : -3 </w:t>
      </w:r>
      <w:r>
        <w:rPr>
          <w:u w:val="single"/>
        </w:rPr>
        <w:t>&lt;</w:t>
      </w:r>
      <w:r>
        <w:t xml:space="preserve"> a* </w:t>
      </w:r>
      <w:r>
        <w:rPr>
          <w:u w:val="single"/>
        </w:rPr>
        <w:t>&lt;</w:t>
      </w:r>
      <w:r>
        <w:t xml:space="preserve"> 3, 0 </w:t>
      </w:r>
      <w:r>
        <w:rPr>
          <w:u w:val="single"/>
        </w:rPr>
        <w:t>&lt;</w:t>
      </w:r>
      <w:r>
        <w:t xml:space="preserve"> b* </w:t>
      </w:r>
      <w:r>
        <w:rPr>
          <w:u w:val="single"/>
        </w:rPr>
        <w:t>&lt;</w:t>
      </w:r>
      <w:r>
        <w:t xml:space="preserve"> 10 et L* </w:t>
      </w:r>
      <w:r>
        <w:rPr>
          <w:u w:val="single"/>
        </w:rPr>
        <w:t>&gt;</w:t>
      </w:r>
      <w:r>
        <w:t xml:space="preserve"> 60</w:t>
      </w:r>
      <w:r w:rsidR="00DD4F21">
        <w:t xml:space="preserve"> ;</w:t>
      </w:r>
    </w:p>
    <w:p w14:paraId="2DA62051" w14:textId="676CB196" w:rsidR="001F74E6" w:rsidRDefault="001F74E6" w:rsidP="00DD4F21">
      <w:pPr>
        <w:pStyle w:val="Style3"/>
      </w:pPr>
      <w:r w:rsidRPr="00DD4F21">
        <w:rPr>
          <w:i/>
          <w:color w:val="365F91" w:themeColor="accent1" w:themeShade="BF"/>
        </w:rPr>
        <w:t>La Rock Color Chart</w:t>
      </w:r>
      <w:r w:rsidRPr="00DD4F21">
        <w:rPr>
          <w:color w:val="365F91" w:themeColor="accent1" w:themeShade="BF"/>
        </w:rPr>
        <w:t xml:space="preserve"> </w:t>
      </w:r>
      <w:r w:rsidR="00DD4F21">
        <w:t xml:space="preserve">a été </w:t>
      </w:r>
      <w:r>
        <w:t xml:space="preserve">mise au point par la </w:t>
      </w:r>
      <w:proofErr w:type="spellStart"/>
      <w:r>
        <w:t>Geological</w:t>
      </w:r>
      <w:proofErr w:type="spellEnd"/>
      <w:r>
        <w:t xml:space="preserve"> Society of America (</w:t>
      </w:r>
      <w:r w:rsidRPr="003D193D">
        <w:rPr>
          <w:i/>
        </w:rPr>
        <w:t>GSA - Boulder, Colorado</w:t>
      </w:r>
      <w:r>
        <w:t>) ou la MUNSELL Color Chart (</w:t>
      </w:r>
      <w:r w:rsidRPr="003D193D">
        <w:rPr>
          <w:i/>
        </w:rPr>
        <w:t>révision de la GSA</w:t>
      </w:r>
      <w:r>
        <w:rPr>
          <w:i/>
        </w:rPr>
        <w:t xml:space="preserve"> en 1999</w:t>
      </w:r>
      <w:r>
        <w:t>)</w:t>
      </w:r>
      <w:r w:rsidR="00DD4F21">
        <w:t xml:space="preserve"> ;</w:t>
      </w:r>
    </w:p>
    <w:p w14:paraId="59329672" w14:textId="12D82D70" w:rsidR="001F74E6" w:rsidRDefault="001F74E6" w:rsidP="00DD4F21">
      <w:pPr>
        <w:pStyle w:val="Style3"/>
      </w:pPr>
      <w:r w:rsidRPr="00DD4F21">
        <w:rPr>
          <w:i/>
          <w:color w:val="365F91" w:themeColor="accent1" w:themeShade="BF"/>
        </w:rPr>
        <w:t>Le Natural Color System</w:t>
      </w:r>
      <w:r w:rsidRPr="00DD4F21">
        <w:rPr>
          <w:b/>
          <w:i/>
          <w:color w:val="365F91" w:themeColor="accent1" w:themeShade="BF"/>
        </w:rPr>
        <w:t xml:space="preserve"> </w:t>
      </w:r>
      <w:r>
        <w:rPr>
          <w:b/>
          <w:i/>
        </w:rPr>
        <w:t xml:space="preserve">(NCS) </w:t>
      </w:r>
      <w:r w:rsidRPr="003D193D">
        <w:t>développé par les suédois (</w:t>
      </w:r>
      <w:proofErr w:type="spellStart"/>
      <w:r w:rsidRPr="003D193D">
        <w:rPr>
          <w:i/>
        </w:rPr>
        <w:t>Scandinavian</w:t>
      </w:r>
      <w:proofErr w:type="spellEnd"/>
      <w:r w:rsidRPr="003D193D">
        <w:rPr>
          <w:i/>
        </w:rPr>
        <w:t xml:space="preserve"> </w:t>
      </w:r>
      <w:proofErr w:type="spellStart"/>
      <w:r w:rsidRPr="003D193D">
        <w:rPr>
          <w:i/>
        </w:rPr>
        <w:t>colour</w:t>
      </w:r>
      <w:proofErr w:type="spellEnd"/>
      <w:r w:rsidRPr="003D193D">
        <w:rPr>
          <w:i/>
        </w:rPr>
        <w:t xml:space="preserve"> </w:t>
      </w:r>
      <w:proofErr w:type="spellStart"/>
      <w:r w:rsidRPr="003D193D">
        <w:rPr>
          <w:i/>
        </w:rPr>
        <w:t>institute</w:t>
      </w:r>
      <w:proofErr w:type="spellEnd"/>
      <w:r w:rsidRPr="003D193D">
        <w:t>) est très complet</w:t>
      </w:r>
      <w:r>
        <w:t>.</w:t>
      </w:r>
    </w:p>
    <w:p w14:paraId="5FAE50C1" w14:textId="77777777" w:rsidR="00273C64" w:rsidRPr="00C2617F" w:rsidRDefault="00273C64" w:rsidP="00273C64">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273C64">
        <w:rPr>
          <w:sz w:val="20"/>
        </w:rPr>
        <w:t>: Pour un granulat, l'aspect visuel n'est pas le critère premier d'identification contrairement aux pierres destinées à de l'ornementation.</w:t>
      </w:r>
    </w:p>
    <w:p w14:paraId="04C27726" w14:textId="2916F75D" w:rsidR="001F74E6" w:rsidRPr="00B306A8" w:rsidRDefault="001F74E6" w:rsidP="00DD4F21">
      <w:pPr>
        <w:pStyle w:val="Style1"/>
        <w:spacing w:before="120"/>
        <w:rPr>
          <w:b/>
          <w:i/>
        </w:rPr>
      </w:pPr>
      <w:r w:rsidRPr="00DD4F21">
        <w:rPr>
          <w:bCs/>
          <w:iCs/>
        </w:rPr>
        <w:t>La</w:t>
      </w:r>
      <w:r>
        <w:rPr>
          <w:b/>
          <w:i/>
        </w:rPr>
        <w:t xml:space="preserve"> </w:t>
      </w:r>
      <w:r w:rsidRPr="00DD4F21">
        <w:rPr>
          <w:b/>
          <w:i/>
          <w:color w:val="365F91" w:themeColor="accent1" w:themeShade="BF"/>
        </w:rPr>
        <w:t xml:space="preserve">présence d'une odeur </w:t>
      </w:r>
      <w:r w:rsidR="00DD4F21">
        <w:rPr>
          <w:b/>
          <w:i/>
          <w:color w:val="365F91" w:themeColor="accent1" w:themeShade="BF"/>
        </w:rPr>
        <w:t xml:space="preserve">particulières </w:t>
      </w:r>
      <w:proofErr w:type="spellStart"/>
      <w:r>
        <w:t>e</w:t>
      </w:r>
      <w:r w:rsidR="00DD4F21">
        <w:t>chez</w:t>
      </w:r>
      <w:proofErr w:type="spellEnd"/>
      <w:r w:rsidR="00DD4F21">
        <w:t xml:space="preserve"> certa</w:t>
      </w:r>
      <w:r>
        <w:t xml:space="preserve">ins matériaux </w:t>
      </w:r>
      <w:r w:rsidR="00DD4F21">
        <w:t xml:space="preserve">comme </w:t>
      </w:r>
      <w:r>
        <w:t>les matériaux riches en matières organiques (</w:t>
      </w:r>
      <w:r w:rsidRPr="00B306A8">
        <w:rPr>
          <w:i/>
        </w:rPr>
        <w:t>odeur âcre</w:t>
      </w:r>
      <w:r>
        <w:t>) et les mâchefers d'incinérateur d'ordures ménagères</w:t>
      </w:r>
      <w:r w:rsidR="00DD4F21">
        <w:t xml:space="preserve"> ;</w:t>
      </w:r>
      <w:r>
        <w:t xml:space="preserve"> </w:t>
      </w:r>
    </w:p>
    <w:p w14:paraId="33619737" w14:textId="13A6E297" w:rsidR="001F74E6" w:rsidRPr="00F84FA3" w:rsidRDefault="001F74E6" w:rsidP="00DD4F21">
      <w:pPr>
        <w:pStyle w:val="Style1"/>
        <w:rPr>
          <w:b/>
          <w:i/>
        </w:rPr>
      </w:pPr>
      <w:r w:rsidRPr="00DD4F21">
        <w:rPr>
          <w:bCs/>
          <w:iCs/>
        </w:rPr>
        <w:t>La</w:t>
      </w:r>
      <w:r>
        <w:rPr>
          <w:b/>
          <w:i/>
        </w:rPr>
        <w:t xml:space="preserve"> </w:t>
      </w:r>
      <w:r w:rsidRPr="00DD4F21">
        <w:rPr>
          <w:b/>
          <w:i/>
          <w:color w:val="365F91" w:themeColor="accent1" w:themeShade="BF"/>
        </w:rPr>
        <w:t>réaction à l'acide chlorhydrique</w:t>
      </w:r>
      <w:r w:rsidR="00DD4F21">
        <w:rPr>
          <w:color w:val="365F91" w:themeColor="accent1" w:themeShade="BF"/>
        </w:rPr>
        <w:t xml:space="preserve"> </w:t>
      </w:r>
      <w:r w:rsidR="00DD4F21" w:rsidRPr="004620D0">
        <w:t>(</w:t>
      </w:r>
      <w:proofErr w:type="spellStart"/>
      <w:r w:rsidR="00DD4F21" w:rsidRPr="004620D0">
        <w:rPr>
          <w:i/>
          <w:iCs/>
        </w:rPr>
        <w:t>HCl</w:t>
      </w:r>
      <w:proofErr w:type="spellEnd"/>
      <w:r w:rsidR="00DD4F21" w:rsidRPr="004620D0">
        <w:rPr>
          <w:i/>
          <w:iCs/>
        </w:rPr>
        <w:t xml:space="preserve"> 20</w:t>
      </w:r>
      <w:r w:rsidR="00DD4F21" w:rsidRPr="004620D0">
        <w:t xml:space="preserve">%) </w:t>
      </w:r>
      <w:r w:rsidR="00DD4F21" w:rsidRPr="00DD4F21">
        <w:t>se traduit par</w:t>
      </w:r>
      <w:r w:rsidRPr="00DD4F21">
        <w:t xml:space="preserve"> </w:t>
      </w:r>
      <w:r>
        <w:t>l</w:t>
      </w:r>
      <w:r w:rsidRPr="004620D0">
        <w:t xml:space="preserve">a présence d'un bouillonnement en réaction </w:t>
      </w:r>
      <w:r w:rsidR="00DD4F21">
        <w:t xml:space="preserve">avec </w:t>
      </w:r>
      <w:r w:rsidR="00032C7C">
        <w:t xml:space="preserve">du </w:t>
      </w:r>
      <w:r w:rsidR="00DD4F21">
        <w:t>carbonat</w:t>
      </w:r>
      <w:r w:rsidR="00032C7C">
        <w:t xml:space="preserve">e. </w:t>
      </w:r>
      <w:r w:rsidRPr="004620D0">
        <w:t>L'intensité du bouillonnement donne une indication de la teneur</w:t>
      </w:r>
      <w:r w:rsidR="00032C7C">
        <w:t xml:space="preserve"> ;</w:t>
      </w:r>
    </w:p>
    <w:p w14:paraId="41F2EB7A" w14:textId="342F011D" w:rsidR="001F74E6" w:rsidRPr="00F84FA3" w:rsidRDefault="001F74E6" w:rsidP="00032C7C">
      <w:pPr>
        <w:pStyle w:val="Style1"/>
        <w:rPr>
          <w:b/>
          <w:i/>
        </w:rPr>
      </w:pPr>
      <w:r w:rsidRPr="00032C7C">
        <w:rPr>
          <w:bCs/>
          <w:iCs/>
        </w:rPr>
        <w:t>L'</w:t>
      </w:r>
      <w:r w:rsidRPr="00032C7C">
        <w:rPr>
          <w:b/>
          <w:i/>
          <w:color w:val="365F91" w:themeColor="accent1" w:themeShade="BF"/>
        </w:rPr>
        <w:t xml:space="preserve">état d'altération </w:t>
      </w:r>
      <w:r>
        <w:t xml:space="preserve">est particulièrement intéressant à observer pour </w:t>
      </w:r>
      <w:r w:rsidR="00032C7C">
        <w:t>un</w:t>
      </w:r>
      <w:r>
        <w:t xml:space="preserve"> granulat naturel issu de roche car il </w:t>
      </w:r>
      <w:r w:rsidR="00032C7C">
        <w:t xml:space="preserve">en </w:t>
      </w:r>
      <w:r>
        <w:t xml:space="preserve">modifie les propriétés géomécaniques </w:t>
      </w:r>
      <w:r w:rsidR="00032C7C">
        <w:t>par</w:t>
      </w:r>
      <w:r>
        <w:t xml:space="preserve"> transforma</w:t>
      </w:r>
      <w:r w:rsidR="00032C7C">
        <w:t>tion de</w:t>
      </w:r>
      <w:r>
        <w:t xml:space="preserve"> certains minéraux en argiles. De plus, certaines roches </w:t>
      </w:r>
      <w:r w:rsidRPr="00F84FA3">
        <w:t xml:space="preserve">peuvent évoluer rapidement et sont capables de perdre leurs résistances en </w:t>
      </w:r>
      <w:r w:rsidRPr="00F84FA3">
        <w:lastRenderedPageBreak/>
        <w:t xml:space="preserve">des </w:t>
      </w:r>
      <w:r>
        <w:t>délais</w:t>
      </w:r>
      <w:r w:rsidRPr="00F84FA3">
        <w:t xml:space="preserve"> très brefs, notamment lors de tirs de mines ou de séismes (</w:t>
      </w:r>
      <w:r w:rsidRPr="00F84FA3">
        <w:rPr>
          <w:i/>
        </w:rPr>
        <w:t>ouverture de fissures</w:t>
      </w:r>
      <w:r w:rsidRPr="00F84FA3">
        <w:t>)</w:t>
      </w:r>
      <w:r>
        <w:t>. Ces données peuvent être complétées par un examen pétrographique aux rayons X, une valeur au bleu de méthylène ainsi une valeur d'équivalent de sable. Selon les conditions climatiques, l'altération peut atteindre des profondeurs plus ou moins importantes. Le tableau ci-dessous fournit une classification sommaire de cet état.</w:t>
      </w:r>
    </w:p>
    <w:p w14:paraId="1F4080A3" w14:textId="6D3E3827" w:rsidR="001F74E6" w:rsidRDefault="001F74E6" w:rsidP="001F74E6">
      <w:pPr>
        <w:pStyle w:val="Lgende"/>
        <w:keepNext/>
      </w:pPr>
      <w:r>
        <w:t xml:space="preserve">Tableau </w:t>
      </w:r>
      <w:fldSimple w:instr=" STYLEREF 1 \s ">
        <w:r w:rsidR="008771DA">
          <w:rPr>
            <w:noProof/>
          </w:rPr>
          <w:t>1</w:t>
        </w:r>
      </w:fldSimple>
      <w:r w:rsidR="008771DA">
        <w:t>.</w:t>
      </w:r>
      <w:fldSimple w:instr=" SEQ Tableau \* ROMAN \s 1 ">
        <w:r w:rsidR="008771DA">
          <w:rPr>
            <w:noProof/>
          </w:rPr>
          <w:t>XXXIX</w:t>
        </w:r>
      </w:fldSimple>
      <w:r>
        <w:t xml:space="preserve"> </w:t>
      </w:r>
      <w:r w:rsidRPr="006D4ABA">
        <w:rPr>
          <w:b w:val="0"/>
        </w:rPr>
        <w:t>-</w:t>
      </w:r>
      <w:r>
        <w:t xml:space="preserve"> </w:t>
      </w:r>
      <w:r w:rsidRPr="006D4ABA">
        <w:rPr>
          <w:iCs/>
        </w:rPr>
        <w:t>Classification des états d'altération d'une roche.</w:t>
      </w:r>
    </w:p>
    <w:tbl>
      <w:tblPr>
        <w:tblW w:w="10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4"/>
        <w:gridCol w:w="7549"/>
      </w:tblGrid>
      <w:tr w:rsidR="001F74E6" w:rsidRPr="00BD0099" w14:paraId="210C97FC" w14:textId="77777777" w:rsidTr="003D4B4D">
        <w:trPr>
          <w:jc w:val="center"/>
        </w:trPr>
        <w:tc>
          <w:tcPr>
            <w:tcW w:w="2664" w:type="dxa"/>
            <w:shd w:val="clear" w:color="auto" w:fill="B4C6E7"/>
            <w:vAlign w:val="center"/>
          </w:tcPr>
          <w:p w14:paraId="0893B47A" w14:textId="77777777" w:rsidR="001F74E6" w:rsidRPr="00032C7C" w:rsidRDefault="001F74E6" w:rsidP="003D4B4D">
            <w:pPr>
              <w:spacing w:before="40"/>
              <w:jc w:val="center"/>
              <w:rPr>
                <w:b/>
                <w:bCs/>
                <w:color w:val="365F91" w:themeColor="accent1" w:themeShade="BF"/>
                <w:sz w:val="20"/>
              </w:rPr>
            </w:pPr>
            <w:r w:rsidRPr="00032C7C">
              <w:rPr>
                <w:b/>
                <w:bCs/>
                <w:color w:val="365F91" w:themeColor="accent1" w:themeShade="BF"/>
                <w:sz w:val="20"/>
              </w:rPr>
              <w:t>Etat d'altération de la roche</w:t>
            </w:r>
          </w:p>
        </w:tc>
        <w:tc>
          <w:tcPr>
            <w:tcW w:w="7549" w:type="dxa"/>
            <w:shd w:val="clear" w:color="auto" w:fill="B4C6E7"/>
            <w:vAlign w:val="center"/>
          </w:tcPr>
          <w:p w14:paraId="257F55D5" w14:textId="77777777" w:rsidR="001F74E6" w:rsidRPr="00032C7C" w:rsidRDefault="001F74E6" w:rsidP="003D4B4D">
            <w:pPr>
              <w:pStyle w:val="Titre9"/>
              <w:spacing w:before="40" w:after="0"/>
              <w:jc w:val="center"/>
              <w:rPr>
                <w:rFonts w:ascii="Book Antiqua" w:hAnsi="Book Antiqua"/>
                <w:b/>
                <w:color w:val="365F91" w:themeColor="accent1" w:themeShade="BF"/>
                <w:sz w:val="20"/>
                <w:szCs w:val="20"/>
              </w:rPr>
            </w:pPr>
            <w:r w:rsidRPr="00032C7C">
              <w:rPr>
                <w:rFonts w:ascii="Book Antiqua" w:hAnsi="Book Antiqua"/>
                <w:b/>
                <w:color w:val="365F91" w:themeColor="accent1" w:themeShade="BF"/>
                <w:sz w:val="20"/>
                <w:szCs w:val="20"/>
              </w:rPr>
              <w:t>Description</w:t>
            </w:r>
          </w:p>
        </w:tc>
      </w:tr>
      <w:tr w:rsidR="001F74E6" w:rsidRPr="00BD0099" w14:paraId="0ACCB43F" w14:textId="77777777" w:rsidTr="003D4B4D">
        <w:trPr>
          <w:jc w:val="center"/>
        </w:trPr>
        <w:tc>
          <w:tcPr>
            <w:tcW w:w="2664" w:type="dxa"/>
            <w:vAlign w:val="center"/>
          </w:tcPr>
          <w:p w14:paraId="7B2F5C96" w14:textId="77777777" w:rsidR="001F74E6" w:rsidRPr="00032C7C" w:rsidRDefault="001F74E6" w:rsidP="003D4B4D">
            <w:pPr>
              <w:pStyle w:val="Titre8"/>
              <w:spacing w:before="40"/>
              <w:rPr>
                <w:rFonts w:ascii="Book Antiqua" w:hAnsi="Book Antiqua"/>
                <w:bCs/>
                <w:iCs/>
                <w:color w:val="365F91" w:themeColor="accent1" w:themeShade="BF"/>
                <w:sz w:val="20"/>
              </w:rPr>
            </w:pPr>
            <w:r w:rsidRPr="00032C7C">
              <w:rPr>
                <w:rFonts w:ascii="Book Antiqua" w:hAnsi="Book Antiqua"/>
                <w:bCs/>
                <w:iCs/>
                <w:color w:val="365F91" w:themeColor="accent1" w:themeShade="BF"/>
                <w:sz w:val="20"/>
              </w:rPr>
              <w:t>Saine</w:t>
            </w:r>
          </w:p>
        </w:tc>
        <w:tc>
          <w:tcPr>
            <w:tcW w:w="7549" w:type="dxa"/>
          </w:tcPr>
          <w:p w14:paraId="62FFCF9D" w14:textId="77777777" w:rsidR="001F74E6" w:rsidRPr="00032C7C" w:rsidRDefault="001F74E6" w:rsidP="003D4B4D">
            <w:pPr>
              <w:spacing w:before="40"/>
              <w:rPr>
                <w:sz w:val="20"/>
              </w:rPr>
            </w:pPr>
            <w:r w:rsidRPr="00032C7C">
              <w:rPr>
                <w:sz w:val="20"/>
              </w:rPr>
              <w:t>Pas de trace visible d'altération, de décoloration ou de circulation d'eau orange sur les surfaces des discontinuités.</w:t>
            </w:r>
          </w:p>
        </w:tc>
      </w:tr>
      <w:tr w:rsidR="001F74E6" w:rsidRPr="00BD0099" w14:paraId="521A7692" w14:textId="77777777" w:rsidTr="003D4B4D">
        <w:trPr>
          <w:jc w:val="center"/>
        </w:trPr>
        <w:tc>
          <w:tcPr>
            <w:tcW w:w="2664" w:type="dxa"/>
            <w:vAlign w:val="center"/>
          </w:tcPr>
          <w:p w14:paraId="6A2B922D" w14:textId="77777777" w:rsidR="001F74E6" w:rsidRPr="00032C7C" w:rsidRDefault="001F74E6" w:rsidP="003D4B4D">
            <w:pPr>
              <w:spacing w:before="40"/>
              <w:jc w:val="center"/>
              <w:rPr>
                <w:b/>
                <w:bCs/>
                <w:i/>
                <w:iCs/>
                <w:color w:val="365F91" w:themeColor="accent1" w:themeShade="BF"/>
                <w:sz w:val="20"/>
              </w:rPr>
            </w:pPr>
            <w:r w:rsidRPr="00032C7C">
              <w:rPr>
                <w:b/>
                <w:bCs/>
                <w:i/>
                <w:iCs/>
                <w:color w:val="365F91" w:themeColor="accent1" w:themeShade="BF"/>
                <w:sz w:val="20"/>
              </w:rPr>
              <w:t>Peu altérée</w:t>
            </w:r>
          </w:p>
        </w:tc>
        <w:tc>
          <w:tcPr>
            <w:tcW w:w="7549" w:type="dxa"/>
          </w:tcPr>
          <w:p w14:paraId="2493B884" w14:textId="77777777" w:rsidR="001F74E6" w:rsidRPr="00032C7C" w:rsidRDefault="001F74E6" w:rsidP="003D4B4D">
            <w:pPr>
              <w:spacing w:before="40"/>
              <w:rPr>
                <w:sz w:val="20"/>
              </w:rPr>
            </w:pPr>
            <w:r w:rsidRPr="00032C7C">
              <w:rPr>
                <w:sz w:val="20"/>
              </w:rPr>
              <w:t>Présence légère d'altération superficielle sur les faces des discontinuités.</w:t>
            </w:r>
          </w:p>
        </w:tc>
      </w:tr>
      <w:tr w:rsidR="001F74E6" w:rsidRPr="00BD0099" w14:paraId="7857BBD8" w14:textId="77777777" w:rsidTr="003D4B4D">
        <w:trPr>
          <w:jc w:val="center"/>
        </w:trPr>
        <w:tc>
          <w:tcPr>
            <w:tcW w:w="2664" w:type="dxa"/>
            <w:vAlign w:val="center"/>
          </w:tcPr>
          <w:p w14:paraId="5C4397FA" w14:textId="77777777" w:rsidR="001F74E6" w:rsidRPr="00032C7C" w:rsidRDefault="001F74E6" w:rsidP="003D4B4D">
            <w:pPr>
              <w:spacing w:before="40"/>
              <w:jc w:val="center"/>
              <w:rPr>
                <w:b/>
                <w:bCs/>
                <w:i/>
                <w:iCs/>
                <w:color w:val="365F91" w:themeColor="accent1" w:themeShade="BF"/>
                <w:sz w:val="20"/>
              </w:rPr>
            </w:pPr>
            <w:r w:rsidRPr="00032C7C">
              <w:rPr>
                <w:b/>
                <w:bCs/>
                <w:i/>
                <w:iCs/>
                <w:color w:val="365F91" w:themeColor="accent1" w:themeShade="BF"/>
                <w:sz w:val="20"/>
              </w:rPr>
              <w:t>Moyennement altérée</w:t>
            </w:r>
          </w:p>
        </w:tc>
        <w:tc>
          <w:tcPr>
            <w:tcW w:w="7549" w:type="dxa"/>
          </w:tcPr>
          <w:p w14:paraId="282A42F7" w14:textId="77777777" w:rsidR="001F74E6" w:rsidRPr="00032C7C" w:rsidRDefault="001F74E6" w:rsidP="003D4B4D">
            <w:pPr>
              <w:spacing w:before="40"/>
              <w:rPr>
                <w:sz w:val="20"/>
              </w:rPr>
            </w:pPr>
            <w:r w:rsidRPr="00032C7C">
              <w:rPr>
                <w:sz w:val="20"/>
              </w:rPr>
              <w:t>Présence d'altération au sein de la matrice mais la roche n'est pas friable. Traces de circulation d'eau orange assez fréquente.</w:t>
            </w:r>
          </w:p>
        </w:tc>
      </w:tr>
      <w:tr w:rsidR="001F74E6" w:rsidRPr="00BD0099" w14:paraId="1158966E" w14:textId="77777777" w:rsidTr="003D4B4D">
        <w:trPr>
          <w:jc w:val="center"/>
        </w:trPr>
        <w:tc>
          <w:tcPr>
            <w:tcW w:w="2664" w:type="dxa"/>
            <w:vAlign w:val="center"/>
          </w:tcPr>
          <w:p w14:paraId="58CE3D8F" w14:textId="77777777" w:rsidR="001F74E6" w:rsidRPr="00032C7C" w:rsidRDefault="001F74E6" w:rsidP="003D4B4D">
            <w:pPr>
              <w:spacing w:before="40"/>
              <w:jc w:val="center"/>
              <w:rPr>
                <w:b/>
                <w:bCs/>
                <w:i/>
                <w:iCs/>
                <w:color w:val="365F91" w:themeColor="accent1" w:themeShade="BF"/>
                <w:sz w:val="20"/>
              </w:rPr>
            </w:pPr>
            <w:r w:rsidRPr="00032C7C">
              <w:rPr>
                <w:b/>
                <w:bCs/>
                <w:i/>
                <w:iCs/>
                <w:color w:val="365F91" w:themeColor="accent1" w:themeShade="BF"/>
                <w:sz w:val="20"/>
              </w:rPr>
              <w:t>Très altérée</w:t>
            </w:r>
          </w:p>
        </w:tc>
        <w:tc>
          <w:tcPr>
            <w:tcW w:w="7549" w:type="dxa"/>
          </w:tcPr>
          <w:p w14:paraId="7B1C8CF5" w14:textId="77777777" w:rsidR="001F74E6" w:rsidRPr="00032C7C" w:rsidRDefault="001F74E6" w:rsidP="003D4B4D">
            <w:pPr>
              <w:spacing w:before="40"/>
              <w:rPr>
                <w:sz w:val="20"/>
              </w:rPr>
            </w:pPr>
            <w:r w:rsidRPr="00032C7C">
              <w:rPr>
                <w:sz w:val="20"/>
              </w:rPr>
              <w:t>Présence d'altération au sein de la masse rocheuse. Une partie de la roche est friable à la main. La masse est complètement décolorée. Présence d'un son particulier lors de coups de marteau.</w:t>
            </w:r>
          </w:p>
        </w:tc>
      </w:tr>
      <w:tr w:rsidR="001F74E6" w:rsidRPr="00BD0099" w14:paraId="1AF6D023" w14:textId="77777777" w:rsidTr="003D4B4D">
        <w:trPr>
          <w:jc w:val="center"/>
        </w:trPr>
        <w:tc>
          <w:tcPr>
            <w:tcW w:w="2664" w:type="dxa"/>
            <w:vAlign w:val="center"/>
          </w:tcPr>
          <w:p w14:paraId="0E8FC485" w14:textId="77777777" w:rsidR="001F74E6" w:rsidRPr="00032C7C" w:rsidRDefault="001F74E6" w:rsidP="003D4B4D">
            <w:pPr>
              <w:spacing w:before="40"/>
              <w:jc w:val="center"/>
              <w:rPr>
                <w:b/>
                <w:bCs/>
                <w:i/>
                <w:iCs/>
                <w:color w:val="365F91" w:themeColor="accent1" w:themeShade="BF"/>
                <w:sz w:val="20"/>
              </w:rPr>
            </w:pPr>
            <w:r w:rsidRPr="00032C7C">
              <w:rPr>
                <w:b/>
                <w:bCs/>
                <w:i/>
                <w:iCs/>
                <w:color w:val="365F91" w:themeColor="accent1" w:themeShade="BF"/>
                <w:sz w:val="20"/>
              </w:rPr>
              <w:t>Complètement altérée</w:t>
            </w:r>
          </w:p>
        </w:tc>
        <w:tc>
          <w:tcPr>
            <w:tcW w:w="7549" w:type="dxa"/>
          </w:tcPr>
          <w:p w14:paraId="3C72CB87" w14:textId="77777777" w:rsidR="001F74E6" w:rsidRPr="00032C7C" w:rsidRDefault="001F74E6" w:rsidP="003D4B4D">
            <w:pPr>
              <w:spacing w:before="40"/>
              <w:rPr>
                <w:sz w:val="20"/>
              </w:rPr>
            </w:pPr>
            <w:r w:rsidRPr="00032C7C">
              <w:rPr>
                <w:sz w:val="20"/>
              </w:rPr>
              <w:t>Roche complètement friable en sol avec perte de toute structure initiale.</w:t>
            </w:r>
          </w:p>
        </w:tc>
      </w:tr>
    </w:tbl>
    <w:p w14:paraId="099B9D3E" w14:textId="7C54B322" w:rsidR="001F74E6" w:rsidRPr="00AC4E68" w:rsidRDefault="001F74E6" w:rsidP="00E96120">
      <w:pPr>
        <w:pStyle w:val="Titre3"/>
      </w:pPr>
      <w:bookmarkStart w:id="115" w:name="_Toc119487688"/>
      <w:bookmarkStart w:id="116" w:name="_Toc508694209"/>
      <w:r w:rsidRPr="00AC4E68">
        <w:t>A</w:t>
      </w:r>
      <w:r w:rsidR="00E96120">
        <w:t>nalyse pétrographique</w:t>
      </w:r>
      <w:bookmarkEnd w:id="115"/>
      <w:r w:rsidR="00E96120">
        <w:t xml:space="preserve"> </w:t>
      </w:r>
      <w:bookmarkEnd w:id="116"/>
    </w:p>
    <w:p w14:paraId="1D11A28F" w14:textId="2D5040A9" w:rsidR="00032C7C" w:rsidRDefault="001F74E6" w:rsidP="001F74E6">
      <w:pPr>
        <w:pStyle w:val="Paragraphedeliste"/>
        <w:ind w:left="0"/>
      </w:pPr>
      <w:r>
        <w:t>Bien que l'emploi de la pétrographie (</w:t>
      </w:r>
      <w:r w:rsidRPr="004A6B8E">
        <w:rPr>
          <w:i/>
        </w:rPr>
        <w:t>étude des roches</w:t>
      </w:r>
      <w:r>
        <w:t xml:space="preserve">) dans la caractérisation des granulats </w:t>
      </w:r>
      <w:r w:rsidR="006C31E3">
        <w:t xml:space="preserve">primaires </w:t>
      </w:r>
      <w:r>
        <w:t xml:space="preserve">ait été très utilisé dans le passé pour décrire un nouveau gisement ou une nouvelle extension de carrière, cette discipline est quelque peu abandonnée de nos jours. </w:t>
      </w:r>
    </w:p>
    <w:p w14:paraId="31EC14CA" w14:textId="3FB6DB95" w:rsidR="001F74E6" w:rsidRDefault="001F74E6" w:rsidP="001F74E6">
      <w:pPr>
        <w:pStyle w:val="Paragraphedeliste"/>
        <w:ind w:left="0"/>
      </w:pPr>
      <w:r>
        <w:t xml:space="preserve">L'analyse pétrographique réalisée par un expert permet d'avoir une information sur certaines caractéristiques du granulat telles que le comportement au gonflement, la résistance au gel, </w:t>
      </w:r>
      <w:r w:rsidRPr="006C31E3">
        <w:rPr>
          <w:i/>
          <w:iCs/>
        </w:rPr>
        <w:t>etc.</w:t>
      </w:r>
      <w:r>
        <w:t xml:space="preserve"> Elle permet également d'orienter le choix des essais de routine les plus représentatifs à exécuter.</w:t>
      </w:r>
    </w:p>
    <w:p w14:paraId="48E644E0" w14:textId="77777777" w:rsidR="001F74E6" w:rsidRDefault="001F74E6" w:rsidP="001F74E6">
      <w:pPr>
        <w:pStyle w:val="Paragraphedeliste"/>
        <w:ind w:left="0"/>
      </w:pPr>
      <w:r>
        <w:t>Cette description consiste à examiner différents points :</w:t>
      </w:r>
    </w:p>
    <w:p w14:paraId="44ED27C2" w14:textId="55C881A0" w:rsidR="001F74E6" w:rsidRDefault="001F74E6" w:rsidP="00032C7C">
      <w:pPr>
        <w:pStyle w:val="Style1"/>
      </w:pPr>
      <w:r>
        <w:t>L'</w:t>
      </w:r>
      <w:r w:rsidRPr="00032C7C">
        <w:rPr>
          <w:b/>
          <w:i/>
          <w:color w:val="365F91" w:themeColor="accent1" w:themeShade="BF"/>
        </w:rPr>
        <w:t xml:space="preserve">identification minéralogique </w:t>
      </w:r>
      <w:r>
        <w:t>du granulat se détermine notamment au moyen d'un microscope optique polarisant. Les minéraux transparents sont examinés en lames minces de quelques microns d'épaisseur et les minéraux opaques en sections polies de la roche par réflexion de la lumière. La présence de certains minéraux, même en quantité réduite, peut entrainer les conséquences suivantes</w:t>
      </w:r>
      <w:r w:rsidR="00032C7C">
        <w:t xml:space="preserve"> </w:t>
      </w:r>
      <w:r w:rsidR="00AD6990">
        <w:t xml:space="preserve">en présence de liant ou d'autres matériaux </w:t>
      </w:r>
      <w:r w:rsidR="00032C7C">
        <w:t>(</w:t>
      </w:r>
      <w:r w:rsidR="00032C7C" w:rsidRPr="00032C7C">
        <w:rPr>
          <w:i/>
          <w:iCs/>
        </w:rPr>
        <w:t>manque d'adhérence, retard de prise du liant</w:t>
      </w:r>
      <w:r w:rsidR="00032C7C">
        <w:t>)</w:t>
      </w:r>
      <w:r w:rsidR="00AD6990">
        <w:t xml:space="preserve"> ; ce qui </w:t>
      </w:r>
      <w:r>
        <w:t xml:space="preserve">crée des désordres parfois à long terme, pouvant conduire à la destruction du matériau composite dont le granulat fait partie. Selon le </w:t>
      </w:r>
      <w:r w:rsidR="00AD6990">
        <w:t>matériau</w:t>
      </w:r>
      <w:r>
        <w:t>, les minéraux à éviter sont différents</w:t>
      </w:r>
      <w:r w:rsidR="00AD6990">
        <w:t xml:space="preserve"> : </w:t>
      </w:r>
    </w:p>
    <w:p w14:paraId="591B03E8" w14:textId="50F1B2CD" w:rsidR="001F74E6" w:rsidRDefault="001F74E6" w:rsidP="00AD6990">
      <w:pPr>
        <w:pStyle w:val="Style3"/>
      </w:pPr>
      <w:r w:rsidRPr="00AD6990">
        <w:rPr>
          <w:i/>
          <w:color w:val="365F91" w:themeColor="accent1" w:themeShade="BF"/>
        </w:rPr>
        <w:t>Pour les liants hydrauliques</w:t>
      </w:r>
      <w:r>
        <w:t>, il s'agit principalement de la silice amorphe ou cryptocristalline (</w:t>
      </w:r>
      <w:r w:rsidRPr="005D5ACF">
        <w:rPr>
          <w:i/>
        </w:rPr>
        <w:t>opale, calcédoine, quartz cryptocristalline</w:t>
      </w:r>
      <w:r>
        <w:t>), les sulfures et les sulfates (</w:t>
      </w:r>
      <w:r w:rsidRPr="005D5ACF">
        <w:rPr>
          <w:i/>
        </w:rPr>
        <w:t>pyrite, gypse, anhydrite</w:t>
      </w:r>
      <w:r>
        <w:t>), quelques composés magnésiens (</w:t>
      </w:r>
      <w:r w:rsidRPr="005D5ACF">
        <w:rPr>
          <w:i/>
        </w:rPr>
        <w:t>dolomies et serpentines altérées</w:t>
      </w:r>
      <w:r>
        <w:t>), la biotite, la muscovite et les minéraux argileux</w:t>
      </w:r>
      <w:r w:rsidR="00AD6990">
        <w:t xml:space="preserve"> ;</w:t>
      </w:r>
    </w:p>
    <w:p w14:paraId="7C71D197" w14:textId="4F335CF3" w:rsidR="001F74E6" w:rsidRDefault="001F74E6" w:rsidP="00AD6990">
      <w:pPr>
        <w:pStyle w:val="Style3"/>
      </w:pPr>
      <w:r w:rsidRPr="00AD6990">
        <w:rPr>
          <w:i/>
          <w:color w:val="365F91" w:themeColor="accent1" w:themeShade="BF"/>
        </w:rPr>
        <w:t>Pour les liants hydrocarbonés</w:t>
      </w:r>
      <w:r>
        <w:t>, certaines roches acides (</w:t>
      </w:r>
      <w:r w:rsidRPr="005D5ACF">
        <w:rPr>
          <w:i/>
        </w:rPr>
        <w:t>riches en SiO</w:t>
      </w:r>
      <w:r w:rsidRPr="005D5ACF">
        <w:rPr>
          <w:i/>
          <w:vertAlign w:val="subscript"/>
        </w:rPr>
        <w:t>2</w:t>
      </w:r>
      <w:r>
        <w:t>) peuvent donner lieu à un désenrobage en présence d'eau</w:t>
      </w:r>
      <w:r w:rsidR="00AD6990">
        <w:t xml:space="preserve"> ;</w:t>
      </w:r>
    </w:p>
    <w:p w14:paraId="358286CA" w14:textId="7AF018B3" w:rsidR="001F74E6" w:rsidRDefault="001F74E6" w:rsidP="00AD6990">
      <w:pPr>
        <w:pStyle w:val="Style3"/>
      </w:pPr>
      <w:r w:rsidRPr="00AD6990">
        <w:rPr>
          <w:i/>
          <w:color w:val="365F91" w:themeColor="accent1" w:themeShade="BF"/>
        </w:rPr>
        <w:t>Pour l'acier</w:t>
      </w:r>
      <w:r w:rsidRPr="00AD6990">
        <w:rPr>
          <w:color w:val="365F91" w:themeColor="accent1" w:themeShade="BF"/>
        </w:rPr>
        <w:t xml:space="preserve"> </w:t>
      </w:r>
      <w:r>
        <w:t>(</w:t>
      </w:r>
      <w:r w:rsidRPr="005D5ACF">
        <w:rPr>
          <w:i/>
        </w:rPr>
        <w:t>armature</w:t>
      </w:r>
      <w:r>
        <w:t>), les chlorures sont à éviter.</w:t>
      </w:r>
    </w:p>
    <w:p w14:paraId="6B79D3D0" w14:textId="0067D463" w:rsidR="001F74E6" w:rsidRDefault="001F74E6" w:rsidP="00AD6990">
      <w:pPr>
        <w:pStyle w:val="Style1"/>
      </w:pPr>
      <w:r w:rsidRPr="005D5ACF">
        <w:t xml:space="preserve">La </w:t>
      </w:r>
      <w:r w:rsidRPr="00AD6990">
        <w:rPr>
          <w:b/>
          <w:i/>
          <w:color w:val="365F91" w:themeColor="accent1" w:themeShade="BF"/>
        </w:rPr>
        <w:t xml:space="preserve">teneur des différents minéraux </w:t>
      </w:r>
      <w:r>
        <w:t xml:space="preserve">: </w:t>
      </w:r>
      <w:r w:rsidR="00AD6990">
        <w:t>U</w:t>
      </w:r>
      <w:r w:rsidRPr="005B1E03">
        <w:t>ne bonne approximation du pourcentage des différents minéraux est obtenue à l'aide d'un compteur de points. Il faut compter au moins 1 000 points</w:t>
      </w:r>
      <w:r w:rsidR="00AD6990">
        <w:t xml:space="preserve"> ;</w:t>
      </w:r>
    </w:p>
    <w:p w14:paraId="3BBFCA00" w14:textId="301142B0" w:rsidR="001F74E6" w:rsidRPr="00B4007A" w:rsidRDefault="001F74E6" w:rsidP="00AD6990">
      <w:pPr>
        <w:pStyle w:val="Style1"/>
      </w:pPr>
      <w:r w:rsidRPr="005D5ACF">
        <w:t>L'</w:t>
      </w:r>
      <w:r w:rsidRPr="00AD6990">
        <w:rPr>
          <w:b/>
          <w:i/>
          <w:color w:val="365F91" w:themeColor="accent1" w:themeShade="BF"/>
        </w:rPr>
        <w:t>observation de la texture</w:t>
      </w:r>
      <w:r w:rsidRPr="00AD6990">
        <w:rPr>
          <w:color w:val="365F91" w:themeColor="accent1" w:themeShade="BF"/>
        </w:rPr>
        <w:t xml:space="preserve"> </w:t>
      </w:r>
      <w:r w:rsidRPr="00977C4F">
        <w:t>(</w:t>
      </w:r>
      <w:r w:rsidRPr="00977C4F">
        <w:rPr>
          <w:i/>
        </w:rPr>
        <w:t>caractéristiques observées à l'échelle microscopique - vision à deux dimensions</w:t>
      </w:r>
      <w:r w:rsidRPr="00B4007A">
        <w:t xml:space="preserve">) permet de prédire certains comportements à l'eau et aux intempéries. </w:t>
      </w:r>
      <w:r>
        <w:t>Une structure schisto-</w:t>
      </w:r>
      <w:r w:rsidRPr="00B4007A">
        <w:t xml:space="preserve">argileuse peut conduire au gonflement de la </w:t>
      </w:r>
      <w:r>
        <w:t>roche, une structure poreuse à une faible résistance mécanique et à l'éclatement en présence de gel</w:t>
      </w:r>
      <w:r w:rsidR="00AD6990">
        <w:t xml:space="preserve"> ; </w:t>
      </w:r>
    </w:p>
    <w:p w14:paraId="47B52A28" w14:textId="789ED490" w:rsidR="001F74E6" w:rsidRPr="00977C4F" w:rsidRDefault="001F74E6" w:rsidP="00AD6990">
      <w:pPr>
        <w:pStyle w:val="Style1"/>
      </w:pPr>
      <w:r>
        <w:t>L'</w:t>
      </w:r>
      <w:r w:rsidRPr="00AD6990">
        <w:rPr>
          <w:b/>
          <w:i/>
          <w:color w:val="365F91" w:themeColor="accent1" w:themeShade="BF"/>
        </w:rPr>
        <w:t xml:space="preserve">état d'altération </w:t>
      </w:r>
      <w:r>
        <w:t xml:space="preserve">peut être également mis en évidence par l'étude aux rayons X. </w:t>
      </w:r>
      <w:r w:rsidR="00AD6990">
        <w:t>L'altération</w:t>
      </w:r>
      <w:r>
        <w:t xml:space="preserve"> conduit au développement d'argiles, à l'absorption d'eau et à la perte progressive des propriétés mécaniques. L'épaisseur d'altération est généralement plus poussée dans les régions à climat chaud et humide.</w:t>
      </w:r>
    </w:p>
    <w:p w14:paraId="0C1F174D" w14:textId="77777777" w:rsidR="001F74E6" w:rsidRDefault="001F74E6" w:rsidP="001F74E6">
      <w:pPr>
        <w:pStyle w:val="Paragraphedeliste"/>
        <w:spacing w:before="120"/>
        <w:ind w:left="0"/>
      </w:pPr>
      <w:r w:rsidRPr="00977C4F">
        <w:t>Les normes européennes ne demandent pas explicitement de présenter un dossier géologique.</w:t>
      </w:r>
    </w:p>
    <w:p w14:paraId="1FCDA57D" w14:textId="0A0ADF2D" w:rsidR="001F74E6" w:rsidRDefault="001F74E6" w:rsidP="001F74E6">
      <w:pPr>
        <w:pStyle w:val="Paragraphedeliste"/>
        <w:tabs>
          <w:tab w:val="num" w:pos="2160"/>
        </w:tabs>
        <w:ind w:left="0"/>
      </w:pPr>
      <w:r>
        <w:t>A l'étranger, il convient de citer les n</w:t>
      </w:r>
      <w:r w:rsidRPr="00B819A2">
        <w:t>ormes ASTM C295</w:t>
      </w:r>
      <w:r>
        <w:t xml:space="preserve"> (</w:t>
      </w:r>
      <w:r w:rsidRPr="004C6AF6">
        <w:rPr>
          <w:i/>
        </w:rPr>
        <w:t>USA</w:t>
      </w:r>
      <w:r>
        <w:t>)</w:t>
      </w:r>
      <w:r w:rsidRPr="00B819A2">
        <w:t xml:space="preserve"> et BS 812</w:t>
      </w:r>
      <w:r>
        <w:t xml:space="preserve"> (</w:t>
      </w:r>
      <w:r w:rsidRPr="004C6AF6">
        <w:rPr>
          <w:i/>
        </w:rPr>
        <w:t>Angleterre</w:t>
      </w:r>
      <w:r>
        <w:t>) ou encore l'AFNOR P18-557.</w:t>
      </w:r>
    </w:p>
    <w:p w14:paraId="2F526EF3" w14:textId="477327FE" w:rsidR="001F74E6" w:rsidRDefault="00E96120" w:rsidP="00E96120">
      <w:pPr>
        <w:pStyle w:val="Titre3"/>
      </w:pPr>
      <w:bookmarkStart w:id="117" w:name="_Toc119487689"/>
      <w:bookmarkStart w:id="118" w:name="_Toc508694210"/>
      <w:bookmarkEnd w:id="112"/>
      <w:r>
        <w:lastRenderedPageBreak/>
        <w:t>Essais de caractérisation en laboratoire</w:t>
      </w:r>
      <w:bookmarkEnd w:id="117"/>
      <w:r>
        <w:t xml:space="preserve"> </w:t>
      </w:r>
      <w:bookmarkEnd w:id="118"/>
      <w:r w:rsidR="001F74E6" w:rsidRPr="00AC4E68">
        <w:t xml:space="preserve"> </w:t>
      </w:r>
    </w:p>
    <w:p w14:paraId="08771F25" w14:textId="7B577D55" w:rsidR="001F74E6" w:rsidRDefault="001F74E6" w:rsidP="001F74E6">
      <w:r w:rsidRPr="00804C4A">
        <w:t xml:space="preserve">La </w:t>
      </w:r>
      <w:r w:rsidRPr="003864D0">
        <w:rPr>
          <w:b/>
          <w:i/>
          <w:color w:val="365F91" w:themeColor="accent1" w:themeShade="BF"/>
        </w:rPr>
        <w:t>caractérisation normalisée d</w:t>
      </w:r>
      <w:r w:rsidR="003864D0">
        <w:rPr>
          <w:b/>
          <w:i/>
          <w:color w:val="365F91" w:themeColor="accent1" w:themeShade="BF"/>
        </w:rPr>
        <w:t>'un</w:t>
      </w:r>
      <w:r w:rsidRPr="003864D0">
        <w:rPr>
          <w:b/>
          <w:i/>
          <w:color w:val="365F91" w:themeColor="accent1" w:themeShade="BF"/>
        </w:rPr>
        <w:t xml:space="preserve"> granulat</w:t>
      </w:r>
      <w:r w:rsidRPr="003864D0">
        <w:rPr>
          <w:color w:val="365F91" w:themeColor="accent1" w:themeShade="BF"/>
        </w:rPr>
        <w:t xml:space="preserve"> </w:t>
      </w:r>
      <w:r w:rsidRPr="00630799">
        <w:t xml:space="preserve">est </w:t>
      </w:r>
      <w:r>
        <w:t xml:space="preserve">l'étape </w:t>
      </w:r>
      <w:r w:rsidRPr="00630799">
        <w:t>la plus longue car elle nécessite la réalisation d'un grand nombre d'essais</w:t>
      </w:r>
      <w:r>
        <w:t xml:space="preserve"> selon des normes bien précises</w:t>
      </w:r>
      <w:r w:rsidRPr="00630799">
        <w:t xml:space="preserve"> afin que les résultats </w:t>
      </w:r>
      <w:r>
        <w:t xml:space="preserve">d'un même essai </w:t>
      </w:r>
      <w:r w:rsidRPr="00630799">
        <w:t xml:space="preserve">puissent être comparés entre eux et </w:t>
      </w:r>
      <w:r>
        <w:t xml:space="preserve">éventuellement </w:t>
      </w:r>
      <w:r w:rsidRPr="00630799">
        <w:t xml:space="preserve">à travers </w:t>
      </w:r>
      <w:r>
        <w:t>différents pays</w:t>
      </w:r>
      <w:r w:rsidRPr="00630799">
        <w:t xml:space="preserve">. Ces essais concernent les caractéristiques géométriques, physiques, chimiques et de durabilité du matériau. Les résultats obtenus permettent ainsi de </w:t>
      </w:r>
      <w:r>
        <w:t xml:space="preserve">fournir une carte d'identité détaillée ou passeport du matériau en vue de lui assurer une libre circulation, </w:t>
      </w:r>
      <w:r w:rsidRPr="00630799">
        <w:t>de le classer dans les différents domaines possibles d'application</w:t>
      </w:r>
      <w:r>
        <w:t xml:space="preserve"> et de</w:t>
      </w:r>
      <w:r w:rsidRPr="00804C4A">
        <w:t xml:space="preserve"> </w:t>
      </w:r>
      <w:r>
        <w:t>vérifier qu'il répond parfaitement aux</w:t>
      </w:r>
      <w:r w:rsidRPr="00630799">
        <w:t xml:space="preserve"> différentes exigences impos</w:t>
      </w:r>
      <w:r>
        <w:t>ées dans les cahiers de charges et normes spécifiques aux applications</w:t>
      </w:r>
      <w:r w:rsidRPr="00630799">
        <w:t xml:space="preserve">. </w:t>
      </w:r>
    </w:p>
    <w:p w14:paraId="667014B2" w14:textId="2F170180" w:rsidR="00376DE0" w:rsidRPr="00376DE0" w:rsidRDefault="00376DE0" w:rsidP="00376DE0">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376DE0">
        <w:rPr>
          <w:sz w:val="20"/>
        </w:rPr>
        <w:t>: Le présent chapitre ne reprend que les principaux essais de caractérisation des granulats en laboratoire en insistant sur leurs raisons d'être et quelques valeurs. Le lecteur trouvera plus d'explications dans le dossier du géotechnicien consacré aux essais.</w:t>
      </w:r>
    </w:p>
    <w:p w14:paraId="4B410EBA" w14:textId="465CEB5D" w:rsidR="00C4428E" w:rsidRDefault="00C4428E" w:rsidP="00C4428E">
      <w:pPr>
        <w:pStyle w:val="Titre4"/>
      </w:pPr>
      <w:r>
        <w:t>Synthèse des principaux essais de caractérisation</w:t>
      </w:r>
    </w:p>
    <w:tbl>
      <w:tblPr>
        <w:tblStyle w:val="Grilledutableau"/>
        <w:tblW w:w="0" w:type="auto"/>
        <w:tblLook w:val="04A0" w:firstRow="1" w:lastRow="0" w:firstColumn="1" w:lastColumn="0" w:noHBand="0" w:noVBand="1"/>
      </w:tblPr>
      <w:tblGrid>
        <w:gridCol w:w="2061"/>
        <w:gridCol w:w="2062"/>
        <w:gridCol w:w="3102"/>
        <w:gridCol w:w="2976"/>
      </w:tblGrid>
      <w:tr w:rsidR="00C67015" w14:paraId="3F1042AA" w14:textId="77777777" w:rsidTr="00C67015">
        <w:tc>
          <w:tcPr>
            <w:tcW w:w="2061" w:type="dxa"/>
            <w:shd w:val="clear" w:color="auto" w:fill="B8CCE4" w:themeFill="accent1" w:themeFillTint="66"/>
          </w:tcPr>
          <w:p w14:paraId="56FB0F47" w14:textId="7A2F6D00" w:rsidR="00C67015" w:rsidRPr="00376DE0" w:rsidRDefault="00C67015" w:rsidP="00376DE0">
            <w:pPr>
              <w:jc w:val="center"/>
              <w:rPr>
                <w:b/>
                <w:bCs/>
                <w:color w:val="365F91" w:themeColor="accent1" w:themeShade="BF"/>
                <w:sz w:val="20"/>
              </w:rPr>
            </w:pPr>
            <w:r w:rsidRPr="00376DE0">
              <w:rPr>
                <w:b/>
                <w:bCs/>
                <w:color w:val="365F91" w:themeColor="accent1" w:themeShade="BF"/>
                <w:sz w:val="20"/>
              </w:rPr>
              <w:t>Famille</w:t>
            </w:r>
          </w:p>
        </w:tc>
        <w:tc>
          <w:tcPr>
            <w:tcW w:w="2062" w:type="dxa"/>
            <w:shd w:val="clear" w:color="auto" w:fill="B8CCE4" w:themeFill="accent1" w:themeFillTint="66"/>
          </w:tcPr>
          <w:p w14:paraId="7885F473" w14:textId="6BAB12E9" w:rsidR="00C67015" w:rsidRPr="00376DE0" w:rsidRDefault="00C67015" w:rsidP="00376DE0">
            <w:pPr>
              <w:jc w:val="center"/>
              <w:rPr>
                <w:b/>
                <w:bCs/>
                <w:color w:val="365F91" w:themeColor="accent1" w:themeShade="BF"/>
                <w:sz w:val="20"/>
              </w:rPr>
            </w:pPr>
            <w:r w:rsidRPr="00376DE0">
              <w:rPr>
                <w:b/>
                <w:bCs/>
                <w:color w:val="365F91" w:themeColor="accent1" w:themeShade="BF"/>
                <w:sz w:val="20"/>
              </w:rPr>
              <w:t>Essais</w:t>
            </w:r>
          </w:p>
        </w:tc>
        <w:tc>
          <w:tcPr>
            <w:tcW w:w="3102" w:type="dxa"/>
            <w:shd w:val="clear" w:color="auto" w:fill="B8CCE4" w:themeFill="accent1" w:themeFillTint="66"/>
          </w:tcPr>
          <w:p w14:paraId="45FFE1EE" w14:textId="48F152AF" w:rsidR="00C67015" w:rsidRPr="00376DE0" w:rsidRDefault="00C67015" w:rsidP="00376DE0">
            <w:pPr>
              <w:jc w:val="center"/>
              <w:rPr>
                <w:b/>
                <w:bCs/>
                <w:color w:val="365F91" w:themeColor="accent1" w:themeShade="BF"/>
                <w:sz w:val="20"/>
              </w:rPr>
            </w:pPr>
            <w:r w:rsidRPr="00376DE0">
              <w:rPr>
                <w:b/>
                <w:bCs/>
                <w:color w:val="365F91" w:themeColor="accent1" w:themeShade="BF"/>
                <w:sz w:val="20"/>
              </w:rPr>
              <w:t>Méthode</w:t>
            </w:r>
          </w:p>
        </w:tc>
        <w:tc>
          <w:tcPr>
            <w:tcW w:w="2976" w:type="dxa"/>
            <w:shd w:val="clear" w:color="auto" w:fill="B8CCE4" w:themeFill="accent1" w:themeFillTint="66"/>
          </w:tcPr>
          <w:p w14:paraId="048B2E92" w14:textId="21E7D38F" w:rsidR="00C67015" w:rsidRPr="00376DE0" w:rsidRDefault="00C67015" w:rsidP="00376DE0">
            <w:pPr>
              <w:jc w:val="center"/>
              <w:rPr>
                <w:b/>
                <w:bCs/>
                <w:color w:val="365F91" w:themeColor="accent1" w:themeShade="BF"/>
                <w:sz w:val="20"/>
              </w:rPr>
            </w:pPr>
            <w:r>
              <w:rPr>
                <w:b/>
                <w:bCs/>
                <w:color w:val="365F91" w:themeColor="accent1" w:themeShade="BF"/>
                <w:sz w:val="20"/>
              </w:rPr>
              <w:t>Paramètres mesurés</w:t>
            </w:r>
          </w:p>
        </w:tc>
      </w:tr>
      <w:tr w:rsidR="00C67015" w14:paraId="76571E7C" w14:textId="77777777" w:rsidTr="00C67015">
        <w:tc>
          <w:tcPr>
            <w:tcW w:w="2061" w:type="dxa"/>
            <w:vAlign w:val="center"/>
          </w:tcPr>
          <w:p w14:paraId="6DDA5769" w14:textId="215D0645" w:rsidR="00C67015" w:rsidRPr="00376DE0" w:rsidRDefault="00C67015" w:rsidP="00376DE0">
            <w:pPr>
              <w:jc w:val="center"/>
              <w:rPr>
                <w:sz w:val="20"/>
              </w:rPr>
            </w:pPr>
            <w:r w:rsidRPr="00376DE0">
              <w:rPr>
                <w:sz w:val="20"/>
              </w:rPr>
              <w:t>Paramètres géométriques</w:t>
            </w:r>
          </w:p>
        </w:tc>
        <w:tc>
          <w:tcPr>
            <w:tcW w:w="2062" w:type="dxa"/>
            <w:vAlign w:val="center"/>
          </w:tcPr>
          <w:p w14:paraId="6C58474F" w14:textId="6B3F850C" w:rsidR="00C67015" w:rsidRPr="00376DE0" w:rsidRDefault="00C67015" w:rsidP="00376DE0">
            <w:pPr>
              <w:jc w:val="center"/>
              <w:rPr>
                <w:sz w:val="20"/>
              </w:rPr>
            </w:pPr>
            <w:r w:rsidRPr="00376DE0">
              <w:rPr>
                <w:sz w:val="20"/>
              </w:rPr>
              <w:t>Analyse granulométrique</w:t>
            </w:r>
          </w:p>
        </w:tc>
        <w:tc>
          <w:tcPr>
            <w:tcW w:w="3102" w:type="dxa"/>
            <w:vAlign w:val="center"/>
          </w:tcPr>
          <w:p w14:paraId="313FE4EE" w14:textId="77777777" w:rsidR="00C67015" w:rsidRPr="00376DE0" w:rsidRDefault="00C67015" w:rsidP="00376DE0">
            <w:pPr>
              <w:jc w:val="center"/>
              <w:rPr>
                <w:sz w:val="20"/>
              </w:rPr>
            </w:pPr>
            <w:r w:rsidRPr="00376DE0">
              <w:rPr>
                <w:sz w:val="20"/>
              </w:rPr>
              <w:t>Tamisage</w:t>
            </w:r>
          </w:p>
          <w:p w14:paraId="11B49EC2" w14:textId="1587282E" w:rsidR="00C67015" w:rsidRPr="00376DE0" w:rsidRDefault="00C67015" w:rsidP="00376DE0">
            <w:pPr>
              <w:jc w:val="center"/>
              <w:rPr>
                <w:sz w:val="20"/>
              </w:rPr>
            </w:pPr>
            <w:r w:rsidRPr="00376DE0">
              <w:rPr>
                <w:sz w:val="20"/>
              </w:rPr>
              <w:t>Sédimentométrie</w:t>
            </w:r>
          </w:p>
        </w:tc>
        <w:tc>
          <w:tcPr>
            <w:tcW w:w="2976" w:type="dxa"/>
            <w:vAlign w:val="center"/>
          </w:tcPr>
          <w:p w14:paraId="57ECED35" w14:textId="77777777" w:rsidR="00C67015" w:rsidRDefault="00C67015" w:rsidP="00376DE0">
            <w:pPr>
              <w:jc w:val="center"/>
              <w:rPr>
                <w:sz w:val="20"/>
              </w:rPr>
            </w:pPr>
            <w:r w:rsidRPr="00376DE0">
              <w:rPr>
                <w:sz w:val="20"/>
              </w:rPr>
              <w:t xml:space="preserve">Réparation granulométrique </w:t>
            </w:r>
          </w:p>
          <w:p w14:paraId="1F82E620" w14:textId="477B154C" w:rsidR="00C67015" w:rsidRPr="00376DE0" w:rsidRDefault="00C67015" w:rsidP="00376DE0">
            <w:pPr>
              <w:jc w:val="center"/>
              <w:rPr>
                <w:sz w:val="20"/>
              </w:rPr>
            </w:pPr>
            <w:r w:rsidRPr="00376DE0">
              <w:rPr>
                <w:sz w:val="20"/>
              </w:rPr>
              <w:t>Classe granulaire</w:t>
            </w:r>
          </w:p>
          <w:p w14:paraId="400B7EBE" w14:textId="77777777" w:rsidR="00C67015" w:rsidRPr="00376DE0" w:rsidRDefault="00C67015" w:rsidP="00376DE0">
            <w:pPr>
              <w:jc w:val="center"/>
              <w:rPr>
                <w:sz w:val="20"/>
              </w:rPr>
            </w:pPr>
            <w:r w:rsidRPr="00376DE0">
              <w:rPr>
                <w:sz w:val="20"/>
              </w:rPr>
              <w:t>Teneur en fines</w:t>
            </w:r>
          </w:p>
          <w:p w14:paraId="593B3218" w14:textId="1943BAEA" w:rsidR="00C67015" w:rsidRPr="00376DE0" w:rsidRDefault="00C67015" w:rsidP="00376DE0">
            <w:pPr>
              <w:jc w:val="center"/>
              <w:rPr>
                <w:sz w:val="20"/>
              </w:rPr>
            </w:pPr>
            <w:r w:rsidRPr="00376DE0">
              <w:rPr>
                <w:sz w:val="20"/>
              </w:rPr>
              <w:t>Coefficient d'uniformité</w:t>
            </w:r>
          </w:p>
        </w:tc>
      </w:tr>
      <w:tr w:rsidR="00C67015" w14:paraId="283172E9" w14:textId="77777777" w:rsidTr="00C67015">
        <w:tc>
          <w:tcPr>
            <w:tcW w:w="2061" w:type="dxa"/>
            <w:vAlign w:val="center"/>
          </w:tcPr>
          <w:p w14:paraId="073967FF" w14:textId="77777777" w:rsidR="00C67015" w:rsidRPr="00376DE0" w:rsidRDefault="00C67015" w:rsidP="00376DE0">
            <w:pPr>
              <w:jc w:val="center"/>
              <w:rPr>
                <w:sz w:val="20"/>
              </w:rPr>
            </w:pPr>
          </w:p>
        </w:tc>
        <w:tc>
          <w:tcPr>
            <w:tcW w:w="2062" w:type="dxa"/>
            <w:vAlign w:val="center"/>
          </w:tcPr>
          <w:p w14:paraId="4057594F" w14:textId="51DD1BD8" w:rsidR="00C67015" w:rsidRPr="00376DE0" w:rsidRDefault="00C67015" w:rsidP="00376DE0">
            <w:pPr>
              <w:jc w:val="center"/>
              <w:rPr>
                <w:sz w:val="20"/>
              </w:rPr>
            </w:pPr>
            <w:r>
              <w:rPr>
                <w:sz w:val="20"/>
              </w:rPr>
              <w:t>Propriétés des fines</w:t>
            </w:r>
          </w:p>
        </w:tc>
        <w:tc>
          <w:tcPr>
            <w:tcW w:w="3102" w:type="dxa"/>
            <w:vAlign w:val="center"/>
          </w:tcPr>
          <w:p w14:paraId="65A5CAFA" w14:textId="77777777" w:rsidR="00C67015" w:rsidRDefault="00C67015" w:rsidP="00376DE0">
            <w:pPr>
              <w:jc w:val="center"/>
              <w:rPr>
                <w:sz w:val="20"/>
              </w:rPr>
            </w:pPr>
            <w:r>
              <w:rPr>
                <w:sz w:val="20"/>
              </w:rPr>
              <w:t>Bleu de Méthylène (MB)</w:t>
            </w:r>
          </w:p>
          <w:p w14:paraId="44FE9747" w14:textId="77777777" w:rsidR="00C67015" w:rsidRDefault="00C67015" w:rsidP="00376DE0">
            <w:pPr>
              <w:jc w:val="center"/>
              <w:rPr>
                <w:sz w:val="20"/>
              </w:rPr>
            </w:pPr>
            <w:r>
              <w:rPr>
                <w:sz w:val="20"/>
              </w:rPr>
              <w:t>Equivalent en sable</w:t>
            </w:r>
          </w:p>
          <w:p w14:paraId="720A03F6" w14:textId="4B152C53" w:rsidR="00C67015" w:rsidRPr="00376DE0" w:rsidRDefault="00C67015" w:rsidP="00376DE0">
            <w:pPr>
              <w:jc w:val="center"/>
              <w:rPr>
                <w:sz w:val="20"/>
              </w:rPr>
            </w:pPr>
            <w:r>
              <w:rPr>
                <w:sz w:val="20"/>
              </w:rPr>
              <w:t>Limites d'Atterberg</w:t>
            </w:r>
          </w:p>
        </w:tc>
        <w:tc>
          <w:tcPr>
            <w:tcW w:w="2976" w:type="dxa"/>
            <w:vAlign w:val="center"/>
          </w:tcPr>
          <w:p w14:paraId="0546F386" w14:textId="77777777" w:rsidR="00C67015" w:rsidRPr="00376DE0" w:rsidRDefault="00C67015" w:rsidP="00376DE0">
            <w:pPr>
              <w:jc w:val="center"/>
              <w:rPr>
                <w:sz w:val="20"/>
              </w:rPr>
            </w:pPr>
          </w:p>
        </w:tc>
      </w:tr>
      <w:tr w:rsidR="00C67015" w14:paraId="48C2DFFF" w14:textId="77777777" w:rsidTr="00C67015">
        <w:tc>
          <w:tcPr>
            <w:tcW w:w="2061" w:type="dxa"/>
            <w:vAlign w:val="center"/>
          </w:tcPr>
          <w:p w14:paraId="0C121982" w14:textId="77777777" w:rsidR="00C67015" w:rsidRPr="00376DE0" w:rsidRDefault="00C67015" w:rsidP="00376DE0">
            <w:pPr>
              <w:jc w:val="center"/>
              <w:rPr>
                <w:sz w:val="20"/>
              </w:rPr>
            </w:pPr>
          </w:p>
        </w:tc>
        <w:tc>
          <w:tcPr>
            <w:tcW w:w="2062" w:type="dxa"/>
            <w:vAlign w:val="center"/>
          </w:tcPr>
          <w:p w14:paraId="2D6940EE" w14:textId="75BD0139" w:rsidR="00C67015" w:rsidRPr="00376DE0" w:rsidRDefault="00C67015" w:rsidP="00376DE0">
            <w:pPr>
              <w:jc w:val="center"/>
              <w:rPr>
                <w:sz w:val="20"/>
              </w:rPr>
            </w:pPr>
            <w:r>
              <w:rPr>
                <w:sz w:val="20"/>
              </w:rPr>
              <w:t>Propriétés des éléments grossiers</w:t>
            </w:r>
          </w:p>
        </w:tc>
        <w:tc>
          <w:tcPr>
            <w:tcW w:w="3102" w:type="dxa"/>
            <w:vAlign w:val="center"/>
          </w:tcPr>
          <w:p w14:paraId="39ECC6D9" w14:textId="5E7F9E3A" w:rsidR="00C67015" w:rsidRPr="00376DE0" w:rsidRDefault="00C67015" w:rsidP="00376DE0">
            <w:pPr>
              <w:jc w:val="center"/>
              <w:rPr>
                <w:sz w:val="20"/>
              </w:rPr>
            </w:pPr>
            <w:r>
              <w:rPr>
                <w:sz w:val="20"/>
              </w:rPr>
              <w:t>Formes des grains</w:t>
            </w:r>
          </w:p>
        </w:tc>
        <w:tc>
          <w:tcPr>
            <w:tcW w:w="2976" w:type="dxa"/>
            <w:vAlign w:val="center"/>
          </w:tcPr>
          <w:p w14:paraId="4B954B3F" w14:textId="77777777" w:rsidR="00C67015" w:rsidRPr="00376DE0" w:rsidRDefault="00C67015" w:rsidP="00376DE0">
            <w:pPr>
              <w:jc w:val="center"/>
              <w:rPr>
                <w:sz w:val="20"/>
              </w:rPr>
            </w:pPr>
          </w:p>
        </w:tc>
      </w:tr>
      <w:tr w:rsidR="00C67015" w14:paraId="0ACE7855" w14:textId="77777777" w:rsidTr="00C67015">
        <w:tc>
          <w:tcPr>
            <w:tcW w:w="2061" w:type="dxa"/>
            <w:vAlign w:val="center"/>
          </w:tcPr>
          <w:p w14:paraId="7718271B" w14:textId="77777777" w:rsidR="00C67015" w:rsidRPr="00376DE0" w:rsidRDefault="00C67015" w:rsidP="00376DE0">
            <w:pPr>
              <w:jc w:val="center"/>
              <w:rPr>
                <w:sz w:val="20"/>
              </w:rPr>
            </w:pPr>
          </w:p>
        </w:tc>
        <w:tc>
          <w:tcPr>
            <w:tcW w:w="2062" w:type="dxa"/>
            <w:vAlign w:val="center"/>
          </w:tcPr>
          <w:p w14:paraId="74A11F1B" w14:textId="77777777" w:rsidR="00C67015" w:rsidRPr="00376DE0" w:rsidRDefault="00C67015" w:rsidP="00376DE0">
            <w:pPr>
              <w:jc w:val="center"/>
              <w:rPr>
                <w:sz w:val="20"/>
              </w:rPr>
            </w:pPr>
          </w:p>
        </w:tc>
        <w:tc>
          <w:tcPr>
            <w:tcW w:w="3102" w:type="dxa"/>
            <w:vAlign w:val="center"/>
          </w:tcPr>
          <w:p w14:paraId="64334904" w14:textId="5B2D0CF3" w:rsidR="00C67015" w:rsidRPr="00376DE0" w:rsidRDefault="00C67015" w:rsidP="00376DE0">
            <w:pPr>
              <w:jc w:val="center"/>
              <w:rPr>
                <w:sz w:val="20"/>
              </w:rPr>
            </w:pPr>
            <w:r>
              <w:rPr>
                <w:sz w:val="20"/>
              </w:rPr>
              <w:t>Composition des recyclés</w:t>
            </w:r>
          </w:p>
        </w:tc>
        <w:tc>
          <w:tcPr>
            <w:tcW w:w="2976" w:type="dxa"/>
            <w:vAlign w:val="center"/>
          </w:tcPr>
          <w:p w14:paraId="1E85022F" w14:textId="77777777" w:rsidR="00C67015" w:rsidRPr="00376DE0" w:rsidRDefault="00C67015" w:rsidP="00376DE0">
            <w:pPr>
              <w:jc w:val="center"/>
              <w:rPr>
                <w:sz w:val="20"/>
              </w:rPr>
            </w:pPr>
          </w:p>
        </w:tc>
      </w:tr>
      <w:tr w:rsidR="00C67015" w14:paraId="1089F3E4" w14:textId="77777777" w:rsidTr="00C67015">
        <w:tc>
          <w:tcPr>
            <w:tcW w:w="2061" w:type="dxa"/>
            <w:vAlign w:val="center"/>
          </w:tcPr>
          <w:p w14:paraId="2DEB07E8" w14:textId="77777777" w:rsidR="00C67015" w:rsidRPr="00376DE0" w:rsidRDefault="00C67015" w:rsidP="00376DE0">
            <w:pPr>
              <w:jc w:val="center"/>
              <w:rPr>
                <w:sz w:val="20"/>
              </w:rPr>
            </w:pPr>
          </w:p>
        </w:tc>
        <w:tc>
          <w:tcPr>
            <w:tcW w:w="2062" w:type="dxa"/>
            <w:vAlign w:val="center"/>
          </w:tcPr>
          <w:p w14:paraId="2C9B1D82" w14:textId="77777777" w:rsidR="00C67015" w:rsidRPr="00376DE0" w:rsidRDefault="00C67015" w:rsidP="00376DE0">
            <w:pPr>
              <w:jc w:val="center"/>
              <w:rPr>
                <w:sz w:val="20"/>
              </w:rPr>
            </w:pPr>
          </w:p>
        </w:tc>
        <w:tc>
          <w:tcPr>
            <w:tcW w:w="3102" w:type="dxa"/>
            <w:vAlign w:val="center"/>
          </w:tcPr>
          <w:p w14:paraId="55C7CFFA" w14:textId="77777777" w:rsidR="00C67015" w:rsidRPr="00376DE0" w:rsidRDefault="00C67015" w:rsidP="00376DE0">
            <w:pPr>
              <w:jc w:val="center"/>
              <w:rPr>
                <w:sz w:val="20"/>
              </w:rPr>
            </w:pPr>
          </w:p>
        </w:tc>
        <w:tc>
          <w:tcPr>
            <w:tcW w:w="2976" w:type="dxa"/>
            <w:vAlign w:val="center"/>
          </w:tcPr>
          <w:p w14:paraId="6D829C29" w14:textId="77777777" w:rsidR="00C67015" w:rsidRPr="00376DE0" w:rsidRDefault="00C67015" w:rsidP="00376DE0">
            <w:pPr>
              <w:jc w:val="center"/>
              <w:rPr>
                <w:sz w:val="20"/>
              </w:rPr>
            </w:pPr>
          </w:p>
        </w:tc>
      </w:tr>
      <w:tr w:rsidR="00C67015" w14:paraId="42B851A0" w14:textId="77777777" w:rsidTr="00C67015">
        <w:tc>
          <w:tcPr>
            <w:tcW w:w="2061" w:type="dxa"/>
            <w:vAlign w:val="center"/>
          </w:tcPr>
          <w:p w14:paraId="175E2814" w14:textId="77777777" w:rsidR="00C67015" w:rsidRPr="00376DE0" w:rsidRDefault="00C67015" w:rsidP="00376DE0">
            <w:pPr>
              <w:jc w:val="center"/>
              <w:rPr>
                <w:sz w:val="20"/>
              </w:rPr>
            </w:pPr>
          </w:p>
        </w:tc>
        <w:tc>
          <w:tcPr>
            <w:tcW w:w="2062" w:type="dxa"/>
            <w:vAlign w:val="center"/>
          </w:tcPr>
          <w:p w14:paraId="12344E3A" w14:textId="77777777" w:rsidR="00C67015" w:rsidRPr="00376DE0" w:rsidRDefault="00C67015" w:rsidP="00376DE0">
            <w:pPr>
              <w:jc w:val="center"/>
              <w:rPr>
                <w:sz w:val="20"/>
              </w:rPr>
            </w:pPr>
          </w:p>
        </w:tc>
        <w:tc>
          <w:tcPr>
            <w:tcW w:w="3102" w:type="dxa"/>
            <w:vAlign w:val="center"/>
          </w:tcPr>
          <w:p w14:paraId="7BA9BB11" w14:textId="77777777" w:rsidR="00C67015" w:rsidRPr="00376DE0" w:rsidRDefault="00C67015" w:rsidP="00376DE0">
            <w:pPr>
              <w:jc w:val="center"/>
              <w:rPr>
                <w:sz w:val="20"/>
              </w:rPr>
            </w:pPr>
          </w:p>
        </w:tc>
        <w:tc>
          <w:tcPr>
            <w:tcW w:w="2976" w:type="dxa"/>
            <w:vAlign w:val="center"/>
          </w:tcPr>
          <w:p w14:paraId="397A7DA0" w14:textId="77777777" w:rsidR="00C67015" w:rsidRPr="00376DE0" w:rsidRDefault="00C67015" w:rsidP="00376DE0">
            <w:pPr>
              <w:jc w:val="center"/>
              <w:rPr>
                <w:sz w:val="20"/>
              </w:rPr>
            </w:pPr>
          </w:p>
        </w:tc>
      </w:tr>
    </w:tbl>
    <w:p w14:paraId="19D0ED9D" w14:textId="4F310D2E" w:rsidR="00C4428E" w:rsidRDefault="00C4428E" w:rsidP="00C4428E">
      <w:pPr>
        <w:pStyle w:val="Titre4"/>
      </w:pPr>
      <w:r>
        <w:t>Propriétés géométriques</w:t>
      </w:r>
    </w:p>
    <w:p w14:paraId="4BB24C67" w14:textId="38586107" w:rsidR="00FC6E4C" w:rsidRPr="00FC6E4C" w:rsidRDefault="00E16780" w:rsidP="00FC6E4C">
      <w:pPr>
        <w:pStyle w:val="Titre5"/>
        <w:rPr>
          <w:b w:val="0"/>
          <w:bCs w:val="0"/>
          <w:u w:val="none"/>
        </w:rPr>
      </w:pPr>
      <w:r>
        <w:t>Analyse granulométrique</w:t>
      </w:r>
      <w:r w:rsidR="00FC6E4C" w:rsidRPr="00FC6E4C">
        <w:rPr>
          <w:u w:val="none"/>
        </w:rPr>
        <w:t xml:space="preserve"> </w:t>
      </w:r>
      <w:r w:rsidR="00FC6E4C" w:rsidRPr="00FC6E4C">
        <w:rPr>
          <w:b w:val="0"/>
          <w:bCs w:val="0"/>
          <w:u w:val="none"/>
        </w:rPr>
        <w:t>(</w:t>
      </w:r>
      <w:r w:rsidR="00FC6E4C" w:rsidRPr="00FC6E4C">
        <w:rPr>
          <w:b w:val="0"/>
          <w:bCs w:val="0"/>
          <w:iCs/>
          <w:u w:val="none"/>
        </w:rPr>
        <w:t>EN 933-1</w:t>
      </w:r>
      <w:r w:rsidR="00FC6E4C" w:rsidRPr="00FC6E4C">
        <w:rPr>
          <w:b w:val="0"/>
          <w:bCs w:val="0"/>
          <w:u w:val="none"/>
        </w:rPr>
        <w:t>)</w:t>
      </w:r>
    </w:p>
    <w:p w14:paraId="1229F43F" w14:textId="2CF77C32" w:rsidR="00FC6E4C" w:rsidRPr="00192F2C" w:rsidRDefault="00FC6E4C" w:rsidP="00FC6E4C">
      <w:pPr>
        <w:pStyle w:val="Paragraphedeliste"/>
        <w:ind w:left="0"/>
      </w:pPr>
      <w:bookmarkStart w:id="119" w:name="_Hlk91484904"/>
      <w:r w:rsidRPr="00192F2C">
        <w:t xml:space="preserve">L'analyse granulométrique a pour but de déterminer la distribution granulométrique en poids des grains dans le </w:t>
      </w:r>
      <w:r>
        <w:t>granulat préalablement préparé (</w:t>
      </w:r>
      <w:r w:rsidRPr="00D47483">
        <w:rPr>
          <w:i/>
          <w:iCs/>
        </w:rPr>
        <w:t>homogénéisé, émietté et éventuellement broyé à sec</w:t>
      </w:r>
      <w:r>
        <w:t>)</w:t>
      </w:r>
      <w:r w:rsidRPr="00192F2C">
        <w:t xml:space="preserve">. Elle consiste </w:t>
      </w:r>
      <w:r>
        <w:t xml:space="preserve">à réaliser principalement l'opération suivante </w:t>
      </w:r>
      <w:bookmarkEnd w:id="119"/>
      <w:r w:rsidRPr="00192F2C">
        <w:t>:</w:t>
      </w:r>
    </w:p>
    <w:p w14:paraId="6E8BCCC8" w14:textId="2D6458EA" w:rsidR="00FC6E4C" w:rsidRDefault="00FC6E4C" w:rsidP="00FC6E4C">
      <w:pPr>
        <w:pStyle w:val="Style1"/>
      </w:pPr>
      <w:r w:rsidRPr="00F64DB9">
        <w:t xml:space="preserve">Le </w:t>
      </w:r>
      <w:r w:rsidRPr="004004D9">
        <w:rPr>
          <w:b/>
          <w:i/>
          <w:color w:val="365F91" w:themeColor="accent1" w:themeShade="BF"/>
        </w:rPr>
        <w:t>tamisage</w:t>
      </w:r>
      <w:r w:rsidRPr="00192F2C">
        <w:rPr>
          <w:b/>
          <w:i/>
        </w:rPr>
        <w:t xml:space="preserve"> </w:t>
      </w:r>
      <w:r>
        <w:t>(</w:t>
      </w:r>
      <w:r w:rsidRPr="004004D9">
        <w:rPr>
          <w:i/>
          <w:iCs/>
        </w:rPr>
        <w:t xml:space="preserve">Ø </w:t>
      </w:r>
      <w:r w:rsidRPr="004004D9">
        <w:rPr>
          <w:i/>
          <w:iCs/>
          <w:u w:val="single"/>
        </w:rPr>
        <w:t>&gt;</w:t>
      </w:r>
      <w:r w:rsidRPr="004004D9">
        <w:rPr>
          <w:i/>
          <w:iCs/>
        </w:rPr>
        <w:t xml:space="preserve"> 63 µm</w:t>
      </w:r>
      <w:r>
        <w:t>)</w:t>
      </w:r>
      <w:r w:rsidRPr="00192F2C">
        <w:t xml:space="preserve"> consiste à faire passer </w:t>
      </w:r>
      <w:r>
        <w:t>l'</w:t>
      </w:r>
      <w:r w:rsidRPr="00192F2C">
        <w:t>échantillon à travers une colonne de tamis</w:t>
      </w:r>
      <w:r>
        <w:t xml:space="preserve"> normalisés</w:t>
      </w:r>
      <w:r w:rsidRPr="00192F2C">
        <w:t xml:space="preserve"> dont les mailles sont de plus en plus petites vers le bas et à mesurer la quantité de refus à chaque bac. Un mouvement vibratoire (</w:t>
      </w:r>
      <w:r w:rsidRPr="00192F2C">
        <w:rPr>
          <w:i/>
        </w:rPr>
        <w:t>mécanique suivi éventuellement d'un mouvement manuel</w:t>
      </w:r>
      <w:r w:rsidRPr="00192F2C">
        <w:t>)</w:t>
      </w:r>
      <w:r>
        <w:t xml:space="preserve"> et un éventuel courant d'eau sont fournis </w:t>
      </w:r>
      <w:r w:rsidRPr="00192F2C">
        <w:t xml:space="preserve">en simultanée afin de pouvoir séparer une majorité des particules agglutinées. </w:t>
      </w:r>
      <w:r>
        <w:t>Le tamisage se poursuit jusqu'à l'obtention d'une eau claire (</w:t>
      </w:r>
      <w:r w:rsidRPr="007F6A71">
        <w:rPr>
          <w:i/>
        </w:rPr>
        <w:t>départ de toutes les particules fines passant à travers le dernier tamis</w:t>
      </w:r>
      <w:r>
        <w:t xml:space="preserve">). Seule, cette opération est réalisée pour l'analyse de granulat ;  </w:t>
      </w:r>
    </w:p>
    <w:p w14:paraId="043C01D5" w14:textId="77777777" w:rsidR="00FC6E4C" w:rsidRPr="00192F2C" w:rsidRDefault="00FC6E4C" w:rsidP="00FC6E4C">
      <w:pPr>
        <w:pStyle w:val="Style1"/>
        <w:numPr>
          <w:ilvl w:val="0"/>
          <w:numId w:val="0"/>
        </w:numPr>
        <w:pBdr>
          <w:top w:val="single" w:sz="4" w:space="1" w:color="auto"/>
          <w:left w:val="single" w:sz="4" w:space="4" w:color="auto"/>
          <w:bottom w:val="single" w:sz="4" w:space="1" w:color="auto"/>
          <w:right w:val="single" w:sz="4" w:space="4" w:color="auto"/>
        </w:pBdr>
        <w:shd w:val="clear" w:color="auto" w:fill="B4C6E7"/>
      </w:pPr>
      <w:r w:rsidRPr="004004D9">
        <w:t>REMARQUE</w:t>
      </w:r>
      <w:r w:rsidRPr="00EA6D82">
        <w:t xml:space="preserve"> </w:t>
      </w:r>
      <w:r w:rsidRPr="0062169C">
        <w:rPr>
          <w:sz w:val="20"/>
        </w:rPr>
        <w:t>:</w:t>
      </w:r>
      <w:r w:rsidRPr="0062169C">
        <w:rPr>
          <w:b/>
          <w:sz w:val="20"/>
        </w:rPr>
        <w:t xml:space="preserve"> </w:t>
      </w:r>
      <w:r w:rsidRPr="0062169C">
        <w:rPr>
          <w:sz w:val="20"/>
        </w:rPr>
        <w:t>La quantité minimale (</w:t>
      </w:r>
      <w:r w:rsidRPr="0062169C">
        <w:rPr>
          <w:i/>
          <w:iCs/>
          <w:sz w:val="20"/>
        </w:rPr>
        <w:t>gr</w:t>
      </w:r>
      <w:r w:rsidRPr="0062169C">
        <w:rPr>
          <w:sz w:val="20"/>
        </w:rPr>
        <w:t xml:space="preserve">) d'échantillon à tamiser doit être égale à </w:t>
      </w:r>
      <w:r w:rsidRPr="00F45071">
        <w:rPr>
          <w:b/>
          <w:bCs/>
          <w:color w:val="76923C" w:themeColor="accent3" w:themeShade="BF"/>
          <w:sz w:val="20"/>
        </w:rPr>
        <w:t>200.D</w:t>
      </w:r>
      <w:r w:rsidRPr="00F45071">
        <w:rPr>
          <w:b/>
          <w:bCs/>
          <w:color w:val="76923C" w:themeColor="accent3" w:themeShade="BF"/>
          <w:sz w:val="20"/>
          <w:vertAlign w:val="subscript"/>
        </w:rPr>
        <w:t>max</w:t>
      </w:r>
      <w:r w:rsidRPr="00F45071">
        <w:rPr>
          <w:color w:val="76923C" w:themeColor="accent3" w:themeShade="BF"/>
          <w:sz w:val="20"/>
          <w:vertAlign w:val="subscript"/>
        </w:rPr>
        <w:t xml:space="preserve"> </w:t>
      </w:r>
      <w:r w:rsidRPr="0062169C">
        <w:rPr>
          <w:sz w:val="20"/>
        </w:rPr>
        <w:t>(</w:t>
      </w:r>
      <w:r w:rsidRPr="0062169C">
        <w:rPr>
          <w:i/>
          <w:iCs/>
          <w:sz w:val="20"/>
        </w:rPr>
        <w:t>mm</w:t>
      </w:r>
      <w:r w:rsidRPr="0062169C">
        <w:rPr>
          <w:sz w:val="20"/>
        </w:rPr>
        <w:t xml:space="preserve">). </w:t>
      </w:r>
      <w:r>
        <w:rPr>
          <w:sz w:val="20"/>
        </w:rPr>
        <w:t>P</w:t>
      </w:r>
      <w:r w:rsidRPr="0062169C">
        <w:rPr>
          <w:sz w:val="20"/>
        </w:rPr>
        <w:t xml:space="preserve">our un sable 0/6,3, un quantité minimale de 1,26 kg est requise. </w:t>
      </w:r>
      <w:r>
        <w:rPr>
          <w:sz w:val="20"/>
        </w:rPr>
        <w:t>L'</w:t>
      </w:r>
      <w:r w:rsidRPr="0062169C">
        <w:rPr>
          <w:sz w:val="20"/>
        </w:rPr>
        <w:t>empierrement 0/32</w:t>
      </w:r>
      <w:r>
        <w:rPr>
          <w:sz w:val="20"/>
        </w:rPr>
        <w:t xml:space="preserve"> nécessite une masse minimale de 6</w:t>
      </w:r>
      <w:r w:rsidRPr="0062169C">
        <w:rPr>
          <w:sz w:val="20"/>
        </w:rPr>
        <w:t>,4 kg.</w:t>
      </w:r>
    </w:p>
    <w:p w14:paraId="0D1EEE85" w14:textId="37D8314E" w:rsidR="00FC6E4C" w:rsidRDefault="00FC6E4C" w:rsidP="00FC6E4C">
      <w:pPr>
        <w:pStyle w:val="Style1"/>
      </w:pPr>
      <w:bookmarkStart w:id="120" w:name="_Hlk497731921"/>
      <w:r w:rsidRPr="00F64DB9">
        <w:t xml:space="preserve">La </w:t>
      </w:r>
      <w:r w:rsidRPr="004004D9">
        <w:rPr>
          <w:b/>
          <w:i/>
          <w:color w:val="365F91" w:themeColor="accent1" w:themeShade="BF"/>
        </w:rPr>
        <w:t>sédimentométrie</w:t>
      </w:r>
      <w:r>
        <w:rPr>
          <w:b/>
          <w:i/>
        </w:rPr>
        <w:t xml:space="preserve"> </w:t>
      </w:r>
      <w:r w:rsidRPr="00192F2C">
        <w:rPr>
          <w:i/>
        </w:rPr>
        <w:t>(</w:t>
      </w:r>
      <w:r w:rsidRPr="00192F2C">
        <w:rPr>
          <w:i/>
        </w:rPr>
        <w:sym w:font="Symbol" w:char="F0C6"/>
      </w:r>
      <w:r w:rsidRPr="00192F2C">
        <w:rPr>
          <w:i/>
        </w:rPr>
        <w:t xml:space="preserve"> &lt; 63</w:t>
      </w:r>
      <w:r>
        <w:rPr>
          <w:i/>
        </w:rPr>
        <w:t xml:space="preserve"> à 80</w:t>
      </w:r>
      <w:r w:rsidRPr="00192F2C">
        <w:rPr>
          <w:i/>
        </w:rPr>
        <w:t xml:space="preserve"> µm</w:t>
      </w:r>
      <w:r>
        <w:t xml:space="preserve">) </w:t>
      </w:r>
      <w:r w:rsidR="005F488D">
        <w:t>est très rarement utilisée pour les granulats. Elle</w:t>
      </w:r>
      <w:r>
        <w:t xml:space="preserve"> se base sur la</w:t>
      </w:r>
      <w:r w:rsidRPr="00192F2C">
        <w:t xml:space="preserve"> loi de </w:t>
      </w:r>
      <w:r w:rsidRPr="00FA2E93">
        <w:rPr>
          <w:color w:val="365F91" w:themeColor="accent1" w:themeShade="BF"/>
        </w:rPr>
        <w:t>Stokes</w:t>
      </w:r>
      <w:r w:rsidRPr="00192F2C">
        <w:t xml:space="preserve"> où la vitesse de sédimentation d'un corps (</w:t>
      </w:r>
      <w:r w:rsidRPr="00FA2E93">
        <w:rPr>
          <w:i/>
          <w:iCs/>
        </w:rPr>
        <w:t>supposé</w:t>
      </w:r>
      <w:r>
        <w:t xml:space="preserve"> </w:t>
      </w:r>
      <w:r w:rsidRPr="00192F2C">
        <w:rPr>
          <w:i/>
        </w:rPr>
        <w:t>sphérique</w:t>
      </w:r>
      <w:r w:rsidRPr="00192F2C">
        <w:t xml:space="preserve">) </w:t>
      </w:r>
      <w:r>
        <w:t>au sein d'un fluide (</w:t>
      </w:r>
      <w:r w:rsidRPr="00FA2E93">
        <w:rPr>
          <w:i/>
          <w:iCs/>
        </w:rPr>
        <w:t>eau et gaz</w:t>
      </w:r>
      <w:r>
        <w:t xml:space="preserve">) </w:t>
      </w:r>
      <w:r w:rsidRPr="00192F2C">
        <w:t xml:space="preserve">est proportionnelle au carré de son diamètre. Ainsi, plus le grain est fin, plus sa chute est lente. L'essai consiste à laisser une suspension de sol dispersé se déposer au fond d'une éprouvette remplie d'eau accompagnée éventuellement d'un </w:t>
      </w:r>
      <w:proofErr w:type="spellStart"/>
      <w:r w:rsidRPr="00192F2C">
        <w:t>défloculant</w:t>
      </w:r>
      <w:proofErr w:type="spellEnd"/>
      <w:r w:rsidRPr="00192F2C">
        <w:t xml:space="preserve"> (</w:t>
      </w:r>
      <w:proofErr w:type="spellStart"/>
      <w:r w:rsidRPr="00192F2C">
        <w:rPr>
          <w:i/>
          <w:iCs/>
        </w:rPr>
        <w:t>hexametaphosphate</w:t>
      </w:r>
      <w:proofErr w:type="spellEnd"/>
      <w:r w:rsidRPr="00192F2C">
        <w:t xml:space="preserve"> </w:t>
      </w:r>
      <w:r w:rsidRPr="00192F2C">
        <w:rPr>
          <w:i/>
          <w:iCs/>
        </w:rPr>
        <w:t>de sodium</w:t>
      </w:r>
      <w:r w:rsidRPr="00192F2C">
        <w:t xml:space="preserve">). La mesure </w:t>
      </w:r>
      <w:r>
        <w:t xml:space="preserve">consiste à déterminer la proportion de grains de </w:t>
      </w:r>
      <w:r w:rsidRPr="0062169C">
        <w:rPr>
          <w:b/>
          <w:bCs/>
          <w:i/>
          <w:iCs/>
          <w:color w:val="365F91" w:themeColor="accent1" w:themeShade="BF"/>
        </w:rPr>
        <w:t>diamètre équivalent</w:t>
      </w:r>
      <w:r w:rsidRPr="0062169C">
        <w:rPr>
          <w:color w:val="365F91" w:themeColor="accent1" w:themeShade="BF"/>
        </w:rPr>
        <w:t xml:space="preserve"> </w:t>
      </w:r>
      <w:r>
        <w:t>(</w:t>
      </w:r>
      <w:r w:rsidRPr="0062169C">
        <w:rPr>
          <w:i/>
          <w:iCs/>
        </w:rPr>
        <w:t>et non réel</w:t>
      </w:r>
      <w:r>
        <w:t xml:space="preserve"> </w:t>
      </w:r>
      <w:r w:rsidRPr="0062169C">
        <w:rPr>
          <w:i/>
          <w:iCs/>
        </w:rPr>
        <w:t>car la masse volumique n'est pas pris en compte</w:t>
      </w:r>
      <w:r>
        <w:t xml:space="preserve">) à différentes tranches et à différents moments </w:t>
      </w:r>
      <w:r w:rsidRPr="00192F2C">
        <w:t>au moyen d'un densitomètre</w:t>
      </w:r>
      <w:r>
        <w:t xml:space="preserve">. De plus, il faut faire attention au pH et aux éventuelles réactions chimiques avec les </w:t>
      </w:r>
      <w:proofErr w:type="spellStart"/>
      <w:r>
        <w:t>défloculants</w:t>
      </w:r>
      <w:proofErr w:type="spellEnd"/>
      <w:r>
        <w:t>.</w:t>
      </w:r>
    </w:p>
    <w:p w14:paraId="5AFC7ADC" w14:textId="77777777" w:rsidR="00FC6E4C" w:rsidRDefault="00FC6E4C" w:rsidP="00FC6E4C">
      <w:pPr>
        <w:pStyle w:val="Paragraphedeliste"/>
        <w:pBdr>
          <w:top w:val="single" w:sz="4" w:space="1" w:color="auto"/>
          <w:left w:val="single" w:sz="4" w:space="4" w:color="auto"/>
          <w:bottom w:val="single" w:sz="4" w:space="1" w:color="auto"/>
          <w:right w:val="single" w:sz="4" w:space="4" w:color="auto"/>
        </w:pBdr>
        <w:shd w:val="clear" w:color="auto" w:fill="B4C6E7"/>
        <w:ind w:left="0"/>
      </w:pPr>
      <w:bookmarkStart w:id="121" w:name="_Hlk69400721"/>
      <w:bookmarkEnd w:id="120"/>
      <w:r w:rsidRPr="0062169C">
        <w:t>REMARQUE</w:t>
      </w:r>
      <w:r>
        <w:t xml:space="preserve"> </w:t>
      </w:r>
      <w:r w:rsidRPr="0062169C">
        <w:rPr>
          <w:sz w:val="20"/>
        </w:rPr>
        <w:t xml:space="preserve">: </w:t>
      </w:r>
      <w:r>
        <w:rPr>
          <w:sz w:val="20"/>
        </w:rPr>
        <w:t>U</w:t>
      </w:r>
      <w:r w:rsidRPr="0062169C">
        <w:rPr>
          <w:sz w:val="20"/>
        </w:rPr>
        <w:t>ne analyse granulométrique peut être également établie au moyen d'analyse optique (</w:t>
      </w:r>
      <w:r w:rsidRPr="0062169C">
        <w:rPr>
          <w:i/>
          <w:sz w:val="20"/>
        </w:rPr>
        <w:t>ombre des particules chutant</w:t>
      </w:r>
      <w:r w:rsidRPr="0062169C">
        <w:rPr>
          <w:sz w:val="20"/>
        </w:rPr>
        <w:t>) ou d</w:t>
      </w:r>
      <w:r>
        <w:rPr>
          <w:sz w:val="20"/>
        </w:rPr>
        <w:t>u</w:t>
      </w:r>
      <w:r w:rsidRPr="0062169C">
        <w:rPr>
          <w:sz w:val="20"/>
        </w:rPr>
        <w:t xml:space="preserve"> laser.</w:t>
      </w:r>
    </w:p>
    <w:bookmarkEnd w:id="121"/>
    <w:p w14:paraId="230229AF" w14:textId="77777777" w:rsidR="00FC6E4C" w:rsidRDefault="00FC6E4C" w:rsidP="00107FC1">
      <w:pPr>
        <w:pStyle w:val="Titre6"/>
      </w:pPr>
      <w:r>
        <w:t>Méthodologie</w:t>
      </w:r>
    </w:p>
    <w:p w14:paraId="2505D74C" w14:textId="77777777" w:rsidR="00FC6E4C" w:rsidRPr="00DE2A21" w:rsidRDefault="00FC6E4C" w:rsidP="00FC6E4C">
      <w:pPr>
        <w:pStyle w:val="Paragraphedeliste"/>
        <w:spacing w:before="120"/>
        <w:ind w:left="0"/>
      </w:pPr>
      <w:r>
        <w:lastRenderedPageBreak/>
        <w:t>Le choix des tamis est prescrit dans la norme européenne belge. Elle prescrit 3 séries distinctes : une</w:t>
      </w:r>
      <w:r w:rsidRPr="00430C8A">
        <w:rPr>
          <w:b/>
          <w:i/>
        </w:rPr>
        <w:t xml:space="preserve"> </w:t>
      </w:r>
      <w:r w:rsidRPr="0062169C">
        <w:rPr>
          <w:b/>
          <w:i/>
          <w:color w:val="365F91" w:themeColor="accent1" w:themeShade="BF"/>
        </w:rPr>
        <w:t>série de base</w:t>
      </w:r>
      <w:r w:rsidRPr="00430C8A">
        <w:rPr>
          <w:b/>
          <w:i/>
        </w:rPr>
        <w:t xml:space="preserve"> </w:t>
      </w:r>
      <w:r w:rsidRPr="00430C8A">
        <w:rPr>
          <w:i/>
        </w:rPr>
        <w:t>(SB)</w:t>
      </w:r>
      <w:r w:rsidRPr="00430C8A">
        <w:rPr>
          <w:b/>
          <w:i/>
        </w:rPr>
        <w:t xml:space="preserve"> </w:t>
      </w:r>
      <w:r w:rsidRPr="0062169C">
        <w:rPr>
          <w:bCs/>
          <w:iCs/>
        </w:rPr>
        <w:t>et deux</w:t>
      </w:r>
      <w:r w:rsidRPr="00430C8A">
        <w:rPr>
          <w:b/>
          <w:i/>
        </w:rPr>
        <w:t xml:space="preserve"> </w:t>
      </w:r>
      <w:r w:rsidRPr="0062169C">
        <w:rPr>
          <w:b/>
          <w:i/>
          <w:color w:val="365F91" w:themeColor="accent1" w:themeShade="BF"/>
        </w:rPr>
        <w:t xml:space="preserve">séries annexes </w:t>
      </w:r>
      <w:r w:rsidRPr="00430C8A">
        <w:rPr>
          <w:i/>
        </w:rPr>
        <w:t>(</w:t>
      </w:r>
      <w:r>
        <w:rPr>
          <w:i/>
        </w:rPr>
        <w:t>S1 et S</w:t>
      </w:r>
      <w:r w:rsidRPr="00430C8A">
        <w:rPr>
          <w:i/>
        </w:rPr>
        <w:t>2)</w:t>
      </w:r>
      <w:r>
        <w:t xml:space="preserve"> afin de tenir compte des différents tamis utilisés initialement dans chaque pays européen. Les séries 1 et 2 ne peuvent pas être utilisées simultanément. En Belgique, seules, les</w:t>
      </w:r>
      <w:r w:rsidRPr="00430C8A">
        <w:t xml:space="preserve"> séries SB et 2 sont utilisées car elles se rapprochent le plus de l'ancienne série belge.</w:t>
      </w:r>
      <w:r>
        <w:t xml:space="preserve"> </w:t>
      </w:r>
    </w:p>
    <w:p w14:paraId="6C214557" w14:textId="41ECB4A4" w:rsidR="00FC6E4C" w:rsidRDefault="00FC6E4C" w:rsidP="00FC6E4C">
      <w:pPr>
        <w:pStyle w:val="Lgende"/>
        <w:keepNext/>
      </w:pPr>
      <w:r>
        <w:t xml:space="preserve">Tableau </w:t>
      </w:r>
      <w:fldSimple w:instr=" STYLEREF 1 \s ">
        <w:r w:rsidR="008771DA">
          <w:rPr>
            <w:noProof/>
          </w:rPr>
          <w:t>1</w:t>
        </w:r>
      </w:fldSimple>
      <w:r w:rsidR="008771DA">
        <w:t>.</w:t>
      </w:r>
      <w:fldSimple w:instr=" SEQ Tableau \* ROMAN \s 1 ">
        <w:r w:rsidR="008771DA">
          <w:rPr>
            <w:noProof/>
          </w:rPr>
          <w:t>XL</w:t>
        </w:r>
      </w:fldSimple>
      <w:r>
        <w:t xml:space="preserve"> </w:t>
      </w:r>
      <w:r w:rsidRPr="00DE2A21">
        <w:rPr>
          <w:b w:val="0"/>
        </w:rPr>
        <w:t>-</w:t>
      </w:r>
      <w:r w:rsidRPr="00323ECD">
        <w:t xml:space="preserve"> </w:t>
      </w:r>
      <w:r w:rsidRPr="00DE2A21">
        <w:t xml:space="preserve">Contenu des différentes séries </w:t>
      </w:r>
      <w:r>
        <w:t xml:space="preserve">européennes </w:t>
      </w:r>
      <w:r w:rsidRPr="00DE2A21">
        <w:t>de tamis.</w:t>
      </w:r>
    </w:p>
    <w:tbl>
      <w:tblPr>
        <w:tblW w:w="10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
        <w:gridCol w:w="420"/>
        <w:gridCol w:w="420"/>
        <w:gridCol w:w="419"/>
        <w:gridCol w:w="503"/>
        <w:gridCol w:w="503"/>
        <w:gridCol w:w="419"/>
        <w:gridCol w:w="451"/>
        <w:gridCol w:w="531"/>
        <w:gridCol w:w="536"/>
        <w:gridCol w:w="451"/>
        <w:gridCol w:w="451"/>
        <w:gridCol w:w="451"/>
        <w:gridCol w:w="605"/>
        <w:gridCol w:w="536"/>
        <w:gridCol w:w="451"/>
        <w:gridCol w:w="451"/>
        <w:gridCol w:w="451"/>
        <w:gridCol w:w="451"/>
        <w:gridCol w:w="451"/>
        <w:gridCol w:w="451"/>
      </w:tblGrid>
      <w:tr w:rsidR="00FC6E4C" w:rsidRPr="00772214" w14:paraId="3C5BF14F" w14:textId="77777777" w:rsidTr="0007036C">
        <w:tc>
          <w:tcPr>
            <w:tcW w:w="878" w:type="dxa"/>
          </w:tcPr>
          <w:p w14:paraId="536E066D" w14:textId="77777777" w:rsidR="00FC6E4C" w:rsidRPr="00772214" w:rsidRDefault="00FC6E4C" w:rsidP="0007036C">
            <w:pPr>
              <w:pStyle w:val="Paragraphedeliste"/>
              <w:ind w:left="0"/>
              <w:rPr>
                <w:sz w:val="18"/>
                <w:szCs w:val="18"/>
              </w:rPr>
            </w:pPr>
          </w:p>
        </w:tc>
        <w:tc>
          <w:tcPr>
            <w:tcW w:w="420" w:type="dxa"/>
            <w:tcBorders>
              <w:bottom w:val="single" w:sz="4" w:space="0" w:color="auto"/>
            </w:tcBorders>
          </w:tcPr>
          <w:p w14:paraId="3EF96C1F"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1</w:t>
            </w:r>
          </w:p>
        </w:tc>
        <w:tc>
          <w:tcPr>
            <w:tcW w:w="420" w:type="dxa"/>
            <w:tcBorders>
              <w:bottom w:val="single" w:sz="4" w:space="0" w:color="auto"/>
            </w:tcBorders>
          </w:tcPr>
          <w:p w14:paraId="01B5CA04"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2</w:t>
            </w:r>
          </w:p>
        </w:tc>
        <w:tc>
          <w:tcPr>
            <w:tcW w:w="419" w:type="dxa"/>
            <w:tcBorders>
              <w:bottom w:val="single" w:sz="4" w:space="0" w:color="auto"/>
            </w:tcBorders>
          </w:tcPr>
          <w:p w14:paraId="3613AC62"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4</w:t>
            </w:r>
          </w:p>
        </w:tc>
        <w:tc>
          <w:tcPr>
            <w:tcW w:w="503" w:type="dxa"/>
          </w:tcPr>
          <w:p w14:paraId="2BC8F689"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5,6</w:t>
            </w:r>
          </w:p>
          <w:p w14:paraId="57A6A276" w14:textId="77777777" w:rsidR="00FC6E4C" w:rsidRPr="00F45071" w:rsidRDefault="00FC6E4C" w:rsidP="0007036C">
            <w:pPr>
              <w:pStyle w:val="Paragraphedeliste"/>
              <w:spacing w:before="20"/>
              <w:ind w:left="0"/>
              <w:jc w:val="center"/>
              <w:rPr>
                <w:i/>
                <w:color w:val="365F91" w:themeColor="accent1" w:themeShade="BF"/>
                <w:sz w:val="18"/>
                <w:szCs w:val="18"/>
              </w:rPr>
            </w:pPr>
            <w:r w:rsidRPr="00F45071">
              <w:rPr>
                <w:i/>
                <w:color w:val="365F91" w:themeColor="accent1" w:themeShade="BF"/>
                <w:sz w:val="18"/>
                <w:szCs w:val="18"/>
              </w:rPr>
              <w:t>(5)</w:t>
            </w:r>
          </w:p>
        </w:tc>
        <w:tc>
          <w:tcPr>
            <w:tcW w:w="503" w:type="dxa"/>
          </w:tcPr>
          <w:p w14:paraId="2EB367A7"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6,3</w:t>
            </w:r>
          </w:p>
          <w:p w14:paraId="339C42E4" w14:textId="77777777" w:rsidR="00FC6E4C" w:rsidRPr="00F45071" w:rsidRDefault="00FC6E4C" w:rsidP="0007036C">
            <w:pPr>
              <w:pStyle w:val="Paragraphedeliste"/>
              <w:spacing w:before="20"/>
              <w:ind w:left="0"/>
              <w:jc w:val="center"/>
              <w:rPr>
                <w:i/>
                <w:color w:val="365F91" w:themeColor="accent1" w:themeShade="BF"/>
                <w:sz w:val="18"/>
                <w:szCs w:val="18"/>
              </w:rPr>
            </w:pPr>
            <w:r w:rsidRPr="00F45071">
              <w:rPr>
                <w:i/>
                <w:color w:val="365F91" w:themeColor="accent1" w:themeShade="BF"/>
                <w:sz w:val="18"/>
                <w:szCs w:val="18"/>
              </w:rPr>
              <w:t>(6)</w:t>
            </w:r>
          </w:p>
        </w:tc>
        <w:tc>
          <w:tcPr>
            <w:tcW w:w="419" w:type="dxa"/>
            <w:tcBorders>
              <w:bottom w:val="single" w:sz="4" w:space="0" w:color="auto"/>
            </w:tcBorders>
          </w:tcPr>
          <w:p w14:paraId="0CBEFAC6"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8</w:t>
            </w:r>
          </w:p>
        </w:tc>
        <w:tc>
          <w:tcPr>
            <w:tcW w:w="451" w:type="dxa"/>
          </w:tcPr>
          <w:p w14:paraId="15A73E85"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10</w:t>
            </w:r>
          </w:p>
        </w:tc>
        <w:tc>
          <w:tcPr>
            <w:tcW w:w="531" w:type="dxa"/>
          </w:tcPr>
          <w:p w14:paraId="4C163DD2"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11,2</w:t>
            </w:r>
          </w:p>
          <w:p w14:paraId="0C4E8266" w14:textId="77777777" w:rsidR="00FC6E4C" w:rsidRPr="00F45071" w:rsidRDefault="00FC6E4C" w:rsidP="0007036C">
            <w:pPr>
              <w:pStyle w:val="Paragraphedeliste"/>
              <w:spacing w:before="20"/>
              <w:ind w:left="0"/>
              <w:jc w:val="center"/>
              <w:rPr>
                <w:i/>
                <w:color w:val="365F91" w:themeColor="accent1" w:themeShade="BF"/>
                <w:sz w:val="18"/>
                <w:szCs w:val="18"/>
              </w:rPr>
            </w:pPr>
            <w:r w:rsidRPr="00F45071">
              <w:rPr>
                <w:i/>
                <w:color w:val="365F91" w:themeColor="accent1" w:themeShade="BF"/>
                <w:sz w:val="18"/>
                <w:szCs w:val="18"/>
              </w:rPr>
              <w:t>(11)</w:t>
            </w:r>
          </w:p>
        </w:tc>
        <w:tc>
          <w:tcPr>
            <w:tcW w:w="536" w:type="dxa"/>
          </w:tcPr>
          <w:p w14:paraId="3AED461E"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12,5</w:t>
            </w:r>
          </w:p>
          <w:p w14:paraId="3BA7B62E" w14:textId="77777777" w:rsidR="00FC6E4C" w:rsidRPr="00F45071" w:rsidRDefault="00FC6E4C" w:rsidP="0007036C">
            <w:pPr>
              <w:pStyle w:val="Paragraphedeliste"/>
              <w:spacing w:before="20"/>
              <w:ind w:left="0"/>
              <w:jc w:val="center"/>
              <w:rPr>
                <w:i/>
                <w:color w:val="365F91" w:themeColor="accent1" w:themeShade="BF"/>
                <w:sz w:val="18"/>
                <w:szCs w:val="18"/>
              </w:rPr>
            </w:pPr>
            <w:r w:rsidRPr="00F45071">
              <w:rPr>
                <w:i/>
                <w:color w:val="365F91" w:themeColor="accent1" w:themeShade="BF"/>
                <w:sz w:val="18"/>
                <w:szCs w:val="18"/>
              </w:rPr>
              <w:t>(12)</w:t>
            </w:r>
          </w:p>
        </w:tc>
        <w:tc>
          <w:tcPr>
            <w:tcW w:w="451" w:type="dxa"/>
          </w:tcPr>
          <w:p w14:paraId="2C04CEEA"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14</w:t>
            </w:r>
          </w:p>
        </w:tc>
        <w:tc>
          <w:tcPr>
            <w:tcW w:w="451" w:type="dxa"/>
            <w:tcBorders>
              <w:bottom w:val="single" w:sz="4" w:space="0" w:color="auto"/>
            </w:tcBorders>
          </w:tcPr>
          <w:p w14:paraId="4F82B66E"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16</w:t>
            </w:r>
          </w:p>
        </w:tc>
        <w:tc>
          <w:tcPr>
            <w:tcW w:w="451" w:type="dxa"/>
          </w:tcPr>
          <w:p w14:paraId="649D887A"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20</w:t>
            </w:r>
          </w:p>
        </w:tc>
        <w:tc>
          <w:tcPr>
            <w:tcW w:w="605" w:type="dxa"/>
          </w:tcPr>
          <w:p w14:paraId="0A89AD74"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22,4</w:t>
            </w:r>
          </w:p>
          <w:p w14:paraId="5ECFFBA7" w14:textId="77777777" w:rsidR="00FC6E4C" w:rsidRPr="00F45071" w:rsidRDefault="00FC6E4C" w:rsidP="0007036C">
            <w:pPr>
              <w:pStyle w:val="Paragraphedeliste"/>
              <w:spacing w:before="20"/>
              <w:ind w:left="0"/>
              <w:jc w:val="center"/>
              <w:rPr>
                <w:i/>
                <w:color w:val="365F91" w:themeColor="accent1" w:themeShade="BF"/>
                <w:sz w:val="18"/>
                <w:szCs w:val="18"/>
              </w:rPr>
            </w:pPr>
            <w:r w:rsidRPr="00F45071">
              <w:rPr>
                <w:i/>
                <w:color w:val="365F91" w:themeColor="accent1" w:themeShade="BF"/>
                <w:sz w:val="18"/>
                <w:szCs w:val="18"/>
              </w:rPr>
              <w:t>(22)</w:t>
            </w:r>
          </w:p>
        </w:tc>
        <w:tc>
          <w:tcPr>
            <w:tcW w:w="536" w:type="dxa"/>
            <w:tcBorders>
              <w:bottom w:val="single" w:sz="4" w:space="0" w:color="auto"/>
            </w:tcBorders>
          </w:tcPr>
          <w:p w14:paraId="6BF61E91"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31,5</w:t>
            </w:r>
          </w:p>
          <w:p w14:paraId="5BFF85E7" w14:textId="77777777" w:rsidR="00FC6E4C" w:rsidRPr="00F45071" w:rsidRDefault="00FC6E4C" w:rsidP="0007036C">
            <w:pPr>
              <w:pStyle w:val="Paragraphedeliste"/>
              <w:spacing w:before="20"/>
              <w:ind w:left="0"/>
              <w:jc w:val="center"/>
              <w:rPr>
                <w:i/>
                <w:color w:val="365F91" w:themeColor="accent1" w:themeShade="BF"/>
                <w:sz w:val="18"/>
                <w:szCs w:val="18"/>
              </w:rPr>
            </w:pPr>
            <w:r w:rsidRPr="00F45071">
              <w:rPr>
                <w:i/>
                <w:color w:val="365F91" w:themeColor="accent1" w:themeShade="BF"/>
                <w:sz w:val="18"/>
                <w:szCs w:val="18"/>
              </w:rPr>
              <w:t>(32)</w:t>
            </w:r>
          </w:p>
        </w:tc>
        <w:tc>
          <w:tcPr>
            <w:tcW w:w="451" w:type="dxa"/>
          </w:tcPr>
          <w:p w14:paraId="74C0D80A"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40</w:t>
            </w:r>
          </w:p>
        </w:tc>
        <w:tc>
          <w:tcPr>
            <w:tcW w:w="451" w:type="dxa"/>
          </w:tcPr>
          <w:p w14:paraId="252CF1C5"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45</w:t>
            </w:r>
          </w:p>
        </w:tc>
        <w:tc>
          <w:tcPr>
            <w:tcW w:w="451" w:type="dxa"/>
          </w:tcPr>
          <w:p w14:paraId="4843C90A"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56</w:t>
            </w:r>
          </w:p>
        </w:tc>
        <w:tc>
          <w:tcPr>
            <w:tcW w:w="451" w:type="dxa"/>
            <w:tcBorders>
              <w:bottom w:val="single" w:sz="4" w:space="0" w:color="auto"/>
            </w:tcBorders>
          </w:tcPr>
          <w:p w14:paraId="6B84607E"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63</w:t>
            </w:r>
          </w:p>
        </w:tc>
        <w:tc>
          <w:tcPr>
            <w:tcW w:w="451" w:type="dxa"/>
          </w:tcPr>
          <w:p w14:paraId="5076B623"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80</w:t>
            </w:r>
          </w:p>
        </w:tc>
        <w:tc>
          <w:tcPr>
            <w:tcW w:w="451" w:type="dxa"/>
          </w:tcPr>
          <w:p w14:paraId="753639FF"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90</w:t>
            </w:r>
          </w:p>
        </w:tc>
      </w:tr>
      <w:tr w:rsidR="00FC6E4C" w:rsidRPr="00772214" w14:paraId="57D4C8B4" w14:textId="77777777" w:rsidTr="0007036C">
        <w:tc>
          <w:tcPr>
            <w:tcW w:w="878" w:type="dxa"/>
          </w:tcPr>
          <w:p w14:paraId="2E453F57"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BS</w:t>
            </w:r>
          </w:p>
        </w:tc>
        <w:tc>
          <w:tcPr>
            <w:tcW w:w="420" w:type="dxa"/>
            <w:shd w:val="clear" w:color="auto" w:fill="00FF00"/>
          </w:tcPr>
          <w:p w14:paraId="319BA5B4"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20" w:type="dxa"/>
            <w:shd w:val="clear" w:color="auto" w:fill="00FF00"/>
          </w:tcPr>
          <w:p w14:paraId="3B30AD9A"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19" w:type="dxa"/>
            <w:shd w:val="clear" w:color="auto" w:fill="00FF00"/>
          </w:tcPr>
          <w:p w14:paraId="5580C429"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03" w:type="dxa"/>
            <w:tcBorders>
              <w:bottom w:val="single" w:sz="4" w:space="0" w:color="auto"/>
            </w:tcBorders>
          </w:tcPr>
          <w:p w14:paraId="47F24338" w14:textId="77777777" w:rsidR="00FC6E4C" w:rsidRPr="00772214" w:rsidRDefault="00FC6E4C" w:rsidP="0007036C">
            <w:pPr>
              <w:pStyle w:val="Paragraphedeliste"/>
              <w:ind w:left="0"/>
              <w:jc w:val="center"/>
              <w:rPr>
                <w:sz w:val="18"/>
                <w:szCs w:val="18"/>
              </w:rPr>
            </w:pPr>
          </w:p>
        </w:tc>
        <w:tc>
          <w:tcPr>
            <w:tcW w:w="503" w:type="dxa"/>
          </w:tcPr>
          <w:p w14:paraId="34098B85" w14:textId="77777777" w:rsidR="00FC6E4C" w:rsidRPr="00772214" w:rsidRDefault="00FC6E4C" w:rsidP="0007036C">
            <w:pPr>
              <w:pStyle w:val="Paragraphedeliste"/>
              <w:ind w:left="0"/>
              <w:jc w:val="center"/>
              <w:rPr>
                <w:sz w:val="18"/>
                <w:szCs w:val="18"/>
              </w:rPr>
            </w:pPr>
          </w:p>
        </w:tc>
        <w:tc>
          <w:tcPr>
            <w:tcW w:w="419" w:type="dxa"/>
            <w:shd w:val="clear" w:color="auto" w:fill="00FF00"/>
          </w:tcPr>
          <w:p w14:paraId="6D3A2E6D"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Pr>
          <w:p w14:paraId="6C1405E1" w14:textId="77777777" w:rsidR="00FC6E4C" w:rsidRPr="00772214" w:rsidRDefault="00FC6E4C" w:rsidP="0007036C">
            <w:pPr>
              <w:pStyle w:val="Paragraphedeliste"/>
              <w:ind w:left="0"/>
              <w:jc w:val="center"/>
              <w:rPr>
                <w:sz w:val="18"/>
                <w:szCs w:val="18"/>
              </w:rPr>
            </w:pPr>
          </w:p>
        </w:tc>
        <w:tc>
          <w:tcPr>
            <w:tcW w:w="531" w:type="dxa"/>
            <w:tcBorders>
              <w:bottom w:val="single" w:sz="4" w:space="0" w:color="auto"/>
            </w:tcBorders>
          </w:tcPr>
          <w:p w14:paraId="5732735C" w14:textId="77777777" w:rsidR="00FC6E4C" w:rsidRPr="00772214" w:rsidRDefault="00FC6E4C" w:rsidP="0007036C">
            <w:pPr>
              <w:pStyle w:val="Paragraphedeliste"/>
              <w:ind w:left="0"/>
              <w:jc w:val="center"/>
              <w:rPr>
                <w:sz w:val="18"/>
                <w:szCs w:val="18"/>
              </w:rPr>
            </w:pPr>
          </w:p>
        </w:tc>
        <w:tc>
          <w:tcPr>
            <w:tcW w:w="536" w:type="dxa"/>
          </w:tcPr>
          <w:p w14:paraId="45807C8B" w14:textId="77777777" w:rsidR="00FC6E4C" w:rsidRPr="00772214" w:rsidRDefault="00FC6E4C" w:rsidP="0007036C">
            <w:pPr>
              <w:pStyle w:val="Paragraphedeliste"/>
              <w:ind w:left="0"/>
              <w:jc w:val="center"/>
              <w:rPr>
                <w:sz w:val="18"/>
                <w:szCs w:val="18"/>
              </w:rPr>
            </w:pPr>
          </w:p>
        </w:tc>
        <w:tc>
          <w:tcPr>
            <w:tcW w:w="451" w:type="dxa"/>
          </w:tcPr>
          <w:p w14:paraId="6D36BE74" w14:textId="77777777" w:rsidR="00FC6E4C" w:rsidRPr="00772214" w:rsidRDefault="00FC6E4C" w:rsidP="0007036C">
            <w:pPr>
              <w:pStyle w:val="Paragraphedeliste"/>
              <w:ind w:left="0"/>
              <w:jc w:val="center"/>
              <w:rPr>
                <w:sz w:val="18"/>
                <w:szCs w:val="18"/>
              </w:rPr>
            </w:pPr>
          </w:p>
        </w:tc>
        <w:tc>
          <w:tcPr>
            <w:tcW w:w="451" w:type="dxa"/>
            <w:shd w:val="clear" w:color="auto" w:fill="00FF00"/>
          </w:tcPr>
          <w:p w14:paraId="68355FCD"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Pr>
          <w:p w14:paraId="62A91875" w14:textId="77777777" w:rsidR="00FC6E4C" w:rsidRPr="00772214" w:rsidRDefault="00FC6E4C" w:rsidP="0007036C">
            <w:pPr>
              <w:pStyle w:val="Paragraphedeliste"/>
              <w:ind w:left="0"/>
              <w:jc w:val="center"/>
              <w:rPr>
                <w:sz w:val="18"/>
                <w:szCs w:val="18"/>
              </w:rPr>
            </w:pPr>
          </w:p>
        </w:tc>
        <w:tc>
          <w:tcPr>
            <w:tcW w:w="605" w:type="dxa"/>
            <w:tcBorders>
              <w:bottom w:val="single" w:sz="4" w:space="0" w:color="auto"/>
            </w:tcBorders>
          </w:tcPr>
          <w:p w14:paraId="0C1C2A4E" w14:textId="77777777" w:rsidR="00FC6E4C" w:rsidRPr="00772214" w:rsidRDefault="00FC6E4C" w:rsidP="0007036C">
            <w:pPr>
              <w:pStyle w:val="Paragraphedeliste"/>
              <w:ind w:left="0"/>
              <w:jc w:val="center"/>
              <w:rPr>
                <w:sz w:val="18"/>
                <w:szCs w:val="18"/>
              </w:rPr>
            </w:pPr>
          </w:p>
        </w:tc>
        <w:tc>
          <w:tcPr>
            <w:tcW w:w="536" w:type="dxa"/>
            <w:tcBorders>
              <w:bottom w:val="single" w:sz="4" w:space="0" w:color="auto"/>
            </w:tcBorders>
            <w:shd w:val="clear" w:color="auto" w:fill="00FF00"/>
          </w:tcPr>
          <w:p w14:paraId="2F8FB818"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Pr>
          <w:p w14:paraId="37964EAE" w14:textId="77777777" w:rsidR="00FC6E4C" w:rsidRPr="00772214" w:rsidRDefault="00FC6E4C" w:rsidP="0007036C">
            <w:pPr>
              <w:pStyle w:val="Paragraphedeliste"/>
              <w:ind w:left="0"/>
              <w:jc w:val="center"/>
              <w:rPr>
                <w:sz w:val="18"/>
                <w:szCs w:val="18"/>
              </w:rPr>
            </w:pPr>
          </w:p>
        </w:tc>
        <w:tc>
          <w:tcPr>
            <w:tcW w:w="451" w:type="dxa"/>
            <w:tcBorders>
              <w:bottom w:val="single" w:sz="4" w:space="0" w:color="auto"/>
            </w:tcBorders>
          </w:tcPr>
          <w:p w14:paraId="1C553A83" w14:textId="77777777" w:rsidR="00FC6E4C" w:rsidRPr="00772214" w:rsidRDefault="00FC6E4C" w:rsidP="0007036C">
            <w:pPr>
              <w:pStyle w:val="Paragraphedeliste"/>
              <w:ind w:left="0"/>
              <w:jc w:val="center"/>
              <w:rPr>
                <w:sz w:val="18"/>
                <w:szCs w:val="18"/>
              </w:rPr>
            </w:pPr>
          </w:p>
        </w:tc>
        <w:tc>
          <w:tcPr>
            <w:tcW w:w="451" w:type="dxa"/>
            <w:tcBorders>
              <w:bottom w:val="single" w:sz="4" w:space="0" w:color="auto"/>
            </w:tcBorders>
          </w:tcPr>
          <w:p w14:paraId="0CB26A24" w14:textId="77777777" w:rsidR="00FC6E4C" w:rsidRPr="00772214" w:rsidRDefault="00FC6E4C" w:rsidP="0007036C">
            <w:pPr>
              <w:pStyle w:val="Paragraphedeliste"/>
              <w:ind w:left="0"/>
              <w:jc w:val="center"/>
              <w:rPr>
                <w:sz w:val="18"/>
                <w:szCs w:val="18"/>
              </w:rPr>
            </w:pPr>
          </w:p>
        </w:tc>
        <w:tc>
          <w:tcPr>
            <w:tcW w:w="451" w:type="dxa"/>
            <w:tcBorders>
              <w:bottom w:val="single" w:sz="4" w:space="0" w:color="auto"/>
            </w:tcBorders>
            <w:shd w:val="clear" w:color="auto" w:fill="00FF00"/>
          </w:tcPr>
          <w:p w14:paraId="339EA38C"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Pr>
          <w:p w14:paraId="67F4FBBD" w14:textId="77777777" w:rsidR="00FC6E4C" w:rsidRPr="00772214" w:rsidRDefault="00FC6E4C" w:rsidP="0007036C">
            <w:pPr>
              <w:pStyle w:val="Paragraphedeliste"/>
              <w:ind w:left="0"/>
              <w:jc w:val="center"/>
              <w:rPr>
                <w:sz w:val="18"/>
                <w:szCs w:val="18"/>
              </w:rPr>
            </w:pPr>
          </w:p>
        </w:tc>
        <w:tc>
          <w:tcPr>
            <w:tcW w:w="451" w:type="dxa"/>
            <w:tcBorders>
              <w:bottom w:val="single" w:sz="4" w:space="0" w:color="auto"/>
            </w:tcBorders>
          </w:tcPr>
          <w:p w14:paraId="3C6A5F3F" w14:textId="77777777" w:rsidR="00FC6E4C" w:rsidRPr="00772214" w:rsidRDefault="00FC6E4C" w:rsidP="0007036C">
            <w:pPr>
              <w:pStyle w:val="Paragraphedeliste"/>
              <w:ind w:left="0"/>
              <w:jc w:val="center"/>
              <w:rPr>
                <w:sz w:val="18"/>
                <w:szCs w:val="18"/>
              </w:rPr>
            </w:pPr>
          </w:p>
        </w:tc>
      </w:tr>
      <w:tr w:rsidR="00FC6E4C" w:rsidRPr="00772214" w14:paraId="51A3875D" w14:textId="77777777" w:rsidTr="0007036C">
        <w:tc>
          <w:tcPr>
            <w:tcW w:w="878" w:type="dxa"/>
          </w:tcPr>
          <w:p w14:paraId="192492E9"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BS + S1</w:t>
            </w:r>
          </w:p>
        </w:tc>
        <w:tc>
          <w:tcPr>
            <w:tcW w:w="420" w:type="dxa"/>
            <w:shd w:val="clear" w:color="auto" w:fill="00FF00"/>
          </w:tcPr>
          <w:p w14:paraId="2B24AF3D"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20" w:type="dxa"/>
            <w:shd w:val="clear" w:color="auto" w:fill="00FF00"/>
          </w:tcPr>
          <w:p w14:paraId="396392A6"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19" w:type="dxa"/>
            <w:shd w:val="clear" w:color="auto" w:fill="00FF00"/>
          </w:tcPr>
          <w:p w14:paraId="3BFDBBD4"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03" w:type="dxa"/>
            <w:shd w:val="clear" w:color="auto" w:fill="00FF00"/>
          </w:tcPr>
          <w:p w14:paraId="101B7F79"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03" w:type="dxa"/>
            <w:tcBorders>
              <w:bottom w:val="single" w:sz="4" w:space="0" w:color="auto"/>
            </w:tcBorders>
          </w:tcPr>
          <w:p w14:paraId="09F5F511" w14:textId="77777777" w:rsidR="00FC6E4C" w:rsidRPr="00772214" w:rsidRDefault="00FC6E4C" w:rsidP="0007036C">
            <w:pPr>
              <w:pStyle w:val="Paragraphedeliste"/>
              <w:ind w:left="0"/>
              <w:jc w:val="center"/>
              <w:rPr>
                <w:sz w:val="18"/>
                <w:szCs w:val="18"/>
              </w:rPr>
            </w:pPr>
          </w:p>
        </w:tc>
        <w:tc>
          <w:tcPr>
            <w:tcW w:w="419" w:type="dxa"/>
            <w:tcBorders>
              <w:bottom w:val="single" w:sz="4" w:space="0" w:color="auto"/>
            </w:tcBorders>
            <w:shd w:val="clear" w:color="auto" w:fill="00FF00"/>
          </w:tcPr>
          <w:p w14:paraId="3BC731D1"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Borders>
              <w:bottom w:val="single" w:sz="4" w:space="0" w:color="auto"/>
            </w:tcBorders>
          </w:tcPr>
          <w:p w14:paraId="63CEF1F2" w14:textId="77777777" w:rsidR="00FC6E4C" w:rsidRPr="00772214" w:rsidRDefault="00FC6E4C" w:rsidP="0007036C">
            <w:pPr>
              <w:pStyle w:val="Paragraphedeliste"/>
              <w:ind w:left="0"/>
              <w:jc w:val="center"/>
              <w:rPr>
                <w:sz w:val="18"/>
                <w:szCs w:val="18"/>
              </w:rPr>
            </w:pPr>
          </w:p>
        </w:tc>
        <w:tc>
          <w:tcPr>
            <w:tcW w:w="531" w:type="dxa"/>
            <w:shd w:val="clear" w:color="auto" w:fill="00FF00"/>
          </w:tcPr>
          <w:p w14:paraId="1524B4A6"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36" w:type="dxa"/>
            <w:tcBorders>
              <w:bottom w:val="single" w:sz="4" w:space="0" w:color="auto"/>
            </w:tcBorders>
          </w:tcPr>
          <w:p w14:paraId="3C32EEB7" w14:textId="77777777" w:rsidR="00FC6E4C" w:rsidRPr="00772214" w:rsidRDefault="00FC6E4C" w:rsidP="0007036C">
            <w:pPr>
              <w:pStyle w:val="Paragraphedeliste"/>
              <w:ind w:left="0"/>
              <w:jc w:val="center"/>
              <w:rPr>
                <w:sz w:val="18"/>
                <w:szCs w:val="18"/>
              </w:rPr>
            </w:pPr>
          </w:p>
        </w:tc>
        <w:tc>
          <w:tcPr>
            <w:tcW w:w="451" w:type="dxa"/>
            <w:tcBorders>
              <w:bottom w:val="single" w:sz="4" w:space="0" w:color="auto"/>
            </w:tcBorders>
          </w:tcPr>
          <w:p w14:paraId="08FCB4FB" w14:textId="77777777" w:rsidR="00FC6E4C" w:rsidRPr="00772214" w:rsidRDefault="00FC6E4C" w:rsidP="0007036C">
            <w:pPr>
              <w:pStyle w:val="Paragraphedeliste"/>
              <w:ind w:left="0"/>
              <w:jc w:val="center"/>
              <w:rPr>
                <w:sz w:val="18"/>
                <w:szCs w:val="18"/>
              </w:rPr>
            </w:pPr>
          </w:p>
        </w:tc>
        <w:tc>
          <w:tcPr>
            <w:tcW w:w="451" w:type="dxa"/>
            <w:tcBorders>
              <w:bottom w:val="single" w:sz="4" w:space="0" w:color="auto"/>
            </w:tcBorders>
            <w:shd w:val="clear" w:color="auto" w:fill="00FF00"/>
          </w:tcPr>
          <w:p w14:paraId="61B7B422"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Borders>
              <w:bottom w:val="single" w:sz="4" w:space="0" w:color="auto"/>
            </w:tcBorders>
          </w:tcPr>
          <w:p w14:paraId="5F8669F8" w14:textId="77777777" w:rsidR="00FC6E4C" w:rsidRPr="00772214" w:rsidRDefault="00FC6E4C" w:rsidP="0007036C">
            <w:pPr>
              <w:pStyle w:val="Paragraphedeliste"/>
              <w:ind w:left="0"/>
              <w:jc w:val="center"/>
              <w:rPr>
                <w:sz w:val="18"/>
                <w:szCs w:val="18"/>
              </w:rPr>
            </w:pPr>
          </w:p>
        </w:tc>
        <w:tc>
          <w:tcPr>
            <w:tcW w:w="605" w:type="dxa"/>
            <w:shd w:val="clear" w:color="auto" w:fill="00FF00"/>
          </w:tcPr>
          <w:p w14:paraId="429C4555"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36" w:type="dxa"/>
            <w:shd w:val="clear" w:color="auto" w:fill="00FF00"/>
          </w:tcPr>
          <w:p w14:paraId="001C997C"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Borders>
              <w:bottom w:val="single" w:sz="4" w:space="0" w:color="auto"/>
            </w:tcBorders>
          </w:tcPr>
          <w:p w14:paraId="6438E816" w14:textId="77777777" w:rsidR="00FC6E4C" w:rsidRPr="00772214" w:rsidRDefault="00FC6E4C" w:rsidP="0007036C">
            <w:pPr>
              <w:pStyle w:val="Paragraphedeliste"/>
              <w:ind w:left="0"/>
              <w:jc w:val="center"/>
              <w:rPr>
                <w:sz w:val="18"/>
                <w:szCs w:val="18"/>
              </w:rPr>
            </w:pPr>
          </w:p>
        </w:tc>
        <w:tc>
          <w:tcPr>
            <w:tcW w:w="451" w:type="dxa"/>
            <w:shd w:val="clear" w:color="auto" w:fill="00FF00"/>
          </w:tcPr>
          <w:p w14:paraId="762C7D1D"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23C8CA0E"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Borders>
              <w:bottom w:val="single" w:sz="4" w:space="0" w:color="auto"/>
            </w:tcBorders>
            <w:shd w:val="clear" w:color="auto" w:fill="00FF00"/>
          </w:tcPr>
          <w:p w14:paraId="68FC5320"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Borders>
              <w:bottom w:val="single" w:sz="4" w:space="0" w:color="auto"/>
            </w:tcBorders>
          </w:tcPr>
          <w:p w14:paraId="330DDCE0" w14:textId="77777777" w:rsidR="00FC6E4C" w:rsidRPr="00772214" w:rsidRDefault="00FC6E4C" w:rsidP="0007036C">
            <w:pPr>
              <w:pStyle w:val="Paragraphedeliste"/>
              <w:ind w:left="0"/>
              <w:jc w:val="center"/>
              <w:rPr>
                <w:sz w:val="18"/>
                <w:szCs w:val="18"/>
              </w:rPr>
            </w:pPr>
          </w:p>
        </w:tc>
        <w:tc>
          <w:tcPr>
            <w:tcW w:w="451" w:type="dxa"/>
            <w:shd w:val="clear" w:color="auto" w:fill="00FF00"/>
          </w:tcPr>
          <w:p w14:paraId="35DF4695"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r>
      <w:tr w:rsidR="00FC6E4C" w:rsidRPr="00772214" w14:paraId="1EE3A0DE" w14:textId="77777777" w:rsidTr="0007036C">
        <w:tc>
          <w:tcPr>
            <w:tcW w:w="878" w:type="dxa"/>
          </w:tcPr>
          <w:p w14:paraId="098CCE55" w14:textId="77777777" w:rsidR="00FC6E4C" w:rsidRPr="00F45071" w:rsidRDefault="00FC6E4C" w:rsidP="0007036C">
            <w:pPr>
              <w:pStyle w:val="Paragraphedeliste"/>
              <w:ind w:left="0"/>
              <w:jc w:val="center"/>
              <w:rPr>
                <w:b/>
                <w:color w:val="365F91" w:themeColor="accent1" w:themeShade="BF"/>
                <w:sz w:val="18"/>
                <w:szCs w:val="18"/>
              </w:rPr>
            </w:pPr>
            <w:r w:rsidRPr="00F45071">
              <w:rPr>
                <w:b/>
                <w:color w:val="365F91" w:themeColor="accent1" w:themeShade="BF"/>
                <w:sz w:val="18"/>
                <w:szCs w:val="18"/>
              </w:rPr>
              <w:t>BS + S2</w:t>
            </w:r>
          </w:p>
        </w:tc>
        <w:tc>
          <w:tcPr>
            <w:tcW w:w="420" w:type="dxa"/>
            <w:shd w:val="clear" w:color="auto" w:fill="00FF00"/>
          </w:tcPr>
          <w:p w14:paraId="79D45AA8"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20" w:type="dxa"/>
            <w:shd w:val="clear" w:color="auto" w:fill="00FF00"/>
          </w:tcPr>
          <w:p w14:paraId="62A6DFAE"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19" w:type="dxa"/>
            <w:shd w:val="clear" w:color="auto" w:fill="00FF00"/>
          </w:tcPr>
          <w:p w14:paraId="36E011C5"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03" w:type="dxa"/>
          </w:tcPr>
          <w:p w14:paraId="4D167A33" w14:textId="77777777" w:rsidR="00FC6E4C" w:rsidRPr="00772214" w:rsidRDefault="00FC6E4C" w:rsidP="0007036C">
            <w:pPr>
              <w:pStyle w:val="Paragraphedeliste"/>
              <w:ind w:left="0"/>
              <w:jc w:val="center"/>
              <w:rPr>
                <w:sz w:val="18"/>
                <w:szCs w:val="18"/>
              </w:rPr>
            </w:pPr>
          </w:p>
        </w:tc>
        <w:tc>
          <w:tcPr>
            <w:tcW w:w="503" w:type="dxa"/>
            <w:shd w:val="clear" w:color="auto" w:fill="00FF00"/>
          </w:tcPr>
          <w:p w14:paraId="725AC2E0"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19" w:type="dxa"/>
            <w:shd w:val="clear" w:color="auto" w:fill="00FF00"/>
          </w:tcPr>
          <w:p w14:paraId="1EF30F1A"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6D971882"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531" w:type="dxa"/>
          </w:tcPr>
          <w:p w14:paraId="589418AE" w14:textId="77777777" w:rsidR="00FC6E4C" w:rsidRPr="00772214" w:rsidRDefault="00FC6E4C" w:rsidP="0007036C">
            <w:pPr>
              <w:pStyle w:val="Paragraphedeliste"/>
              <w:ind w:left="0"/>
              <w:jc w:val="center"/>
              <w:rPr>
                <w:sz w:val="18"/>
                <w:szCs w:val="18"/>
              </w:rPr>
            </w:pPr>
          </w:p>
        </w:tc>
        <w:tc>
          <w:tcPr>
            <w:tcW w:w="536" w:type="dxa"/>
            <w:shd w:val="clear" w:color="auto" w:fill="00FF00"/>
          </w:tcPr>
          <w:p w14:paraId="4483A2F4"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090F3905"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280B2825"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4F0FD72D"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605" w:type="dxa"/>
          </w:tcPr>
          <w:p w14:paraId="2DBEBAFB" w14:textId="77777777" w:rsidR="00FC6E4C" w:rsidRPr="00772214" w:rsidRDefault="00FC6E4C" w:rsidP="0007036C">
            <w:pPr>
              <w:pStyle w:val="Paragraphedeliste"/>
              <w:ind w:left="0"/>
              <w:jc w:val="center"/>
              <w:rPr>
                <w:sz w:val="18"/>
                <w:szCs w:val="18"/>
              </w:rPr>
            </w:pPr>
          </w:p>
        </w:tc>
        <w:tc>
          <w:tcPr>
            <w:tcW w:w="536" w:type="dxa"/>
            <w:shd w:val="clear" w:color="auto" w:fill="00FF00"/>
          </w:tcPr>
          <w:p w14:paraId="0917FCAA"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7844B230"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Pr>
          <w:p w14:paraId="7E74D09F" w14:textId="77777777" w:rsidR="00FC6E4C" w:rsidRPr="00772214" w:rsidRDefault="00FC6E4C" w:rsidP="0007036C">
            <w:pPr>
              <w:pStyle w:val="Paragraphedeliste"/>
              <w:ind w:left="0"/>
              <w:jc w:val="center"/>
              <w:rPr>
                <w:sz w:val="18"/>
                <w:szCs w:val="18"/>
              </w:rPr>
            </w:pPr>
          </w:p>
        </w:tc>
        <w:tc>
          <w:tcPr>
            <w:tcW w:w="451" w:type="dxa"/>
          </w:tcPr>
          <w:p w14:paraId="62746742" w14:textId="77777777" w:rsidR="00FC6E4C" w:rsidRPr="00772214" w:rsidRDefault="00FC6E4C" w:rsidP="0007036C">
            <w:pPr>
              <w:pStyle w:val="Paragraphedeliste"/>
              <w:ind w:left="0"/>
              <w:jc w:val="center"/>
              <w:rPr>
                <w:sz w:val="18"/>
                <w:szCs w:val="18"/>
              </w:rPr>
            </w:pPr>
          </w:p>
        </w:tc>
        <w:tc>
          <w:tcPr>
            <w:tcW w:w="451" w:type="dxa"/>
            <w:shd w:val="clear" w:color="auto" w:fill="00FF00"/>
          </w:tcPr>
          <w:p w14:paraId="26AA46CA"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shd w:val="clear" w:color="auto" w:fill="00FF00"/>
          </w:tcPr>
          <w:p w14:paraId="6D6A77DD" w14:textId="77777777" w:rsidR="00FC6E4C" w:rsidRPr="00772214" w:rsidRDefault="00FC6E4C" w:rsidP="0007036C">
            <w:pPr>
              <w:pStyle w:val="Paragraphedeliste"/>
              <w:ind w:left="0"/>
              <w:jc w:val="center"/>
              <w:rPr>
                <w:sz w:val="18"/>
                <w:szCs w:val="18"/>
              </w:rPr>
            </w:pPr>
            <w:r w:rsidRPr="00772214">
              <w:rPr>
                <w:sz w:val="18"/>
                <w:szCs w:val="18"/>
              </w:rPr>
              <w:sym w:font="Wingdings" w:char="F04A"/>
            </w:r>
          </w:p>
        </w:tc>
        <w:tc>
          <w:tcPr>
            <w:tcW w:w="451" w:type="dxa"/>
          </w:tcPr>
          <w:p w14:paraId="28855A3D" w14:textId="77777777" w:rsidR="00FC6E4C" w:rsidRPr="00772214" w:rsidRDefault="00FC6E4C" w:rsidP="0007036C">
            <w:pPr>
              <w:pStyle w:val="Paragraphedeliste"/>
              <w:ind w:left="0"/>
              <w:jc w:val="center"/>
              <w:rPr>
                <w:sz w:val="18"/>
                <w:szCs w:val="18"/>
              </w:rPr>
            </w:pPr>
          </w:p>
        </w:tc>
      </w:tr>
    </w:tbl>
    <w:p w14:paraId="1D9F1BCC" w14:textId="77777777" w:rsidR="00FC6E4C" w:rsidRPr="008022BE" w:rsidRDefault="00FC6E4C" w:rsidP="00FC6E4C">
      <w:pPr>
        <w:pStyle w:val="Paragraphedeliste"/>
        <w:ind w:left="0"/>
        <w:rPr>
          <w:i/>
          <w:sz w:val="16"/>
          <w:szCs w:val="16"/>
        </w:rPr>
      </w:pPr>
      <w:r w:rsidRPr="008022BE">
        <w:rPr>
          <w:b/>
          <w:sz w:val="16"/>
          <w:szCs w:val="16"/>
          <w:u w:val="single"/>
        </w:rPr>
        <w:t xml:space="preserve">REMARQUES </w:t>
      </w:r>
      <w:r w:rsidRPr="008022BE">
        <w:rPr>
          <w:sz w:val="16"/>
          <w:szCs w:val="16"/>
        </w:rPr>
        <w:t xml:space="preserve">: </w:t>
      </w:r>
      <w:r w:rsidRPr="0098406E">
        <w:rPr>
          <w:i/>
          <w:sz w:val="16"/>
          <w:szCs w:val="16"/>
        </w:rPr>
        <w:t>1)</w:t>
      </w:r>
      <w:r w:rsidRPr="008022BE">
        <w:rPr>
          <w:sz w:val="16"/>
          <w:szCs w:val="16"/>
        </w:rPr>
        <w:t xml:space="preserve"> </w:t>
      </w:r>
      <w:r w:rsidRPr="008022BE">
        <w:rPr>
          <w:i/>
          <w:sz w:val="16"/>
          <w:szCs w:val="16"/>
        </w:rPr>
        <w:t>Des dimensions supérieures à 90 mm peuvent être utilisées pour des applications particulières.</w:t>
      </w:r>
    </w:p>
    <w:p w14:paraId="7BFA2EF5" w14:textId="77777777" w:rsidR="00FC6E4C" w:rsidRPr="008022BE" w:rsidRDefault="00FC6E4C" w:rsidP="00FC6E4C">
      <w:pPr>
        <w:pStyle w:val="Paragraphedeliste"/>
        <w:spacing w:before="40"/>
        <w:ind w:left="0"/>
        <w:rPr>
          <w:sz w:val="16"/>
          <w:szCs w:val="16"/>
          <w:u w:val="single"/>
        </w:rPr>
      </w:pPr>
      <w:r w:rsidRPr="008022BE">
        <w:rPr>
          <w:i/>
          <w:sz w:val="16"/>
          <w:szCs w:val="16"/>
        </w:rPr>
        <w:tab/>
      </w:r>
      <w:r>
        <w:rPr>
          <w:i/>
          <w:sz w:val="16"/>
          <w:szCs w:val="16"/>
        </w:rPr>
        <w:t xml:space="preserve"> 2) Les dimensions arrondies mentionnées entre parenthèses peuvent être utilisées comme description simplifiée des classes granulaires.</w:t>
      </w:r>
    </w:p>
    <w:p w14:paraId="47E862A4" w14:textId="77777777" w:rsidR="00FC6E4C" w:rsidRDefault="00FC6E4C" w:rsidP="00FC6E4C">
      <w:r w:rsidRPr="00CA2400">
        <w:t xml:space="preserve">Il existe deux types de tamis : </w:t>
      </w:r>
      <w:r>
        <w:t>L</w:t>
      </w:r>
      <w:r w:rsidRPr="00CA2400">
        <w:t xml:space="preserve">e </w:t>
      </w:r>
      <w:r w:rsidRPr="00CA2400">
        <w:rPr>
          <w:b/>
          <w:bCs/>
          <w:i/>
          <w:iCs/>
          <w:color w:val="365F91" w:themeColor="accent1" w:themeShade="BF"/>
        </w:rPr>
        <w:t>tamis en tôle métallique perforée</w:t>
      </w:r>
      <w:r w:rsidRPr="00CA2400">
        <w:rPr>
          <w:color w:val="365F91" w:themeColor="accent1" w:themeShade="BF"/>
        </w:rPr>
        <w:t xml:space="preserve"> </w:t>
      </w:r>
      <w:r w:rsidRPr="00CA2400">
        <w:t>(</w:t>
      </w:r>
      <w:r w:rsidRPr="00CA2400">
        <w:rPr>
          <w:i/>
          <w:iCs/>
        </w:rPr>
        <w:t>Ø &gt; 4 mm</w:t>
      </w:r>
      <w:r w:rsidRPr="00CA2400">
        <w:t xml:space="preserve">) et le </w:t>
      </w:r>
      <w:r w:rsidRPr="00CA2400">
        <w:rPr>
          <w:b/>
          <w:bCs/>
          <w:i/>
          <w:iCs/>
          <w:color w:val="365F91" w:themeColor="accent1" w:themeShade="BF"/>
        </w:rPr>
        <w:t>tamis en tissu métallique</w:t>
      </w:r>
      <w:r w:rsidRPr="00CA2400">
        <w:t xml:space="preserve"> (</w:t>
      </w:r>
      <w:r w:rsidRPr="00CA2400">
        <w:rPr>
          <w:i/>
          <w:iCs/>
        </w:rPr>
        <w:t xml:space="preserve">Ø </w:t>
      </w:r>
      <w:r w:rsidRPr="00CA2400">
        <w:rPr>
          <w:i/>
          <w:iCs/>
          <w:u w:val="single"/>
        </w:rPr>
        <w:t>&lt;</w:t>
      </w:r>
      <w:r w:rsidRPr="00CA2400">
        <w:rPr>
          <w:i/>
          <w:iCs/>
        </w:rPr>
        <w:t xml:space="preserve"> 4 mm</w:t>
      </w:r>
      <w:r w:rsidRPr="00CA2400">
        <w:t>)</w:t>
      </w:r>
      <w:r>
        <w:t>.</w:t>
      </w:r>
    </w:p>
    <w:p w14:paraId="391D0E50" w14:textId="77777777" w:rsidR="00FC6E4C" w:rsidRDefault="00FC6E4C" w:rsidP="00FC6E4C">
      <w:pPr>
        <w:pStyle w:val="Style1"/>
        <w:numPr>
          <w:ilvl w:val="0"/>
          <w:numId w:val="0"/>
        </w:numPr>
        <w:ind w:left="567" w:hanging="567"/>
        <w:jc w:val="center"/>
      </w:pPr>
      <w:r>
        <w:rPr>
          <w:noProof/>
        </w:rPr>
        <w:drawing>
          <wp:inline distT="0" distB="0" distL="0" distR="0" wp14:anchorId="01B314EC" wp14:editId="4E365882">
            <wp:extent cx="1295400" cy="876300"/>
            <wp:effectExtent l="0" t="0" r="0" b="0"/>
            <wp:docPr id="83" name="Image 83" descr="Une image contenant intérieur, ustensiles de cuis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Une image contenant intérieur, ustensiles de cuisine&#10;&#10;Description générée automatiquem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95400" cy="876300"/>
                    </a:xfrm>
                    <a:prstGeom prst="rect">
                      <a:avLst/>
                    </a:prstGeom>
                    <a:noFill/>
                    <a:ln>
                      <a:noFill/>
                    </a:ln>
                  </pic:spPr>
                </pic:pic>
              </a:graphicData>
            </a:graphic>
          </wp:inline>
        </w:drawing>
      </w:r>
    </w:p>
    <w:p w14:paraId="2ABAD9A6" w14:textId="40624A99" w:rsidR="00FC6E4C" w:rsidRDefault="00FC6E4C" w:rsidP="00FC6E4C">
      <w:pPr>
        <w:pStyle w:val="Lgende"/>
        <w:rPr>
          <w:b w:val="0"/>
          <w:i/>
        </w:rPr>
      </w:pPr>
      <w:r>
        <w:t xml:space="preserve">Figure </w:t>
      </w:r>
      <w:fldSimple w:instr=" STYLEREF 1 \s ">
        <w:r w:rsidR="00573086">
          <w:rPr>
            <w:noProof/>
          </w:rPr>
          <w:t>1</w:t>
        </w:r>
      </w:fldSimple>
      <w:r w:rsidR="00573086">
        <w:t>.</w:t>
      </w:r>
      <w:fldSimple w:instr=" SEQ Figure \* ARABIC \s 1 ">
        <w:r w:rsidR="00573086">
          <w:rPr>
            <w:noProof/>
          </w:rPr>
          <w:t>64</w:t>
        </w:r>
      </w:fldSimple>
      <w:r w:rsidRPr="00D4431C">
        <w:rPr>
          <w:b w:val="0"/>
        </w:rPr>
        <w:t xml:space="preserve"> -</w:t>
      </w:r>
      <w:r w:rsidRPr="00B80474">
        <w:t xml:space="preserve"> </w:t>
      </w:r>
      <w:r w:rsidRPr="006A5529">
        <w:rPr>
          <w:b w:val="0"/>
          <w:i/>
        </w:rPr>
        <w:t>Différentes sortes de tamis. A gauche : tamis en tissu métallique et à droite : tamis métallique à plaque perforé</w:t>
      </w:r>
      <w:r>
        <w:rPr>
          <w:b w:val="0"/>
          <w:i/>
        </w:rPr>
        <w:t xml:space="preserve"> (Source : CRR).</w:t>
      </w:r>
    </w:p>
    <w:p w14:paraId="5D3C6CD3" w14:textId="77777777" w:rsidR="00FC6E4C" w:rsidRDefault="00FC6E4C" w:rsidP="00FC6E4C">
      <w:pPr>
        <w:pStyle w:val="Paragraphedeliste"/>
        <w:spacing w:before="120"/>
        <w:ind w:left="0"/>
      </w:pPr>
      <w:r w:rsidRPr="00192F2C">
        <w:t xml:space="preserve">Une </w:t>
      </w:r>
      <w:r w:rsidRPr="00EF2E25">
        <w:rPr>
          <w:b/>
          <w:bCs/>
          <w:i/>
          <w:iCs/>
          <w:color w:val="365F91" w:themeColor="accent1" w:themeShade="BF"/>
        </w:rPr>
        <w:t>analyse simplifiée</w:t>
      </w:r>
      <w:r w:rsidRPr="00EF2E25">
        <w:rPr>
          <w:color w:val="365F91" w:themeColor="accent1" w:themeShade="BF"/>
        </w:rPr>
        <w:t xml:space="preserve"> </w:t>
      </w:r>
      <w:r w:rsidRPr="00192F2C">
        <w:t>peut être réalisée sur certains échantillons</w:t>
      </w:r>
      <w:r>
        <w:t>. Elle</w:t>
      </w:r>
      <w:r w:rsidRPr="00192F2C">
        <w:t xml:space="preserve"> concerne</w:t>
      </w:r>
      <w:r>
        <w:t xml:space="preserve"> généralement la mesure du passant aux tamis de </w:t>
      </w:r>
      <w:r w:rsidRPr="00192F2C">
        <w:t>2 mm (</w:t>
      </w:r>
      <w:r w:rsidRPr="00192F2C">
        <w:rPr>
          <w:i/>
        </w:rPr>
        <w:t>limite sable – particules grossières</w:t>
      </w:r>
      <w:r w:rsidRPr="00192F2C">
        <w:t xml:space="preserve">) et </w:t>
      </w:r>
      <w:r>
        <w:t>de</w:t>
      </w:r>
      <w:r w:rsidRPr="00192F2C">
        <w:t xml:space="preserve"> 63</w:t>
      </w:r>
      <w:r>
        <w:t xml:space="preserve"> (</w:t>
      </w:r>
      <w:r w:rsidRPr="00EF2E25">
        <w:rPr>
          <w:i/>
          <w:iCs/>
        </w:rPr>
        <w:t>80</w:t>
      </w:r>
      <w:r>
        <w:t>)</w:t>
      </w:r>
      <w:r w:rsidRPr="00192F2C">
        <w:t xml:space="preserve"> µm (</w:t>
      </w:r>
      <w:r w:rsidRPr="00192F2C">
        <w:rPr>
          <w:i/>
        </w:rPr>
        <w:t>limite sable – silt</w:t>
      </w:r>
      <w:r w:rsidRPr="00192F2C">
        <w:t>)</w:t>
      </w:r>
      <w:r>
        <w:t xml:space="preserve">. Cela </w:t>
      </w:r>
      <w:r w:rsidRPr="00192F2C">
        <w:t>permet de déterminer rapidement l</w:t>
      </w:r>
      <w:r>
        <w:t>a teneur en fines et en sable nécessaires pour certaines classifications.</w:t>
      </w:r>
    </w:p>
    <w:p w14:paraId="7227CB57" w14:textId="77777777" w:rsidR="00FC6E4C" w:rsidRDefault="00FC6E4C" w:rsidP="00107FC1">
      <w:pPr>
        <w:pStyle w:val="Titre6"/>
      </w:pPr>
      <w:bookmarkStart w:id="122" w:name="_Hlk69400775"/>
      <w:r>
        <w:t>Résultats et interprétation</w:t>
      </w:r>
    </w:p>
    <w:p w14:paraId="7BB0CFFF" w14:textId="77777777" w:rsidR="00FC6E4C" w:rsidRDefault="00FC6E4C" w:rsidP="00FC6E4C">
      <w:pPr>
        <w:pStyle w:val="Paragraphedeliste"/>
        <w:ind w:left="0"/>
      </w:pPr>
      <w:r>
        <w:t xml:space="preserve">Les pourcentages cumulés de refus ou de passant sont reportés sur un graphe en fonction de la dimension des grains et donne lieu à une </w:t>
      </w:r>
      <w:r w:rsidRPr="00CA2400">
        <w:rPr>
          <w:b/>
          <w:i/>
          <w:color w:val="365F91" w:themeColor="accent1" w:themeShade="BF"/>
        </w:rPr>
        <w:t>courbe granulométrique</w:t>
      </w:r>
      <w:r>
        <w:t xml:space="preserve"> dont quelques exemples sont repris ci-dessous.</w:t>
      </w:r>
    </w:p>
    <w:p w14:paraId="49287288" w14:textId="77777777" w:rsidR="00FC6E4C" w:rsidRDefault="00FC6E4C" w:rsidP="00FC6E4C">
      <w:pPr>
        <w:keepNext/>
        <w:ind w:right="141"/>
        <w:jc w:val="center"/>
      </w:pPr>
      <w:bookmarkStart w:id="123" w:name="_Hlk69400823"/>
      <w:bookmarkEnd w:id="122"/>
      <w:r w:rsidRPr="002B30C0">
        <w:rPr>
          <w:noProof/>
          <w:szCs w:val="22"/>
          <w:lang w:eastAsia="fr-BE"/>
        </w:rPr>
        <w:drawing>
          <wp:inline distT="0" distB="0" distL="0" distR="0" wp14:anchorId="15EE449B" wp14:editId="70CA9C76">
            <wp:extent cx="3714750" cy="2209800"/>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9"/>
                    <pic:cNvPicPr>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14750" cy="2209800"/>
                    </a:xfrm>
                    <a:prstGeom prst="rect">
                      <a:avLst/>
                    </a:prstGeom>
                    <a:noFill/>
                    <a:ln>
                      <a:noFill/>
                    </a:ln>
                  </pic:spPr>
                </pic:pic>
              </a:graphicData>
            </a:graphic>
          </wp:inline>
        </w:drawing>
      </w:r>
    </w:p>
    <w:p w14:paraId="2FBE9FDA" w14:textId="42156E77" w:rsidR="00FC6E4C" w:rsidRPr="00CA2400" w:rsidRDefault="00FC6E4C" w:rsidP="00FC6E4C">
      <w:pPr>
        <w:pStyle w:val="Lgende"/>
        <w:rPr>
          <w:b w:val="0"/>
          <w:bCs/>
          <w:i/>
          <w:iCs/>
          <w:sz w:val="18"/>
          <w:szCs w:val="18"/>
        </w:rPr>
      </w:pPr>
      <w:bookmarkStart w:id="124" w:name="_Ref446272303"/>
      <w:r>
        <w:t xml:space="preserve">Figure </w:t>
      </w:r>
      <w:fldSimple w:instr=" STYLEREF 1 \s ">
        <w:r w:rsidR="00573086">
          <w:rPr>
            <w:noProof/>
          </w:rPr>
          <w:t>1</w:t>
        </w:r>
      </w:fldSimple>
      <w:r w:rsidR="00573086">
        <w:t>.</w:t>
      </w:r>
      <w:fldSimple w:instr=" SEQ Figure \* ARABIC \s 1 ">
        <w:r w:rsidR="00573086">
          <w:rPr>
            <w:noProof/>
          </w:rPr>
          <w:t>65</w:t>
        </w:r>
      </w:fldSimple>
      <w:bookmarkEnd w:id="124"/>
      <w:r w:rsidRPr="00D4431C">
        <w:rPr>
          <w:b w:val="0"/>
          <w:bCs/>
        </w:rPr>
        <w:t xml:space="preserve"> -</w:t>
      </w:r>
      <w:r w:rsidRPr="009E3F4B">
        <w:rPr>
          <w:bCs/>
          <w:i/>
          <w:iCs/>
        </w:rPr>
        <w:t xml:space="preserve"> </w:t>
      </w:r>
      <w:r w:rsidRPr="006A5529">
        <w:rPr>
          <w:b w:val="0"/>
          <w:bCs/>
          <w:i/>
          <w:iCs/>
        </w:rPr>
        <w:t>Exemples de courbes granulométriques obtenues à partir d'analyses de différents sols</w:t>
      </w:r>
      <w:r>
        <w:rPr>
          <w:b w:val="0"/>
          <w:bCs/>
          <w:i/>
          <w:iCs/>
        </w:rPr>
        <w:t xml:space="preserve"> </w:t>
      </w:r>
      <w:r w:rsidRPr="00CA2400">
        <w:rPr>
          <w:b w:val="0"/>
          <w:bCs/>
          <w:i/>
          <w:iCs/>
          <w:sz w:val="18"/>
          <w:szCs w:val="18"/>
        </w:rPr>
        <w:t xml:space="preserve">: </w:t>
      </w:r>
      <w:r w:rsidRPr="00CA2400">
        <w:rPr>
          <w:b w:val="0"/>
          <w:bCs/>
          <w:i/>
          <w:iCs/>
          <w:sz w:val="18"/>
          <w:szCs w:val="18"/>
          <w:u w:val="single"/>
        </w:rPr>
        <w:t>Courbe 1</w:t>
      </w:r>
      <w:r w:rsidRPr="00CA2400">
        <w:rPr>
          <w:b w:val="0"/>
          <w:bCs/>
          <w:i/>
          <w:iCs/>
          <w:sz w:val="18"/>
          <w:szCs w:val="18"/>
        </w:rPr>
        <w:t xml:space="preserve"> : Matériau à granulométrie étalée et discontinue (alluvions de sable et cailloux), </w:t>
      </w:r>
      <w:r w:rsidRPr="00CA2400">
        <w:rPr>
          <w:b w:val="0"/>
          <w:bCs/>
          <w:i/>
          <w:iCs/>
          <w:sz w:val="18"/>
          <w:szCs w:val="18"/>
          <w:u w:val="single"/>
        </w:rPr>
        <w:t>Courbe 2</w:t>
      </w:r>
      <w:r w:rsidRPr="00CA2400">
        <w:rPr>
          <w:b w:val="0"/>
          <w:bCs/>
          <w:i/>
          <w:iCs/>
          <w:sz w:val="18"/>
          <w:szCs w:val="18"/>
        </w:rPr>
        <w:t xml:space="preserve"> : Granulat à granulométrie étalée et continue (arène granitique), </w:t>
      </w:r>
      <w:r w:rsidRPr="00CA2400">
        <w:rPr>
          <w:b w:val="0"/>
          <w:bCs/>
          <w:i/>
          <w:iCs/>
          <w:sz w:val="18"/>
          <w:szCs w:val="18"/>
          <w:u w:val="single"/>
        </w:rPr>
        <w:t>Courbe 3</w:t>
      </w:r>
      <w:r w:rsidRPr="00CA2400">
        <w:rPr>
          <w:b w:val="0"/>
          <w:bCs/>
          <w:iCs/>
          <w:sz w:val="18"/>
          <w:szCs w:val="18"/>
        </w:rPr>
        <w:t xml:space="preserve"> : </w:t>
      </w:r>
      <w:r w:rsidRPr="00CA2400">
        <w:rPr>
          <w:b w:val="0"/>
          <w:bCs/>
          <w:i/>
          <w:iCs/>
          <w:sz w:val="18"/>
          <w:szCs w:val="18"/>
        </w:rPr>
        <w:t xml:space="preserve">Sable continu, </w:t>
      </w:r>
      <w:r w:rsidRPr="00CA2400">
        <w:rPr>
          <w:b w:val="0"/>
          <w:bCs/>
          <w:i/>
          <w:iCs/>
          <w:sz w:val="18"/>
          <w:szCs w:val="18"/>
          <w:u w:val="single"/>
        </w:rPr>
        <w:t>Courbe 4</w:t>
      </w:r>
      <w:r w:rsidRPr="00CA2400">
        <w:rPr>
          <w:b w:val="0"/>
          <w:bCs/>
          <w:i/>
          <w:iCs/>
          <w:sz w:val="18"/>
          <w:szCs w:val="18"/>
        </w:rPr>
        <w:t xml:space="preserve"> : Sable homométrique</w:t>
      </w:r>
      <w:r>
        <w:rPr>
          <w:b w:val="0"/>
          <w:bCs/>
          <w:i/>
          <w:iCs/>
          <w:sz w:val="18"/>
          <w:szCs w:val="18"/>
        </w:rPr>
        <w:t xml:space="preserve"> ou </w:t>
      </w:r>
      <w:proofErr w:type="spellStart"/>
      <w:r>
        <w:rPr>
          <w:b w:val="0"/>
          <w:bCs/>
          <w:i/>
          <w:iCs/>
          <w:sz w:val="18"/>
          <w:szCs w:val="18"/>
        </w:rPr>
        <w:t>monogranulométrique</w:t>
      </w:r>
      <w:proofErr w:type="spellEnd"/>
      <w:r w:rsidRPr="00CA2400">
        <w:rPr>
          <w:b w:val="0"/>
          <w:bCs/>
          <w:i/>
          <w:iCs/>
          <w:sz w:val="18"/>
          <w:szCs w:val="18"/>
        </w:rPr>
        <w:t xml:space="preserve">, </w:t>
      </w:r>
      <w:r w:rsidRPr="00CA2400">
        <w:rPr>
          <w:b w:val="0"/>
          <w:bCs/>
          <w:i/>
          <w:iCs/>
          <w:sz w:val="18"/>
          <w:szCs w:val="18"/>
          <w:u w:val="single"/>
        </w:rPr>
        <w:t>Courbe 5</w:t>
      </w:r>
      <w:r w:rsidRPr="00CA2400">
        <w:rPr>
          <w:b w:val="0"/>
          <w:bCs/>
          <w:i/>
          <w:iCs/>
          <w:sz w:val="18"/>
          <w:szCs w:val="18"/>
        </w:rPr>
        <w:t xml:space="preserve"> : Limon argileux et </w:t>
      </w:r>
      <w:r w:rsidRPr="00CA2400">
        <w:rPr>
          <w:b w:val="0"/>
          <w:bCs/>
          <w:i/>
          <w:iCs/>
          <w:sz w:val="18"/>
          <w:szCs w:val="18"/>
          <w:u w:val="single"/>
        </w:rPr>
        <w:t>Courbe 6</w:t>
      </w:r>
      <w:r w:rsidRPr="00CA2400">
        <w:rPr>
          <w:b w:val="0"/>
          <w:bCs/>
          <w:i/>
          <w:iCs/>
          <w:sz w:val="18"/>
          <w:szCs w:val="18"/>
        </w:rPr>
        <w:t xml:space="preserve"> : Argile limoneuse.</w:t>
      </w:r>
      <w:r>
        <w:rPr>
          <w:b w:val="0"/>
          <w:bCs/>
          <w:i/>
          <w:iCs/>
          <w:sz w:val="18"/>
          <w:szCs w:val="18"/>
        </w:rPr>
        <w:t xml:space="preserve"> (Source : JB Conseils).</w:t>
      </w:r>
    </w:p>
    <w:p w14:paraId="3F073CDF" w14:textId="77777777" w:rsidR="00FC6E4C" w:rsidRDefault="00FC6E4C" w:rsidP="00FC6E4C">
      <w:pPr>
        <w:pStyle w:val="Paragraphedeliste"/>
        <w:ind w:left="0"/>
      </w:pPr>
      <w:r>
        <w:t xml:space="preserve">L'analyse de la courbe granulométrique permet de déduire les paramètres suivants </w:t>
      </w:r>
      <w:r w:rsidRPr="001C6647">
        <w:t>:</w:t>
      </w:r>
    </w:p>
    <w:p w14:paraId="13B70637" w14:textId="6FACA29E" w:rsidR="00FC6E4C" w:rsidRPr="007102C0" w:rsidRDefault="00FC6E4C" w:rsidP="00FC6E4C">
      <w:pPr>
        <w:pStyle w:val="Style1"/>
        <w:rPr>
          <w:lang w:val="fr-FR"/>
        </w:rPr>
      </w:pPr>
      <w:r w:rsidRPr="00F64DB9">
        <w:t xml:space="preserve">Le </w:t>
      </w:r>
      <w:r w:rsidRPr="00EF2E25">
        <w:rPr>
          <w:b/>
          <w:i/>
          <w:color w:val="365F91" w:themeColor="accent1" w:themeShade="BF"/>
        </w:rPr>
        <w:t>nom</w:t>
      </w:r>
      <w:r>
        <w:rPr>
          <w:b/>
          <w:i/>
          <w:color w:val="365F91" w:themeColor="accent1" w:themeShade="BF"/>
        </w:rPr>
        <w:t xml:space="preserve"> du matériau</w:t>
      </w:r>
      <w:r w:rsidRPr="00EF2E25">
        <w:rPr>
          <w:b/>
          <w:i/>
          <w:color w:val="365F91" w:themeColor="accent1" w:themeShade="BF"/>
        </w:rPr>
        <w:t xml:space="preserve"> </w:t>
      </w:r>
      <w:r>
        <w:t>est déterminé à partir de la position de la courbe dans le graphe granulométrique et des valeurs d et D pour un granulat ;</w:t>
      </w:r>
      <w:r w:rsidRPr="00192F2C">
        <w:t xml:space="preserve"> </w:t>
      </w:r>
    </w:p>
    <w:p w14:paraId="6F761F3B" w14:textId="4CE77A0A" w:rsidR="00FC6E4C" w:rsidRDefault="00FC6E4C" w:rsidP="00FC6E4C">
      <w:pPr>
        <w:pStyle w:val="Style1"/>
      </w:pPr>
      <w:r w:rsidRPr="0043752C">
        <w:t xml:space="preserve">La </w:t>
      </w:r>
      <w:r w:rsidRPr="00CA2400">
        <w:rPr>
          <w:b/>
          <w:i/>
          <w:color w:val="365F91" w:themeColor="accent1" w:themeShade="BF"/>
        </w:rPr>
        <w:t xml:space="preserve">classe granulaire </w:t>
      </w:r>
      <w:r w:rsidRPr="0043752C">
        <w:t xml:space="preserve">ou </w:t>
      </w:r>
      <w:r w:rsidRPr="00CA2400">
        <w:rPr>
          <w:b/>
          <w:i/>
          <w:color w:val="365F91" w:themeColor="accent1" w:themeShade="BF"/>
        </w:rPr>
        <w:t>calibre</w:t>
      </w:r>
      <w:r w:rsidRPr="00CA2400">
        <w:rPr>
          <w:color w:val="365F91" w:themeColor="accent1" w:themeShade="BF"/>
        </w:rPr>
        <w:t xml:space="preserve"> (</w:t>
      </w:r>
      <w:r w:rsidRPr="00CA2400">
        <w:rPr>
          <w:b/>
          <w:i/>
          <w:color w:val="365F91" w:themeColor="accent1" w:themeShade="BF"/>
        </w:rPr>
        <w:t>d/D</w:t>
      </w:r>
      <w:r w:rsidRPr="007102C0">
        <w:t xml:space="preserve">) </w:t>
      </w:r>
      <w:r w:rsidRPr="008517AA">
        <w:t xml:space="preserve">est </w:t>
      </w:r>
      <w:r w:rsidRPr="005F47EA">
        <w:t xml:space="preserve">le </w:t>
      </w:r>
      <w:r w:rsidRPr="007102C0">
        <w:rPr>
          <w:i/>
          <w:iCs/>
          <w:color w:val="365F91" w:themeColor="accent1" w:themeShade="BF"/>
        </w:rPr>
        <w:t xml:space="preserve">domaine des dimensions granulométriques dans lequel se trouve </w:t>
      </w:r>
      <w:r>
        <w:rPr>
          <w:i/>
          <w:iCs/>
          <w:color w:val="365F91" w:themeColor="accent1" w:themeShade="BF"/>
        </w:rPr>
        <w:t>la</w:t>
      </w:r>
      <w:r w:rsidRPr="007102C0">
        <w:rPr>
          <w:i/>
          <w:iCs/>
          <w:color w:val="365F91" w:themeColor="accent1" w:themeShade="BF"/>
        </w:rPr>
        <w:t xml:space="preserve"> majorité des éléments</w:t>
      </w:r>
      <w:r w:rsidRPr="005F47EA">
        <w:t>.</w:t>
      </w:r>
      <w:r>
        <w:t xml:space="preserve"> Les valeurs d et D doivent être conformes à la série de tamis utilisée ;</w:t>
      </w:r>
    </w:p>
    <w:p w14:paraId="2198FD91" w14:textId="6741A82C" w:rsidR="00FC6E4C" w:rsidRDefault="00FC6E4C" w:rsidP="00FC6E4C">
      <w:pPr>
        <w:pStyle w:val="Style1"/>
      </w:pPr>
      <w:r w:rsidRPr="0043752C">
        <w:t xml:space="preserve">La </w:t>
      </w:r>
      <w:r w:rsidRPr="00CA2400">
        <w:rPr>
          <w:b/>
          <w:i/>
          <w:color w:val="365F91" w:themeColor="accent1" w:themeShade="BF"/>
        </w:rPr>
        <w:t>forme de la courbe granulométrique</w:t>
      </w:r>
      <w:r>
        <w:rPr>
          <w:b/>
          <w:i/>
        </w:rPr>
        <w:t xml:space="preserve"> </w:t>
      </w:r>
      <w:r w:rsidRPr="0043752C">
        <w:t xml:space="preserve">ou </w:t>
      </w:r>
      <w:r w:rsidRPr="00CA2400">
        <w:rPr>
          <w:b/>
          <w:i/>
          <w:color w:val="365F91" w:themeColor="accent1" w:themeShade="BF"/>
        </w:rPr>
        <w:t>granularité</w:t>
      </w:r>
      <w:r>
        <w:rPr>
          <w:b/>
          <w:i/>
        </w:rPr>
        <w:t xml:space="preserve"> </w:t>
      </w:r>
      <w:r w:rsidRPr="00CA2400">
        <w:rPr>
          <w:bCs/>
          <w:iCs/>
        </w:rPr>
        <w:t>(</w:t>
      </w:r>
      <w:r w:rsidRPr="00CA2400">
        <w:rPr>
          <w:b/>
          <w:iCs/>
          <w:color w:val="365F91" w:themeColor="accent1" w:themeShade="BF"/>
        </w:rPr>
        <w:t>G</w:t>
      </w:r>
      <w:r w:rsidRPr="00CA2400">
        <w:rPr>
          <w:b/>
          <w:iCs/>
          <w:color w:val="365F91" w:themeColor="accent1" w:themeShade="BF"/>
          <w:vertAlign w:val="subscript"/>
        </w:rPr>
        <w:t>X</w:t>
      </w:r>
      <w:r w:rsidRPr="00981797">
        <w:rPr>
          <w:bCs/>
          <w:iCs/>
        </w:rPr>
        <w:t>)</w:t>
      </w:r>
      <w:r>
        <w:t xml:space="preserve"> concerne la répartition dimensionnelle des grains au sein du matériau granulaire. Elle est </w:t>
      </w:r>
      <w:r w:rsidRPr="00CA2400">
        <w:t>dé</w:t>
      </w:r>
      <w:r>
        <w:t xml:space="preserve">terminée par les valeurs de certains tamis de référence pour chaque classe granulaire : </w:t>
      </w:r>
    </w:p>
    <w:p w14:paraId="05446325" w14:textId="77777777" w:rsidR="00FC6E4C" w:rsidRDefault="00FC6E4C" w:rsidP="00FC6E4C">
      <w:pPr>
        <w:pStyle w:val="Paragraphedeliste"/>
        <w:spacing w:after="120"/>
        <w:ind w:left="567"/>
        <w:jc w:val="center"/>
        <w:rPr>
          <w:b/>
          <w:color w:val="2F5496"/>
        </w:rPr>
      </w:pPr>
      <w:r w:rsidRPr="007406A0">
        <w:rPr>
          <w:b/>
          <w:color w:val="2F5496"/>
        </w:rPr>
        <w:t xml:space="preserve">2 D - 1,4 D - D - D/1,4 ou D/2 - d/2 et </w:t>
      </w:r>
      <w:r w:rsidRPr="007406A0">
        <w:rPr>
          <w:b/>
          <w:color w:val="2F5496"/>
        </w:rPr>
        <w:sym w:font="Symbol" w:char="F0C6"/>
      </w:r>
      <w:r w:rsidRPr="007406A0">
        <w:rPr>
          <w:b/>
          <w:color w:val="2F5496"/>
        </w:rPr>
        <w:t xml:space="preserve"> &lt;63 µm.</w:t>
      </w:r>
    </w:p>
    <w:p w14:paraId="2B9C3026" w14:textId="77777777" w:rsidR="00FC6E4C" w:rsidRPr="00D01E1F" w:rsidRDefault="00FC6E4C" w:rsidP="00FC6E4C">
      <w:pPr>
        <w:pBdr>
          <w:top w:val="single" w:sz="4" w:space="1" w:color="auto"/>
          <w:left w:val="single" w:sz="4" w:space="4" w:color="auto"/>
          <w:bottom w:val="single" w:sz="4" w:space="1" w:color="auto"/>
          <w:right w:val="single" w:sz="4" w:space="4" w:color="auto"/>
        </w:pBdr>
        <w:shd w:val="clear" w:color="auto" w:fill="B8CCE4" w:themeFill="accent1" w:themeFillTint="66"/>
      </w:pPr>
      <w:r w:rsidRPr="00D01E1F">
        <w:lastRenderedPageBreak/>
        <w:t>REMARQUE</w:t>
      </w:r>
      <w:r w:rsidRPr="00731554">
        <w:t xml:space="preserve"> </w:t>
      </w:r>
      <w:r w:rsidRPr="00DE186B">
        <w:rPr>
          <w:sz w:val="20"/>
        </w:rPr>
        <w:t>: Il faut prêter plus d'attention à la partie basse de la courbe qu'à la partie haute car cette partie est plus influente sur le comportement du matériau, notamment au niveau du compactage.</w:t>
      </w:r>
    </w:p>
    <w:p w14:paraId="21EFF401" w14:textId="77777777" w:rsidR="00FC6E4C" w:rsidRPr="00893EE6" w:rsidRDefault="00FC6E4C" w:rsidP="00FC6E4C">
      <w:pPr>
        <w:ind w:left="567"/>
      </w:pPr>
      <w:r>
        <w:t>Certains granulats sont en réalité des mélanges de différentes classes granulaires. L'analyse granulométrique permet de vérifier la répartition granulométrique des éléments après mélange par rapport au calcul théorique ;</w:t>
      </w:r>
    </w:p>
    <w:p w14:paraId="0D7087CF" w14:textId="1809540B" w:rsidR="00FC6E4C" w:rsidRPr="00BA3DB4" w:rsidRDefault="00FC6E4C" w:rsidP="00FC6E4C">
      <w:pPr>
        <w:pStyle w:val="Style1"/>
        <w:rPr>
          <w:bCs/>
          <w:i/>
          <w:iCs/>
          <w:sz w:val="16"/>
          <w:szCs w:val="16"/>
        </w:rPr>
      </w:pPr>
      <w:r w:rsidRPr="00F64DB9">
        <w:t>Le</w:t>
      </w:r>
      <w:r w:rsidRPr="00192F2C">
        <w:rPr>
          <w:b/>
          <w:i/>
        </w:rPr>
        <w:t xml:space="preserve"> </w:t>
      </w:r>
      <w:r w:rsidRPr="00EF2E25">
        <w:rPr>
          <w:b/>
          <w:i/>
          <w:color w:val="365F91" w:themeColor="accent1" w:themeShade="BF"/>
        </w:rPr>
        <w:t>fuseau granulométrique</w:t>
      </w:r>
      <w:r>
        <w:rPr>
          <w:bCs/>
          <w:iCs/>
        </w:rPr>
        <w:t>,</w:t>
      </w:r>
      <w:r w:rsidRPr="00981797">
        <w:rPr>
          <w:bCs/>
          <w:iCs/>
        </w:rPr>
        <w:t xml:space="preserve"> </w:t>
      </w:r>
      <w:r w:rsidRPr="00981797">
        <w:rPr>
          <w:b/>
          <w:i/>
          <w:color w:val="365F91" w:themeColor="accent1" w:themeShade="BF"/>
        </w:rPr>
        <w:t>tolérance granulométrique</w:t>
      </w:r>
      <w:r>
        <w:rPr>
          <w:b/>
          <w:i/>
        </w:rPr>
        <w:t xml:space="preserve"> </w:t>
      </w:r>
      <w:r w:rsidRPr="00981797">
        <w:rPr>
          <w:bCs/>
          <w:iCs/>
        </w:rPr>
        <w:t>ou</w:t>
      </w:r>
      <w:r>
        <w:rPr>
          <w:bCs/>
          <w:iCs/>
        </w:rPr>
        <w:t xml:space="preserve"> </w:t>
      </w:r>
      <w:r w:rsidRPr="00981797">
        <w:rPr>
          <w:b/>
          <w:i/>
          <w:color w:val="365F91" w:themeColor="accent1" w:themeShade="BF"/>
        </w:rPr>
        <w:t>variabilité de la granularité</w:t>
      </w:r>
      <w:r w:rsidRPr="001B48D1">
        <w:t xml:space="preserve"> </w:t>
      </w:r>
      <w:r w:rsidRPr="009E29E3">
        <w:t>(</w:t>
      </w:r>
      <w:r w:rsidRPr="00EF2E25">
        <w:rPr>
          <w:b/>
          <w:color w:val="365F91" w:themeColor="accent1" w:themeShade="BF"/>
        </w:rPr>
        <w:t>G</w:t>
      </w:r>
      <w:r>
        <w:rPr>
          <w:b/>
          <w:color w:val="365F91" w:themeColor="accent1" w:themeShade="BF"/>
        </w:rPr>
        <w:t xml:space="preserve"> </w:t>
      </w:r>
      <w:r w:rsidRPr="007102C0">
        <w:rPr>
          <w:bCs/>
        </w:rPr>
        <w:t>ou</w:t>
      </w:r>
      <w:r>
        <w:rPr>
          <w:b/>
          <w:color w:val="365F91" w:themeColor="accent1" w:themeShade="BF"/>
        </w:rPr>
        <w:t xml:space="preserve"> </w:t>
      </w:r>
      <w:proofErr w:type="spellStart"/>
      <w:r w:rsidRPr="00981797">
        <w:rPr>
          <w:b/>
          <w:iCs/>
          <w:color w:val="365F91" w:themeColor="accent1" w:themeShade="BF"/>
        </w:rPr>
        <w:t>GT</w:t>
      </w:r>
      <w:r w:rsidRPr="00981797">
        <w:rPr>
          <w:b/>
          <w:iCs/>
          <w:color w:val="365F91" w:themeColor="accent1" w:themeShade="BF"/>
          <w:vertAlign w:val="subscript"/>
        </w:rPr>
        <w:t>x</w:t>
      </w:r>
      <w:proofErr w:type="spellEnd"/>
      <w:r w:rsidRPr="009E29E3">
        <w:t>)</w:t>
      </w:r>
      <w:r w:rsidRPr="00192F2C">
        <w:rPr>
          <w:b/>
          <w:i/>
        </w:rPr>
        <w:t xml:space="preserve"> </w:t>
      </w:r>
      <w:r>
        <w:t xml:space="preserve">est établi en superposant </w:t>
      </w:r>
      <w:r w:rsidRPr="00192F2C">
        <w:t xml:space="preserve">plusieurs </w:t>
      </w:r>
      <w:r>
        <w:t xml:space="preserve">courbes </w:t>
      </w:r>
      <w:r w:rsidRPr="00192F2C">
        <w:t xml:space="preserve">granulométriques d'un même </w:t>
      </w:r>
      <w:r>
        <w:t>matériau réalisés à différents moments. L'ensemble des analyses montre ainsi un fuseau et non une courbe unique. Cela fournit la variabilité de ce dernier. Cela doit être une valeur déclarée par le fournisseur de granulat afin de garantir la constance de la production de son produit. La forme du fuseau est comparée avec le fuseau spécifique à une application donnée.</w:t>
      </w:r>
      <w:r w:rsidRPr="007102C0">
        <w:t xml:space="preserve"> </w:t>
      </w:r>
      <w:r>
        <w:t>Les applications strictes du domaine routier (</w:t>
      </w:r>
      <w:r w:rsidRPr="00381F3F">
        <w:rPr>
          <w:i/>
        </w:rPr>
        <w:t>revêtement et fondation</w:t>
      </w:r>
      <w:r>
        <w:t>) exigent souvent un fuseau étroit et étalée afin de 1) limiter la ségrégation, 2) garantir un taux de compactage élevé et 3) permettre d'obtenir une surface fermée et lisse ;</w:t>
      </w:r>
    </w:p>
    <w:p w14:paraId="3116C194" w14:textId="77777777" w:rsidR="00FC6E4C" w:rsidRPr="00BA3DB4" w:rsidRDefault="00FC6E4C" w:rsidP="00FC6E4C">
      <w:pPr>
        <w:pStyle w:val="Style1"/>
        <w:numPr>
          <w:ilvl w:val="0"/>
          <w:numId w:val="0"/>
        </w:numPr>
        <w:pBdr>
          <w:top w:val="single" w:sz="4" w:space="1" w:color="auto"/>
          <w:left w:val="single" w:sz="4" w:space="4" w:color="auto"/>
          <w:bottom w:val="single" w:sz="4" w:space="1" w:color="auto"/>
          <w:right w:val="single" w:sz="4" w:space="4" w:color="auto"/>
        </w:pBdr>
        <w:shd w:val="clear" w:color="auto" w:fill="FBD4B4" w:themeFill="accent6" w:themeFillTint="66"/>
        <w:rPr>
          <w:bCs/>
          <w:i/>
          <w:iCs/>
          <w:sz w:val="20"/>
        </w:rPr>
      </w:pPr>
      <w:r>
        <w:t xml:space="preserve">IMPORTANT </w:t>
      </w:r>
      <w:r w:rsidRPr="00BA3DB4">
        <w:rPr>
          <w:sz w:val="20"/>
        </w:rPr>
        <w:t>: Deux analyses granulométriques réalisées sur un même échantillon ne fournissent pas la même courbe granulométrique.</w:t>
      </w:r>
    </w:p>
    <w:p w14:paraId="510D1924" w14:textId="77777777" w:rsidR="00FC6E4C" w:rsidRDefault="00FC6E4C" w:rsidP="00FC6E4C">
      <w:pPr>
        <w:ind w:left="567"/>
      </w:pPr>
      <w:r>
        <w:t>Les applications strictes du domaine routier (</w:t>
      </w:r>
      <w:r w:rsidRPr="00381F3F">
        <w:rPr>
          <w:i/>
        </w:rPr>
        <w:t>revêtement et fondation</w:t>
      </w:r>
      <w:r>
        <w:t>) exigent souvent un fuseau étroit et étalée afin de 1) limiter la ségrégation, 2) garantir un taux de compactage élevé et 3) permettre d'obtenir une surface fermée et lisse.</w:t>
      </w:r>
    </w:p>
    <w:p w14:paraId="7E8A53C4" w14:textId="38E9F73F" w:rsidR="00FC6E4C" w:rsidRPr="00192F2C" w:rsidRDefault="00FC6E4C" w:rsidP="00FC6E4C">
      <w:pPr>
        <w:pStyle w:val="Style1"/>
        <w:spacing w:before="120"/>
      </w:pPr>
      <w:r w:rsidRPr="00F64DB9">
        <w:t xml:space="preserve">Le </w:t>
      </w:r>
      <w:r w:rsidRPr="00CA7E80">
        <w:rPr>
          <w:b/>
          <w:i/>
          <w:color w:val="365F91" w:themeColor="accent1" w:themeShade="BF"/>
        </w:rPr>
        <w:t xml:space="preserve">diamètre maximal des grains </w:t>
      </w:r>
      <w:r w:rsidRPr="009E29E3">
        <w:t>(</w:t>
      </w:r>
      <w:proofErr w:type="spellStart"/>
      <w:r w:rsidRPr="007102C0">
        <w:rPr>
          <w:b/>
          <w:iCs/>
          <w:color w:val="365F91" w:themeColor="accent1" w:themeShade="BF"/>
        </w:rPr>
        <w:t>D</w:t>
      </w:r>
      <w:r w:rsidRPr="007102C0">
        <w:rPr>
          <w:b/>
          <w:iCs/>
          <w:color w:val="365F91" w:themeColor="accent1" w:themeShade="BF"/>
          <w:vertAlign w:val="subscript"/>
        </w:rPr>
        <w:t>max</w:t>
      </w:r>
      <w:proofErr w:type="spellEnd"/>
      <w:r w:rsidRPr="009E29E3">
        <w:t>)</w:t>
      </w:r>
      <w:r w:rsidRPr="00B62DEB">
        <w:t xml:space="preserve"> </w:t>
      </w:r>
      <w:r>
        <w:t xml:space="preserve">fournit une indication sur la taille de l'élément le plus gros. Ce paramètre est notamment </w:t>
      </w:r>
      <w:r w:rsidRPr="00A10022">
        <w:t xml:space="preserve">important </w:t>
      </w:r>
      <w:r>
        <w:t xml:space="preserve">pour déterminer </w:t>
      </w:r>
      <w:r w:rsidRPr="00A10022">
        <w:t>le</w:t>
      </w:r>
      <w:r>
        <w:t>s conditions pratiques du traitement d'u</w:t>
      </w:r>
      <w:r w:rsidRPr="00A10022">
        <w:t>n sol</w:t>
      </w:r>
      <w:r>
        <w:t xml:space="preserve"> (</w:t>
      </w:r>
      <w:r w:rsidRPr="00AD426B">
        <w:rPr>
          <w:i/>
        </w:rPr>
        <w:t xml:space="preserve">nécessité de réaliser un broyage préalable pour </w:t>
      </w:r>
      <w:proofErr w:type="spellStart"/>
      <w:r w:rsidRPr="00AD426B">
        <w:rPr>
          <w:i/>
        </w:rPr>
        <w:t>D</w:t>
      </w:r>
      <w:r w:rsidRPr="00AD426B">
        <w:rPr>
          <w:i/>
          <w:vertAlign w:val="subscript"/>
        </w:rPr>
        <w:t>max</w:t>
      </w:r>
      <w:proofErr w:type="spellEnd"/>
      <w:r w:rsidRPr="00AD426B">
        <w:rPr>
          <w:i/>
        </w:rPr>
        <w:t xml:space="preserve"> </w:t>
      </w:r>
      <w:r w:rsidRPr="00AD426B">
        <w:rPr>
          <w:i/>
          <w:u w:val="single"/>
        </w:rPr>
        <w:t>&gt;</w:t>
      </w:r>
      <w:r w:rsidRPr="00AD426B">
        <w:rPr>
          <w:i/>
        </w:rPr>
        <w:t xml:space="preserve"> 50 mm</w:t>
      </w:r>
      <w:r>
        <w:t>) ;</w:t>
      </w:r>
    </w:p>
    <w:p w14:paraId="1BBC704E" w14:textId="02BF1025" w:rsidR="00FC6E4C" w:rsidRDefault="00FC6E4C" w:rsidP="00FC6E4C">
      <w:pPr>
        <w:pStyle w:val="Style1"/>
      </w:pPr>
      <w:r w:rsidRPr="00CA7E80">
        <w:rPr>
          <w:bCs/>
          <w:iCs/>
        </w:rPr>
        <w:t>La</w:t>
      </w:r>
      <w:r w:rsidRPr="00192F2C">
        <w:rPr>
          <w:b/>
          <w:i/>
        </w:rPr>
        <w:t xml:space="preserve"> </w:t>
      </w:r>
      <w:r w:rsidRPr="00CA7E80">
        <w:rPr>
          <w:b/>
          <w:i/>
          <w:color w:val="365F91" w:themeColor="accent1" w:themeShade="BF"/>
        </w:rPr>
        <w:t xml:space="preserve">teneur en fines </w:t>
      </w:r>
      <w:r w:rsidRPr="009E29E3">
        <w:t>(</w:t>
      </w:r>
      <w:r w:rsidRPr="00CA7E80">
        <w:rPr>
          <w:b/>
          <w:color w:val="365F91" w:themeColor="accent1" w:themeShade="BF"/>
        </w:rPr>
        <w:t>f</w:t>
      </w:r>
      <w:r w:rsidRPr="009E29E3">
        <w:t>)</w:t>
      </w:r>
      <w:r w:rsidRPr="00192F2C">
        <w:t xml:space="preserve"> se définit </w:t>
      </w:r>
      <w:r>
        <w:t xml:space="preserve">généralement </w:t>
      </w:r>
      <w:r w:rsidRPr="00192F2C">
        <w:t xml:space="preserve">comme le </w:t>
      </w:r>
      <w:r w:rsidRPr="00CA7E80">
        <w:rPr>
          <w:i/>
          <w:iCs/>
          <w:color w:val="365F91" w:themeColor="accent1" w:themeShade="BF"/>
        </w:rPr>
        <w:t>pourcentage d'éléments passant à travers le tamis de 63 µm</w:t>
      </w:r>
      <w:r>
        <w:t>, soit les particules susceptibles de présenter des réactions chimiques</w:t>
      </w:r>
      <w:r w:rsidRPr="00192F2C">
        <w:t>. Ce paramètre</w:t>
      </w:r>
      <w:r>
        <w:t xml:space="preserve"> permet de prévoir certains comportements du matériau lors du compactage ou de traitement éventuel du sol </w:t>
      </w:r>
      <w:r w:rsidRPr="00192F2C">
        <w:t>(</w:t>
      </w:r>
      <w:r>
        <w:rPr>
          <w:i/>
        </w:rPr>
        <w:t>nature du liant</w:t>
      </w:r>
      <w:r w:rsidRPr="00192F2C">
        <w:t>)</w:t>
      </w:r>
      <w:r>
        <w:t>.</w:t>
      </w:r>
    </w:p>
    <w:p w14:paraId="272D1B9B" w14:textId="77777777" w:rsidR="00FC6E4C" w:rsidRDefault="00FC6E4C" w:rsidP="00FC6E4C">
      <w:r>
        <w:t>D'autres paramètres secondaires peuvent être également déduits :</w:t>
      </w:r>
    </w:p>
    <w:p w14:paraId="0888D6CA" w14:textId="76DB1043" w:rsidR="00FC6E4C" w:rsidRPr="00DE7146" w:rsidRDefault="00FC6E4C" w:rsidP="00FC6E4C">
      <w:pPr>
        <w:pStyle w:val="Style1"/>
      </w:pPr>
      <w:r>
        <w:t xml:space="preserve">Le </w:t>
      </w:r>
      <w:r w:rsidRPr="00DE7146">
        <w:rPr>
          <w:b/>
          <w:bCs/>
          <w:i/>
          <w:iCs/>
          <w:color w:val="365F91" w:themeColor="accent1" w:themeShade="BF"/>
        </w:rPr>
        <w:t>coefficient d'uniformité</w:t>
      </w:r>
      <w:r w:rsidRPr="00DE7146">
        <w:rPr>
          <w:color w:val="365F91" w:themeColor="accent1" w:themeShade="BF"/>
        </w:rPr>
        <w:t xml:space="preserve"> </w:t>
      </w:r>
      <w:r w:rsidRPr="00DE7146">
        <w:rPr>
          <w:bCs/>
          <w:iCs/>
        </w:rPr>
        <w:t>(</w:t>
      </w:r>
      <w:r w:rsidRPr="00DE7146">
        <w:rPr>
          <w:b/>
          <w:iCs/>
          <w:color w:val="365F91" w:themeColor="accent1" w:themeShade="BF"/>
        </w:rPr>
        <w:t>Cu</w:t>
      </w:r>
      <w:r w:rsidRPr="00DE7146">
        <w:rPr>
          <w:bCs/>
          <w:iCs/>
        </w:rPr>
        <w:t>)</w:t>
      </w:r>
      <w:r w:rsidRPr="00F64DB9">
        <w:rPr>
          <w:i/>
        </w:rPr>
        <w:t xml:space="preserve"> </w:t>
      </w:r>
      <w:r w:rsidRPr="00DE7146">
        <w:rPr>
          <w:iCs/>
        </w:rPr>
        <w:t>ou</w:t>
      </w:r>
      <w:r w:rsidRPr="00F64DB9">
        <w:rPr>
          <w:i/>
        </w:rPr>
        <w:t xml:space="preserve"> </w:t>
      </w:r>
      <w:r w:rsidRPr="00DE7146">
        <w:rPr>
          <w:b/>
          <w:i/>
          <w:iCs/>
          <w:color w:val="365F91" w:themeColor="accent1" w:themeShade="BF"/>
        </w:rPr>
        <w:t>coefficient d'HAZEN</w:t>
      </w:r>
      <w:r w:rsidRPr="00DE7146">
        <w:rPr>
          <w:i/>
          <w:color w:val="365F91" w:themeColor="accent1" w:themeShade="BF"/>
        </w:rPr>
        <w:t xml:space="preserve"> </w:t>
      </w:r>
      <w:r>
        <w:t xml:space="preserve">fournit certaines informations sur le comportement du matériau. Il </w:t>
      </w:r>
      <w:r w:rsidRPr="00DE7146">
        <w:rPr>
          <w:iCs/>
        </w:rPr>
        <w:t xml:space="preserve">équivaut généralement </w:t>
      </w:r>
      <w:proofErr w:type="gramStart"/>
      <w:r w:rsidRPr="00DE7146">
        <w:rPr>
          <w:iCs/>
        </w:rPr>
        <w:t>à</w:t>
      </w:r>
      <w:r w:rsidRPr="00F64DB9">
        <w:rPr>
          <w:i/>
        </w:rPr>
        <w:t xml:space="preserve">  </w:t>
      </w:r>
      <w:r w:rsidRPr="00F45071">
        <w:rPr>
          <w:b/>
          <w:i/>
          <w:color w:val="76923C" w:themeColor="accent3" w:themeShade="BF"/>
        </w:rPr>
        <w:t>Cu</w:t>
      </w:r>
      <w:proofErr w:type="gramEnd"/>
      <w:r w:rsidRPr="00F45071">
        <w:rPr>
          <w:b/>
          <w:i/>
          <w:color w:val="76923C" w:themeColor="accent3" w:themeShade="BF"/>
        </w:rPr>
        <w:t xml:space="preserve"> = d</w:t>
      </w:r>
      <w:r w:rsidRPr="00F45071">
        <w:rPr>
          <w:b/>
          <w:i/>
          <w:color w:val="76923C" w:themeColor="accent3" w:themeShade="BF"/>
          <w:vertAlign w:val="subscript"/>
        </w:rPr>
        <w:t>60 ou 80</w:t>
      </w:r>
      <w:r w:rsidRPr="00F45071">
        <w:rPr>
          <w:b/>
          <w:i/>
          <w:color w:val="76923C" w:themeColor="accent3" w:themeShade="BF"/>
        </w:rPr>
        <w:t xml:space="preserve"> /d</w:t>
      </w:r>
      <w:r w:rsidRPr="00F45071">
        <w:rPr>
          <w:b/>
          <w:i/>
          <w:color w:val="76923C" w:themeColor="accent3" w:themeShade="BF"/>
          <w:vertAlign w:val="subscript"/>
        </w:rPr>
        <w:t xml:space="preserve">10  </w:t>
      </w:r>
      <w:r w:rsidRPr="00F64DB9">
        <w:rPr>
          <w:i/>
        </w:rPr>
        <w:t>(</w:t>
      </w:r>
      <w:r w:rsidRPr="00DE7146">
        <w:rPr>
          <w:i/>
          <w:iCs/>
          <w:sz w:val="20"/>
        </w:rPr>
        <w:t>d</w:t>
      </w:r>
      <w:r w:rsidRPr="00DE7146">
        <w:rPr>
          <w:i/>
          <w:iCs/>
          <w:sz w:val="20"/>
          <w:vertAlign w:val="subscript"/>
        </w:rPr>
        <w:t xml:space="preserve">10 </w:t>
      </w:r>
      <w:r w:rsidRPr="00DE7146">
        <w:rPr>
          <w:i/>
          <w:iCs/>
          <w:sz w:val="20"/>
        </w:rPr>
        <w:t>et d</w:t>
      </w:r>
      <w:r w:rsidRPr="00DE7146">
        <w:rPr>
          <w:i/>
          <w:iCs/>
          <w:sz w:val="20"/>
          <w:vertAlign w:val="subscript"/>
        </w:rPr>
        <w:t>6</w:t>
      </w:r>
      <w:r>
        <w:rPr>
          <w:i/>
          <w:iCs/>
          <w:sz w:val="20"/>
          <w:vertAlign w:val="subscript"/>
        </w:rPr>
        <w:t>ou 80</w:t>
      </w:r>
      <w:r w:rsidRPr="00DE7146">
        <w:rPr>
          <w:i/>
          <w:iCs/>
          <w:sz w:val="20"/>
          <w:vertAlign w:val="subscript"/>
        </w:rPr>
        <w:t xml:space="preserve">0 </w:t>
      </w:r>
      <w:r w:rsidRPr="00DE7146">
        <w:rPr>
          <w:i/>
          <w:iCs/>
          <w:sz w:val="20"/>
        </w:rPr>
        <w:t xml:space="preserve">: </w:t>
      </w:r>
      <w:r w:rsidRPr="00DE7146">
        <w:rPr>
          <w:i/>
          <w:iCs/>
          <w:sz w:val="20"/>
        </w:rPr>
        <w:sym w:font="Symbol" w:char="F0C6"/>
      </w:r>
      <w:r w:rsidRPr="00DE7146">
        <w:rPr>
          <w:i/>
          <w:iCs/>
          <w:sz w:val="20"/>
        </w:rPr>
        <w:t xml:space="preserve"> de la maille pour lequel 10 et 60</w:t>
      </w:r>
      <w:r>
        <w:rPr>
          <w:i/>
          <w:iCs/>
          <w:sz w:val="20"/>
        </w:rPr>
        <w:t xml:space="preserve"> ou 80</w:t>
      </w:r>
      <w:r w:rsidRPr="00DE7146">
        <w:rPr>
          <w:i/>
          <w:iCs/>
          <w:sz w:val="20"/>
        </w:rPr>
        <w:t>% des constituants passent à travers</w:t>
      </w:r>
      <w:r w:rsidRPr="00F64DB9">
        <w:rPr>
          <w:i/>
        </w:rPr>
        <w:t xml:space="preserve">). </w:t>
      </w:r>
      <w:r>
        <w:rPr>
          <w:iCs/>
        </w:rPr>
        <w:t xml:space="preserve">Ce coefficient </w:t>
      </w:r>
      <w:r w:rsidRPr="00DE7146">
        <w:rPr>
          <w:iCs/>
        </w:rPr>
        <w:t>permet de d</w:t>
      </w:r>
      <w:r>
        <w:rPr>
          <w:iCs/>
        </w:rPr>
        <w:t xml:space="preserve">istinguer deux types de matériaux aux propriétés distinctes : </w:t>
      </w:r>
    </w:p>
    <w:p w14:paraId="04A4AFD2" w14:textId="1BFE1D37" w:rsidR="00FC6E4C" w:rsidRDefault="00FC6E4C" w:rsidP="00FC6E4C">
      <w:pPr>
        <w:pStyle w:val="Style3"/>
      </w:pPr>
      <w:r w:rsidRPr="00DE7146">
        <w:rPr>
          <w:i/>
          <w:iCs w:val="0"/>
          <w:color w:val="365F91" w:themeColor="accent1" w:themeShade="BF"/>
        </w:rPr>
        <w:t xml:space="preserve">Un </w:t>
      </w:r>
      <w:r>
        <w:rPr>
          <w:i/>
          <w:iCs w:val="0"/>
          <w:color w:val="365F91" w:themeColor="accent1" w:themeShade="BF"/>
        </w:rPr>
        <w:t xml:space="preserve">matériau uniforme, </w:t>
      </w:r>
      <w:r w:rsidRPr="00DE7146">
        <w:rPr>
          <w:i/>
          <w:iCs w:val="0"/>
          <w:color w:val="365F91" w:themeColor="accent1" w:themeShade="BF"/>
        </w:rPr>
        <w:t>homométrique</w:t>
      </w:r>
      <w:r>
        <w:rPr>
          <w:i/>
          <w:iCs w:val="0"/>
          <w:color w:val="365F91" w:themeColor="accent1" w:themeShade="BF"/>
        </w:rPr>
        <w:t>,</w:t>
      </w:r>
      <w:r w:rsidRPr="00DE7146">
        <w:rPr>
          <w:i/>
          <w:iCs w:val="0"/>
          <w:color w:val="365F91" w:themeColor="accent1" w:themeShade="BF"/>
        </w:rPr>
        <w:t xml:space="preserve"> bien classé ou mal gradué</w:t>
      </w:r>
      <w:r w:rsidRPr="00DE7146">
        <w:rPr>
          <w:color w:val="365F91" w:themeColor="accent1" w:themeShade="BF"/>
        </w:rPr>
        <w:t xml:space="preserve"> </w:t>
      </w:r>
      <w:r>
        <w:t>se caractérise par une répartition granulométrique restreinte, une courbe granulométrique assez verticale et une faible valeur de coefficient d'uniformité (</w:t>
      </w:r>
      <w:r w:rsidRPr="00DE7146">
        <w:rPr>
          <w:i/>
          <w:iCs w:val="0"/>
        </w:rPr>
        <w:t>Cu &lt; 4 à 6 selon la lithologie considérée</w:t>
      </w:r>
      <w:r>
        <w:t xml:space="preserve">). Ce matériau présente un problème de compactage et </w:t>
      </w:r>
      <w:r w:rsidR="00107FC1">
        <w:t xml:space="preserve">une masse volumique généralement plus faible </w:t>
      </w:r>
      <w:r>
        <w:t xml:space="preserve">mais se caractérise par une forte perméabilité suite au manque de remplissage des interstices par des particules plus fines entre éléments majoritaires ; </w:t>
      </w:r>
    </w:p>
    <w:p w14:paraId="3CF9B3C0" w14:textId="77777777" w:rsidR="00FC6E4C" w:rsidRDefault="00FC6E4C" w:rsidP="00FC6E4C">
      <w:pPr>
        <w:pStyle w:val="Style3"/>
      </w:pPr>
      <w:r w:rsidRPr="00DE7146">
        <w:rPr>
          <w:i/>
          <w:iCs w:val="0"/>
          <w:color w:val="365F91" w:themeColor="accent1" w:themeShade="BF"/>
        </w:rPr>
        <w:t xml:space="preserve">Un </w:t>
      </w:r>
      <w:r>
        <w:rPr>
          <w:i/>
          <w:iCs w:val="0"/>
          <w:color w:val="365F91" w:themeColor="accent1" w:themeShade="BF"/>
        </w:rPr>
        <w:t>matériau</w:t>
      </w:r>
      <w:r w:rsidRPr="00DE7146">
        <w:rPr>
          <w:i/>
          <w:iCs w:val="0"/>
          <w:color w:val="365F91" w:themeColor="accent1" w:themeShade="BF"/>
        </w:rPr>
        <w:t xml:space="preserve"> </w:t>
      </w:r>
      <w:r>
        <w:rPr>
          <w:i/>
          <w:iCs w:val="0"/>
          <w:color w:val="365F91" w:themeColor="accent1" w:themeShade="BF"/>
        </w:rPr>
        <w:t>hétérogène, hétérométrique</w:t>
      </w:r>
      <w:r w:rsidRPr="00DE7146">
        <w:rPr>
          <w:i/>
          <w:iCs w:val="0"/>
          <w:color w:val="365F91" w:themeColor="accent1" w:themeShade="BF"/>
        </w:rPr>
        <w:t>, mal classé ou bien gradué</w:t>
      </w:r>
      <w:r w:rsidRPr="00DE7146">
        <w:rPr>
          <w:color w:val="365F91" w:themeColor="accent1" w:themeShade="BF"/>
        </w:rPr>
        <w:t xml:space="preserve"> </w:t>
      </w:r>
      <w:r>
        <w:t>se caractérise par une répartition granulométrique large, une courbe granulométrique inclinée et donc une valeur relativement élevée de coefficient d'uniformité (</w:t>
      </w:r>
      <w:r w:rsidRPr="00DE7146">
        <w:rPr>
          <w:i/>
          <w:iCs w:val="0"/>
        </w:rPr>
        <w:t xml:space="preserve">Cu </w:t>
      </w:r>
      <w:r>
        <w:rPr>
          <w:i/>
          <w:iCs w:val="0"/>
          <w:u w:val="single"/>
        </w:rPr>
        <w:t>&gt;</w:t>
      </w:r>
      <w:r w:rsidRPr="00DE7146">
        <w:rPr>
          <w:i/>
          <w:iCs w:val="0"/>
        </w:rPr>
        <w:t xml:space="preserve"> 4 à 6 selon la lithologie considérée</w:t>
      </w:r>
      <w:r>
        <w:t xml:space="preserve">). Ce matériau présente de bonnes caractéristiques de compactage, une masse volumique plus élevée mais une plus faible perméabilité suite au remplissage des interstices par des particules fines entre éléments majoritaires. </w:t>
      </w:r>
    </w:p>
    <w:p w14:paraId="5271A9E3" w14:textId="77777777" w:rsidR="00FC6E4C" w:rsidRDefault="00FC6E4C" w:rsidP="00FC6E4C">
      <w:pPr>
        <w:ind w:left="567"/>
      </w:pPr>
      <w:r>
        <w:t>L</w:t>
      </w:r>
      <w:r w:rsidRPr="00B62DEB">
        <w:t xml:space="preserve">a valeur Cu permet également de </w:t>
      </w:r>
      <w:r>
        <w:t>déterminer si l'eau est à prédominance gravifique ou de rétention</w:t>
      </w:r>
      <w:bookmarkStart w:id="125" w:name="_Ref475724843"/>
      <w:r>
        <w:t>.</w:t>
      </w:r>
    </w:p>
    <w:p w14:paraId="6D8F3AD6" w14:textId="32B52CCE" w:rsidR="00FC6E4C" w:rsidRDefault="00FC6E4C" w:rsidP="00FC6E4C">
      <w:pPr>
        <w:pStyle w:val="Lgende"/>
      </w:pPr>
      <w:r>
        <w:t xml:space="preserve">Tableau </w:t>
      </w:r>
      <w:fldSimple w:instr=" STYLEREF 1 \s ">
        <w:r w:rsidR="008771DA">
          <w:rPr>
            <w:noProof/>
          </w:rPr>
          <w:t>1</w:t>
        </w:r>
      </w:fldSimple>
      <w:r w:rsidR="008771DA">
        <w:t>.</w:t>
      </w:r>
      <w:fldSimple w:instr=" SEQ Tableau \* ROMAN \s 1 ">
        <w:r w:rsidR="008771DA">
          <w:rPr>
            <w:noProof/>
          </w:rPr>
          <w:t>XLI</w:t>
        </w:r>
      </w:fldSimple>
      <w:bookmarkEnd w:id="125"/>
      <w:r>
        <w:t xml:space="preserve"> </w:t>
      </w:r>
      <w:r w:rsidRPr="0063557C">
        <w:t>-</w:t>
      </w:r>
      <w:r w:rsidRPr="00795CD3">
        <w:t xml:space="preserve"> </w:t>
      </w:r>
      <w:r w:rsidRPr="00FD6A1C">
        <w:t>Répartition de l'eau par rapport à la valeur du coefficient d'uniformité</w:t>
      </w:r>
      <w: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52"/>
        <w:gridCol w:w="2835"/>
      </w:tblGrid>
      <w:tr w:rsidR="00FC6E4C" w:rsidRPr="00626E69" w14:paraId="1865FC93" w14:textId="77777777" w:rsidTr="0007036C">
        <w:trPr>
          <w:jc w:val="center"/>
        </w:trPr>
        <w:tc>
          <w:tcPr>
            <w:tcW w:w="2376" w:type="dxa"/>
            <w:shd w:val="clear" w:color="auto" w:fill="B8CCE4" w:themeFill="accent1" w:themeFillTint="66"/>
          </w:tcPr>
          <w:p w14:paraId="2AD107A0" w14:textId="77777777" w:rsidR="00FC6E4C" w:rsidRPr="00A03A22" w:rsidRDefault="00FC6E4C" w:rsidP="0007036C">
            <w:pPr>
              <w:pStyle w:val="Paragraphedeliste"/>
              <w:ind w:left="0"/>
              <w:jc w:val="center"/>
              <w:rPr>
                <w:b/>
                <w:color w:val="365F91" w:themeColor="accent1" w:themeShade="BF"/>
                <w:sz w:val="20"/>
              </w:rPr>
            </w:pPr>
            <w:r w:rsidRPr="00A03A22">
              <w:rPr>
                <w:b/>
                <w:color w:val="365F91" w:themeColor="accent1" w:themeShade="BF"/>
                <w:sz w:val="20"/>
              </w:rPr>
              <w:t>Cu</w:t>
            </w:r>
          </w:p>
        </w:tc>
        <w:tc>
          <w:tcPr>
            <w:tcW w:w="2552" w:type="dxa"/>
            <w:shd w:val="clear" w:color="auto" w:fill="B8CCE4" w:themeFill="accent1" w:themeFillTint="66"/>
          </w:tcPr>
          <w:p w14:paraId="301E3D8C" w14:textId="77777777" w:rsidR="00FC6E4C" w:rsidRPr="00A03A22" w:rsidRDefault="00FC6E4C" w:rsidP="0007036C">
            <w:pPr>
              <w:pStyle w:val="Paragraphedeliste"/>
              <w:ind w:left="0"/>
              <w:jc w:val="center"/>
              <w:rPr>
                <w:b/>
                <w:color w:val="365F91" w:themeColor="accent1" w:themeShade="BF"/>
                <w:sz w:val="20"/>
              </w:rPr>
            </w:pPr>
            <w:r w:rsidRPr="00A03A22">
              <w:rPr>
                <w:b/>
                <w:color w:val="365F91" w:themeColor="accent1" w:themeShade="BF"/>
                <w:sz w:val="20"/>
              </w:rPr>
              <w:t>Classement</w:t>
            </w:r>
          </w:p>
        </w:tc>
        <w:tc>
          <w:tcPr>
            <w:tcW w:w="2835" w:type="dxa"/>
            <w:shd w:val="clear" w:color="auto" w:fill="B8CCE4" w:themeFill="accent1" w:themeFillTint="66"/>
          </w:tcPr>
          <w:p w14:paraId="132BF516" w14:textId="77777777" w:rsidR="00FC6E4C" w:rsidRPr="00A03A22" w:rsidRDefault="00FC6E4C" w:rsidP="0007036C">
            <w:pPr>
              <w:pStyle w:val="Paragraphedeliste"/>
              <w:ind w:left="0"/>
              <w:jc w:val="center"/>
              <w:rPr>
                <w:b/>
                <w:color w:val="365F91" w:themeColor="accent1" w:themeShade="BF"/>
                <w:sz w:val="20"/>
              </w:rPr>
            </w:pPr>
            <w:r w:rsidRPr="00A03A22">
              <w:rPr>
                <w:b/>
                <w:color w:val="365F91" w:themeColor="accent1" w:themeShade="BF"/>
                <w:sz w:val="20"/>
              </w:rPr>
              <w:t>Type d'eau prédominant</w:t>
            </w:r>
          </w:p>
        </w:tc>
      </w:tr>
      <w:tr w:rsidR="00FC6E4C" w:rsidRPr="00626E69" w14:paraId="481F397B" w14:textId="77777777" w:rsidTr="0007036C">
        <w:trPr>
          <w:jc w:val="center"/>
        </w:trPr>
        <w:tc>
          <w:tcPr>
            <w:tcW w:w="2376" w:type="dxa"/>
          </w:tcPr>
          <w:p w14:paraId="1B9753FE" w14:textId="77777777" w:rsidR="00FC6E4C" w:rsidRPr="00A03A22" w:rsidRDefault="00FC6E4C" w:rsidP="0007036C">
            <w:pPr>
              <w:pStyle w:val="Paragraphedeliste"/>
              <w:ind w:left="0"/>
              <w:jc w:val="center"/>
              <w:rPr>
                <w:sz w:val="20"/>
              </w:rPr>
            </w:pPr>
            <w:r w:rsidRPr="00A03A22">
              <w:rPr>
                <w:sz w:val="20"/>
                <w:u w:val="single"/>
              </w:rPr>
              <w:t>&lt;</w:t>
            </w:r>
            <w:r w:rsidRPr="00A03A22">
              <w:rPr>
                <w:sz w:val="20"/>
              </w:rPr>
              <w:t xml:space="preserve"> 2</w:t>
            </w:r>
          </w:p>
        </w:tc>
        <w:tc>
          <w:tcPr>
            <w:tcW w:w="2552" w:type="dxa"/>
          </w:tcPr>
          <w:p w14:paraId="177E00C8" w14:textId="77777777" w:rsidR="00FC6E4C" w:rsidRPr="00A03A22" w:rsidRDefault="00FC6E4C" w:rsidP="0007036C">
            <w:pPr>
              <w:pStyle w:val="Paragraphedeliste"/>
              <w:ind w:left="0"/>
              <w:jc w:val="center"/>
              <w:rPr>
                <w:sz w:val="20"/>
              </w:rPr>
            </w:pPr>
            <w:r>
              <w:rPr>
                <w:sz w:val="20"/>
              </w:rPr>
              <w:t>Matériau</w:t>
            </w:r>
            <w:r w:rsidRPr="00A03A22">
              <w:rPr>
                <w:sz w:val="20"/>
              </w:rPr>
              <w:t xml:space="preserve"> </w:t>
            </w:r>
            <w:r>
              <w:rPr>
                <w:sz w:val="20"/>
              </w:rPr>
              <w:t>homométrique</w:t>
            </w:r>
          </w:p>
        </w:tc>
        <w:tc>
          <w:tcPr>
            <w:tcW w:w="2835" w:type="dxa"/>
          </w:tcPr>
          <w:p w14:paraId="57F0B366" w14:textId="77777777" w:rsidR="00FC6E4C" w:rsidRPr="00A03A22" w:rsidRDefault="00FC6E4C" w:rsidP="0007036C">
            <w:pPr>
              <w:pStyle w:val="Paragraphedeliste"/>
              <w:ind w:left="0"/>
              <w:jc w:val="center"/>
              <w:rPr>
                <w:color w:val="365F91" w:themeColor="accent1" w:themeShade="BF"/>
                <w:sz w:val="20"/>
              </w:rPr>
            </w:pPr>
            <w:r w:rsidRPr="00A03A22">
              <w:rPr>
                <w:color w:val="365F91" w:themeColor="accent1" w:themeShade="BF"/>
                <w:sz w:val="20"/>
              </w:rPr>
              <w:t>Eau gravifique</w:t>
            </w:r>
          </w:p>
        </w:tc>
      </w:tr>
      <w:tr w:rsidR="00FC6E4C" w:rsidRPr="00626E69" w14:paraId="15728248" w14:textId="77777777" w:rsidTr="0007036C">
        <w:trPr>
          <w:jc w:val="center"/>
        </w:trPr>
        <w:tc>
          <w:tcPr>
            <w:tcW w:w="2376" w:type="dxa"/>
          </w:tcPr>
          <w:p w14:paraId="70ECECF6" w14:textId="77777777" w:rsidR="00FC6E4C" w:rsidRPr="00A03A22" w:rsidRDefault="00FC6E4C" w:rsidP="0007036C">
            <w:pPr>
              <w:pStyle w:val="Paragraphedeliste"/>
              <w:ind w:left="0"/>
              <w:jc w:val="center"/>
              <w:rPr>
                <w:sz w:val="20"/>
              </w:rPr>
            </w:pPr>
            <w:r w:rsidRPr="00A03A22">
              <w:rPr>
                <w:sz w:val="20"/>
              </w:rPr>
              <w:t>&gt; 2</w:t>
            </w:r>
          </w:p>
        </w:tc>
        <w:tc>
          <w:tcPr>
            <w:tcW w:w="2552" w:type="dxa"/>
          </w:tcPr>
          <w:p w14:paraId="4C4B8BEF" w14:textId="77777777" w:rsidR="00FC6E4C" w:rsidRPr="00A03A22" w:rsidRDefault="00FC6E4C" w:rsidP="0007036C">
            <w:pPr>
              <w:pStyle w:val="Paragraphedeliste"/>
              <w:ind w:left="0"/>
              <w:jc w:val="center"/>
              <w:rPr>
                <w:sz w:val="20"/>
              </w:rPr>
            </w:pPr>
            <w:r>
              <w:rPr>
                <w:sz w:val="20"/>
              </w:rPr>
              <w:t>Matériau</w:t>
            </w:r>
            <w:r w:rsidRPr="00A03A22">
              <w:rPr>
                <w:sz w:val="20"/>
              </w:rPr>
              <w:t xml:space="preserve"> </w:t>
            </w:r>
            <w:r>
              <w:rPr>
                <w:sz w:val="20"/>
              </w:rPr>
              <w:t>hétérométrique</w:t>
            </w:r>
          </w:p>
        </w:tc>
        <w:tc>
          <w:tcPr>
            <w:tcW w:w="2835" w:type="dxa"/>
          </w:tcPr>
          <w:p w14:paraId="09441F54" w14:textId="77777777" w:rsidR="00FC6E4C" w:rsidRPr="00A03A22" w:rsidRDefault="00FC6E4C" w:rsidP="0007036C">
            <w:pPr>
              <w:pStyle w:val="Paragraphedeliste"/>
              <w:ind w:left="0"/>
              <w:jc w:val="center"/>
              <w:rPr>
                <w:color w:val="365F91" w:themeColor="accent1" w:themeShade="BF"/>
                <w:sz w:val="20"/>
              </w:rPr>
            </w:pPr>
            <w:r w:rsidRPr="00A03A22">
              <w:rPr>
                <w:color w:val="365F91" w:themeColor="accent1" w:themeShade="BF"/>
                <w:sz w:val="20"/>
              </w:rPr>
              <w:t>Eau de rétention</w:t>
            </w:r>
          </w:p>
        </w:tc>
      </w:tr>
    </w:tbl>
    <w:p w14:paraId="64FCB070" w14:textId="7114831E" w:rsidR="00FC6E4C" w:rsidRDefault="00FC6E4C" w:rsidP="00FC6E4C">
      <w:pPr>
        <w:pStyle w:val="Style1"/>
        <w:spacing w:before="120"/>
      </w:pPr>
      <w:r>
        <w:t xml:space="preserve">Le </w:t>
      </w:r>
      <w:r w:rsidRPr="003E3529">
        <w:rPr>
          <w:b/>
          <w:bCs/>
          <w:i/>
          <w:iCs/>
          <w:color w:val="365F91" w:themeColor="accent1" w:themeShade="BF"/>
        </w:rPr>
        <w:t>coefficient de courbure</w:t>
      </w:r>
      <w:r w:rsidRPr="003E3529">
        <w:rPr>
          <w:color w:val="365F91" w:themeColor="accent1" w:themeShade="BF"/>
        </w:rPr>
        <w:t xml:space="preserve"> </w:t>
      </w:r>
      <w:r w:rsidRPr="003E3529">
        <w:rPr>
          <w:bCs/>
          <w:iCs/>
          <w:szCs w:val="22"/>
        </w:rPr>
        <w:t>(</w:t>
      </w:r>
      <w:r w:rsidRPr="003E3529">
        <w:rPr>
          <w:b/>
          <w:iCs/>
          <w:color w:val="365F91" w:themeColor="accent1" w:themeShade="BF"/>
          <w:szCs w:val="22"/>
        </w:rPr>
        <w:t>C</w:t>
      </w:r>
      <w:r w:rsidRPr="003E3529">
        <w:rPr>
          <w:b/>
          <w:iCs/>
          <w:color w:val="365F91" w:themeColor="accent1" w:themeShade="BF"/>
          <w:szCs w:val="22"/>
          <w:vertAlign w:val="subscript"/>
        </w:rPr>
        <w:t>c</w:t>
      </w:r>
      <w:r w:rsidRPr="003E3529">
        <w:rPr>
          <w:b/>
          <w:bCs/>
          <w:i/>
          <w:color w:val="76923C" w:themeColor="accent3" w:themeShade="BF"/>
          <w:szCs w:val="22"/>
        </w:rPr>
        <w:t xml:space="preserve"> = d²</w:t>
      </w:r>
      <w:r w:rsidRPr="003E3529">
        <w:rPr>
          <w:b/>
          <w:bCs/>
          <w:i/>
          <w:color w:val="76923C" w:themeColor="accent3" w:themeShade="BF"/>
          <w:szCs w:val="22"/>
          <w:vertAlign w:val="subscript"/>
        </w:rPr>
        <w:t>30</w:t>
      </w:r>
      <w:r w:rsidRPr="003E3529">
        <w:rPr>
          <w:b/>
          <w:bCs/>
          <w:i/>
          <w:color w:val="76923C" w:themeColor="accent3" w:themeShade="BF"/>
          <w:szCs w:val="22"/>
        </w:rPr>
        <w:t>/ (d</w:t>
      </w:r>
      <w:r w:rsidRPr="003E3529">
        <w:rPr>
          <w:b/>
          <w:bCs/>
          <w:i/>
          <w:color w:val="76923C" w:themeColor="accent3" w:themeShade="BF"/>
          <w:szCs w:val="22"/>
          <w:vertAlign w:val="subscript"/>
        </w:rPr>
        <w:t>10</w:t>
      </w:r>
      <w:r w:rsidRPr="003E3529">
        <w:rPr>
          <w:b/>
          <w:bCs/>
          <w:i/>
          <w:color w:val="76923C" w:themeColor="accent3" w:themeShade="BF"/>
          <w:szCs w:val="22"/>
        </w:rPr>
        <w:t>.d</w:t>
      </w:r>
      <w:r w:rsidRPr="003E3529">
        <w:rPr>
          <w:b/>
          <w:bCs/>
          <w:i/>
          <w:color w:val="76923C" w:themeColor="accent3" w:themeShade="BF"/>
          <w:szCs w:val="22"/>
          <w:vertAlign w:val="subscript"/>
        </w:rPr>
        <w:t>60</w:t>
      </w:r>
      <w:r w:rsidRPr="003E3529">
        <w:rPr>
          <w:iCs/>
          <w:szCs w:val="22"/>
        </w:rPr>
        <w:t>)</w:t>
      </w:r>
      <w:r w:rsidRPr="00E00BB9">
        <w:rPr>
          <w:i/>
          <w:color w:val="76923C" w:themeColor="accent3" w:themeShade="BF"/>
          <w:sz w:val="20"/>
        </w:rPr>
        <w:t xml:space="preserve"> </w:t>
      </w:r>
      <w:r>
        <w:t>est un ancien paramètre qui montre également l'étalement de la granularité ;</w:t>
      </w:r>
    </w:p>
    <w:p w14:paraId="4D099FF0" w14:textId="77777777" w:rsidR="00FC6E4C" w:rsidRPr="003E3529" w:rsidRDefault="00FC6E4C" w:rsidP="00FC6E4C">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3E3529">
        <w:rPr>
          <w:sz w:val="20"/>
        </w:rPr>
        <w:t>: Le coefficient d'uniformité et le coefficient de courbure interviennent dans de nombreuses classifications françaises (</w:t>
      </w:r>
      <w:r w:rsidRPr="003E3529">
        <w:rPr>
          <w:i/>
          <w:sz w:val="20"/>
        </w:rPr>
        <w:t>LCPC, …</w:t>
      </w:r>
      <w:r w:rsidRPr="003E3529">
        <w:rPr>
          <w:sz w:val="20"/>
        </w:rPr>
        <w:t>) et nombreux textes réglementaires française (</w:t>
      </w:r>
      <w:r w:rsidRPr="003E3529">
        <w:rPr>
          <w:i/>
          <w:sz w:val="20"/>
        </w:rPr>
        <w:t>PS92, …</w:t>
      </w:r>
      <w:r w:rsidRPr="003E3529">
        <w:rPr>
          <w:sz w:val="20"/>
        </w:rPr>
        <w:t>).</w:t>
      </w:r>
    </w:p>
    <w:p w14:paraId="05499F92" w14:textId="77777777" w:rsidR="00FC6E4C" w:rsidRPr="007D2DA4" w:rsidRDefault="00FC6E4C" w:rsidP="00FC6E4C">
      <w:pPr>
        <w:pStyle w:val="Style1"/>
        <w:spacing w:before="120"/>
      </w:pPr>
      <w:r w:rsidRPr="00FE49A6">
        <w:lastRenderedPageBreak/>
        <w:t xml:space="preserve">Le </w:t>
      </w:r>
      <w:r w:rsidRPr="0012534F">
        <w:rPr>
          <w:b/>
          <w:i/>
          <w:color w:val="365F91" w:themeColor="accent1" w:themeShade="BF"/>
        </w:rPr>
        <w:t xml:space="preserve">module de finesse pour un sable </w:t>
      </w:r>
      <w:r w:rsidRPr="0012534F">
        <w:rPr>
          <w:bCs/>
          <w:iCs/>
        </w:rPr>
        <w:t>(</w:t>
      </w:r>
      <w:r w:rsidRPr="0012534F">
        <w:rPr>
          <w:b/>
          <w:color w:val="365F91" w:themeColor="accent1" w:themeShade="BF"/>
        </w:rPr>
        <w:t>MF</w:t>
      </w:r>
      <w:r w:rsidRPr="0012534F">
        <w:rPr>
          <w:bCs/>
          <w:iCs/>
        </w:rPr>
        <w:t>)</w:t>
      </w:r>
      <w:r w:rsidRPr="003548F7">
        <w:t xml:space="preserve"> </w:t>
      </w:r>
      <w:r>
        <w:t xml:space="preserve">est un ancien paramètre qui permet de caractériser l'importance des éléments fins dans un sable </w:t>
      </w:r>
      <w:r w:rsidRPr="003548F7">
        <w:t>par u</w:t>
      </w:r>
      <w:r>
        <w:t>ne seule valeur</w:t>
      </w:r>
      <w:r>
        <w:rPr>
          <w:i/>
        </w:rPr>
        <w:t xml:space="preserve">. </w:t>
      </w:r>
      <w:r w:rsidRPr="003548F7">
        <w:t>Ce paramètre est devenu obsolète de nos jours dans notre pays, compte tenu de la généralisation de la recomposition des sables</w:t>
      </w:r>
      <w:r>
        <w:t>.</w:t>
      </w:r>
    </w:p>
    <w:p w14:paraId="747B4E4C" w14:textId="77777777" w:rsidR="00FC6E4C" w:rsidRPr="0012534F" w:rsidRDefault="00FC6E4C" w:rsidP="00FC6E4C">
      <w:pPr>
        <w:pStyle w:val="Paragraphedeliste"/>
        <w:ind w:left="0"/>
        <w:jc w:val="center"/>
        <w:rPr>
          <w:b/>
          <w:color w:val="76923C" w:themeColor="accent3" w:themeShade="BF"/>
        </w:rPr>
      </w:pPr>
      <w:r w:rsidRPr="0012534F">
        <w:rPr>
          <w:b/>
          <w:color w:val="76923C" w:themeColor="accent3" w:themeShade="BF"/>
        </w:rPr>
        <w:t>MF = 1/100</w:t>
      </w:r>
      <w:r w:rsidRPr="0012534F">
        <w:rPr>
          <w:b/>
          <w:color w:val="76923C" w:themeColor="accent3" w:themeShade="BF"/>
          <w:vertAlign w:val="superscript"/>
        </w:rPr>
        <w:t>e</w:t>
      </w:r>
      <w:r w:rsidRPr="0012534F">
        <w:rPr>
          <w:b/>
          <w:color w:val="76923C" w:themeColor="accent3" w:themeShade="BF"/>
        </w:rPr>
        <w:t xml:space="preserve"> de la somme des refus cumulés à une série de tamis</w:t>
      </w:r>
    </w:p>
    <w:p w14:paraId="3977A488" w14:textId="77777777" w:rsidR="00FC6E4C" w:rsidRPr="003E3529" w:rsidRDefault="00FC6E4C" w:rsidP="00FC6E4C">
      <w:pPr>
        <w:pStyle w:val="Paragraphedeliste"/>
        <w:ind w:left="567"/>
        <w:jc w:val="center"/>
        <w:rPr>
          <w:b/>
          <w:i/>
          <w:color w:val="365F91" w:themeColor="accent1" w:themeShade="BF"/>
        </w:rPr>
      </w:pPr>
      <w:r w:rsidRPr="003E3529">
        <w:rPr>
          <w:b/>
          <w:i/>
          <w:color w:val="365F91" w:themeColor="accent1" w:themeShade="BF"/>
        </w:rPr>
        <w:t>Plus le module de finesse est petit, plus le sable est riche en éléments fins.</w:t>
      </w:r>
    </w:p>
    <w:p w14:paraId="3DEFD70A" w14:textId="77777777" w:rsidR="00FC6E4C" w:rsidRDefault="00FC6E4C" w:rsidP="00FC6E4C">
      <w:p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3E3529">
        <w:rPr>
          <w:sz w:val="20"/>
        </w:rPr>
        <w:t>: Le choix des tamis varie d'une norme à l'autre. La norme européenne EN 12620 reprend les tamis 0,125 – 0,25 – 0,5 – 1 – 2 – 4 alors que la norme française NF P18-540 reprend les tamis 0,16 – 0,315 – 0,63 – 1,25 – 2,5 - 5.</w:t>
      </w:r>
    </w:p>
    <w:p w14:paraId="3519681C" w14:textId="50DEAAFE" w:rsidR="00FC6E4C" w:rsidRDefault="00FC6E4C" w:rsidP="00FC6E4C">
      <w:pPr>
        <w:pStyle w:val="Paragraphedeliste"/>
        <w:ind w:left="567"/>
      </w:pPr>
      <w:r>
        <w:t>Ce paramètre était exigé</w:t>
      </w:r>
      <w:r w:rsidRPr="00B06CA8">
        <w:t xml:space="preserve"> </w:t>
      </w:r>
      <w:r>
        <w:t xml:space="preserve">pour </w:t>
      </w:r>
      <w:r w:rsidRPr="00B06CA8">
        <w:t>une application en béton car un sable ne doit pas être trop fin, ni trop grossier.</w:t>
      </w:r>
      <w:r>
        <w:t xml:space="preserve"> </w:t>
      </w:r>
      <w:r>
        <w:rPr>
          <w:bCs/>
          <w:spacing w:val="-3"/>
        </w:rPr>
        <w:t>La valeur</w:t>
      </w:r>
      <w:r w:rsidRPr="003548F7">
        <w:rPr>
          <w:bCs/>
          <w:spacing w:val="-3"/>
        </w:rPr>
        <w:t xml:space="preserve"> </w:t>
      </w:r>
      <w:r>
        <w:rPr>
          <w:bCs/>
          <w:spacing w:val="-3"/>
        </w:rPr>
        <w:t>MF</w:t>
      </w:r>
      <w:r w:rsidRPr="003548F7">
        <w:rPr>
          <w:bCs/>
          <w:spacing w:val="-3"/>
        </w:rPr>
        <w:t xml:space="preserve"> </w:t>
      </w:r>
      <w:r w:rsidRPr="003548F7">
        <w:rPr>
          <w:spacing w:val="-3"/>
        </w:rPr>
        <w:t>doit se situer entre 1,7 et 3,4 pour un béton de revêtement et entre 0,9 et 3,4 pour un béton maigre.</w:t>
      </w:r>
      <w:r w:rsidRPr="003548F7">
        <w:t xml:space="preserve"> Dans le cas de la courbe 3 de la </w:t>
      </w:r>
      <w:r>
        <w:fldChar w:fldCharType="begin"/>
      </w:r>
      <w:r>
        <w:instrText xml:space="preserve"> REF _Ref446272303 \h </w:instrText>
      </w:r>
      <w:r>
        <w:fldChar w:fldCharType="separate"/>
      </w:r>
      <w:r w:rsidR="005E6D5D">
        <w:t xml:space="preserve">Figure </w:t>
      </w:r>
      <w:r w:rsidR="005E6D5D">
        <w:rPr>
          <w:noProof/>
        </w:rPr>
        <w:t>1</w:t>
      </w:r>
      <w:r w:rsidR="005E6D5D">
        <w:t>.</w:t>
      </w:r>
      <w:r w:rsidR="005E6D5D">
        <w:rPr>
          <w:noProof/>
        </w:rPr>
        <w:t>63</w:t>
      </w:r>
      <w:r>
        <w:fldChar w:fldCharType="end"/>
      </w:r>
      <w:r w:rsidRPr="003548F7">
        <w:t xml:space="preserve">, MF = </w:t>
      </w:r>
      <w:r w:rsidRPr="003548F7">
        <w:rPr>
          <w:i/>
        </w:rPr>
        <w:t>(25 +35 +48 +62 +78 +</w:t>
      </w:r>
      <w:proofErr w:type="gramStart"/>
      <w:r w:rsidRPr="003548F7">
        <w:rPr>
          <w:i/>
        </w:rPr>
        <w:t>93)/</w:t>
      </w:r>
      <w:proofErr w:type="gramEnd"/>
      <w:r w:rsidRPr="003548F7">
        <w:rPr>
          <w:i/>
        </w:rPr>
        <w:t>100</w:t>
      </w:r>
      <w:r w:rsidRPr="003548F7">
        <w:t xml:space="preserve"> = 3,41. </w:t>
      </w:r>
    </w:p>
    <w:p w14:paraId="2ABBCCF8" w14:textId="77777777" w:rsidR="00FC6E4C" w:rsidRDefault="00FC6E4C" w:rsidP="00FC6E4C">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spacing w:before="120"/>
        <w:ind w:left="0"/>
      </w:pPr>
      <w:r>
        <w:t xml:space="preserve">REMARQUE : </w:t>
      </w:r>
      <w:r w:rsidRPr="00893EE6">
        <w:rPr>
          <w:sz w:val="20"/>
        </w:rPr>
        <w:t>Ces différentes propriétés dépendent principalement des processus de traitement des granulats et non des propriétés intrinsèques du granulat.</w:t>
      </w:r>
    </w:p>
    <w:bookmarkEnd w:id="123"/>
    <w:p w14:paraId="6E18E266" w14:textId="5C7C9EF8" w:rsidR="00FC6E4C" w:rsidRDefault="005E3FA9" w:rsidP="005E3FA9">
      <w:pPr>
        <w:pStyle w:val="Titre5"/>
      </w:pPr>
      <w:r>
        <w:t>Teneur en fines ou propreté des granulats</w:t>
      </w:r>
    </w:p>
    <w:p w14:paraId="33EB8821" w14:textId="44238291" w:rsidR="00386607" w:rsidRPr="00386607" w:rsidRDefault="00386607" w:rsidP="00386607">
      <w:pPr>
        <w:pStyle w:val="Titre5"/>
      </w:pPr>
      <w:r>
        <w:t>Angularité des grains</w:t>
      </w:r>
    </w:p>
    <w:p w14:paraId="55009190" w14:textId="6048E0DA" w:rsidR="00C4428E" w:rsidRDefault="00C4428E" w:rsidP="00C4428E">
      <w:pPr>
        <w:pStyle w:val="Titre4"/>
      </w:pPr>
      <w:r>
        <w:t>Paramètres physiques</w:t>
      </w:r>
    </w:p>
    <w:p w14:paraId="66E70194" w14:textId="1483F1A9" w:rsidR="00C4428E" w:rsidRDefault="00C4428E" w:rsidP="00C4428E">
      <w:pPr>
        <w:pStyle w:val="Titre4"/>
      </w:pPr>
      <w:r>
        <w:t>Paramètres chimiques</w:t>
      </w:r>
    </w:p>
    <w:p w14:paraId="24DA973E" w14:textId="2D714F4D" w:rsidR="00C4428E" w:rsidRDefault="00C4428E" w:rsidP="00C4428E">
      <w:pPr>
        <w:pStyle w:val="Titre4"/>
      </w:pPr>
      <w:r>
        <w:t>Durabilité mécanique</w:t>
      </w:r>
    </w:p>
    <w:p w14:paraId="6EFC0F64" w14:textId="040E1EB5" w:rsidR="00C4428E" w:rsidRDefault="00C4428E" w:rsidP="00C4428E">
      <w:pPr>
        <w:pStyle w:val="Titre4"/>
      </w:pPr>
      <w:r>
        <w:t>Durabilité climatique</w:t>
      </w:r>
    </w:p>
    <w:p w14:paraId="2CBCAA3F" w14:textId="6BF57E97" w:rsidR="00C4428E" w:rsidRDefault="00C4428E" w:rsidP="00C4428E">
      <w:pPr>
        <w:pStyle w:val="Titre3"/>
      </w:pPr>
      <w:bookmarkStart w:id="126" w:name="_Toc119487690"/>
      <w:r>
        <w:t>Essais de comportement</w:t>
      </w:r>
      <w:bookmarkEnd w:id="126"/>
      <w:r>
        <w:t xml:space="preserve"> </w:t>
      </w:r>
    </w:p>
    <w:p w14:paraId="44065BBE" w14:textId="23F46916" w:rsidR="00C4428E" w:rsidRDefault="00C4428E" w:rsidP="00C4428E">
      <w:pPr>
        <w:pStyle w:val="Titre4"/>
      </w:pPr>
      <w:r>
        <w:t>Synthèse des principaux essais de comportement</w:t>
      </w:r>
    </w:p>
    <w:p w14:paraId="6E6C8E9F" w14:textId="62F410A1" w:rsidR="00C4428E" w:rsidRDefault="00C4428E" w:rsidP="00C4428E">
      <w:pPr>
        <w:pStyle w:val="Titre4"/>
      </w:pPr>
      <w:r>
        <w:t>Portance</w:t>
      </w:r>
    </w:p>
    <w:p w14:paraId="482ECE86" w14:textId="717CD741" w:rsidR="00C4428E" w:rsidRDefault="00C4428E" w:rsidP="00C4428E">
      <w:pPr>
        <w:pStyle w:val="Titre4"/>
      </w:pPr>
      <w:r>
        <w:t>Résistance</w:t>
      </w:r>
    </w:p>
    <w:p w14:paraId="5D5ADDE9" w14:textId="25F594C8" w:rsidR="00C4428E" w:rsidRDefault="00C4428E" w:rsidP="00C4428E">
      <w:pPr>
        <w:pStyle w:val="Titre3"/>
      </w:pPr>
      <w:bookmarkStart w:id="127" w:name="_Toc119487691"/>
      <w:r>
        <w:t>Essais environnementaux</w:t>
      </w:r>
      <w:bookmarkEnd w:id="127"/>
    </w:p>
    <w:p w14:paraId="59598C61" w14:textId="62A79D22" w:rsidR="00C4428E" w:rsidRDefault="00C4428E" w:rsidP="00C4428E">
      <w:pPr>
        <w:pStyle w:val="Titre4"/>
      </w:pPr>
      <w:r>
        <w:t>Analyse chimique</w:t>
      </w:r>
    </w:p>
    <w:p w14:paraId="53441FAE" w14:textId="10B4D7BC" w:rsidR="00C4428E" w:rsidRDefault="00C4428E" w:rsidP="00C4428E">
      <w:pPr>
        <w:pStyle w:val="Titre4"/>
      </w:pPr>
      <w:r>
        <w:t>Percolation et lixiviation</w:t>
      </w:r>
    </w:p>
    <w:p w14:paraId="04C51347" w14:textId="2F27B66B" w:rsidR="00C4428E" w:rsidRDefault="00D42284" w:rsidP="00D42284">
      <w:pPr>
        <w:pStyle w:val="Titre2"/>
      </w:pPr>
      <w:bookmarkStart w:id="128" w:name="_Toc119487692"/>
      <w:r>
        <w:t>RECEPTION ET CONTRÔLE DES GRANULATS</w:t>
      </w:r>
      <w:bookmarkEnd w:id="128"/>
    </w:p>
    <w:p w14:paraId="218DED3B" w14:textId="07808C46" w:rsidR="000F7F0A" w:rsidRPr="000F7F0A" w:rsidRDefault="000F7F0A" w:rsidP="000F7F0A">
      <w:pPr>
        <w:pStyle w:val="Titre3"/>
      </w:pPr>
      <w:bookmarkStart w:id="129" w:name="_Toc119487693"/>
      <w:r>
        <w:t>Normes, prescriptions techniques (PTV) et cahier des charges</w:t>
      </w:r>
      <w:bookmarkEnd w:id="129"/>
    </w:p>
    <w:p w14:paraId="5CF29120" w14:textId="5425C0E7" w:rsidR="001F74E6" w:rsidRDefault="000F7F0A" w:rsidP="00E96120">
      <w:pPr>
        <w:pStyle w:val="Titre4"/>
      </w:pPr>
      <w:bookmarkStart w:id="130" w:name="_Toc508694211"/>
      <w:r>
        <w:t>N</w:t>
      </w:r>
      <w:r w:rsidR="001F74E6">
        <w:t>ormes</w:t>
      </w:r>
      <w:bookmarkEnd w:id="130"/>
    </w:p>
    <w:p w14:paraId="60B66BCA" w14:textId="77777777" w:rsidR="001F74E6" w:rsidRDefault="001F74E6" w:rsidP="001F74E6">
      <w:pPr>
        <w:pStyle w:val="Paragraphedeliste"/>
        <w:ind w:left="0"/>
      </w:pPr>
      <w:r>
        <w:t xml:space="preserve">Une </w:t>
      </w:r>
      <w:r w:rsidRPr="000F7F0A">
        <w:rPr>
          <w:b/>
          <w:i/>
          <w:color w:val="365F91" w:themeColor="accent1" w:themeShade="BF"/>
        </w:rPr>
        <w:t>norme</w:t>
      </w:r>
      <w:r w:rsidRPr="000F7F0A">
        <w:rPr>
          <w:color w:val="365F91" w:themeColor="accent1" w:themeShade="BF"/>
        </w:rPr>
        <w:t xml:space="preserve"> </w:t>
      </w:r>
      <w:r>
        <w:t xml:space="preserve">désigne un </w:t>
      </w:r>
      <w:r w:rsidRPr="000F7F0A">
        <w:rPr>
          <w:i/>
          <w:color w:val="365F91" w:themeColor="accent1" w:themeShade="BF"/>
        </w:rPr>
        <w:t>document de référence qui contient un ensemble de caractéristiques décrivant un matériau (</w:t>
      </w:r>
      <w:r w:rsidRPr="000F7F0A">
        <w:rPr>
          <w:b/>
          <w:i/>
          <w:color w:val="365F91" w:themeColor="accent1" w:themeShade="BF"/>
        </w:rPr>
        <w:t>norme produit</w:t>
      </w:r>
      <w:r w:rsidRPr="000F7F0A">
        <w:rPr>
          <w:i/>
          <w:color w:val="365F91" w:themeColor="accent1" w:themeShade="BF"/>
        </w:rPr>
        <w:t>) ou un essai (</w:t>
      </w:r>
      <w:r w:rsidRPr="000F7F0A">
        <w:rPr>
          <w:b/>
          <w:i/>
          <w:color w:val="365F91" w:themeColor="accent1" w:themeShade="BF"/>
        </w:rPr>
        <w:t>norme application</w:t>
      </w:r>
      <w:r w:rsidRPr="000F7F0A">
        <w:rPr>
          <w:i/>
          <w:color w:val="365F91" w:themeColor="accent1" w:themeShade="BF"/>
        </w:rPr>
        <w:t>)</w:t>
      </w:r>
      <w:r>
        <w:t>.</w:t>
      </w:r>
    </w:p>
    <w:p w14:paraId="51520530" w14:textId="293BA777" w:rsidR="001F74E6" w:rsidRPr="003128BC" w:rsidRDefault="003128BC" w:rsidP="003128BC">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rPr>
          <w:sz w:val="20"/>
        </w:rPr>
      </w:pPr>
      <w:r>
        <w:t xml:space="preserve">REMARQUE </w:t>
      </w:r>
      <w:r w:rsidRPr="003128BC">
        <w:rPr>
          <w:sz w:val="20"/>
        </w:rPr>
        <w:t xml:space="preserve">: </w:t>
      </w:r>
      <w:r w:rsidR="001F74E6" w:rsidRPr="003128BC">
        <w:rPr>
          <w:sz w:val="20"/>
        </w:rPr>
        <w:t xml:space="preserve">Le terme de </w:t>
      </w:r>
      <w:r w:rsidR="001F74E6" w:rsidRPr="003128BC">
        <w:rPr>
          <w:b/>
          <w:i/>
          <w:color w:val="365F91" w:themeColor="accent1" w:themeShade="BF"/>
          <w:sz w:val="20"/>
        </w:rPr>
        <w:t>standard</w:t>
      </w:r>
      <w:r w:rsidR="001F74E6" w:rsidRPr="003128BC">
        <w:rPr>
          <w:sz w:val="20"/>
        </w:rPr>
        <w:t xml:space="preserve"> peut être également utilisé. Il se définit comme un </w:t>
      </w:r>
      <w:r w:rsidR="001F74E6" w:rsidRPr="003128BC">
        <w:rPr>
          <w:i/>
          <w:color w:val="365F91" w:themeColor="accent1" w:themeShade="BF"/>
          <w:sz w:val="20"/>
        </w:rPr>
        <w:t>document qui n'est pas une norme car non élaboré par un organisme reconnu mais peut le devenir par la suite</w:t>
      </w:r>
      <w:r w:rsidR="001F74E6" w:rsidRPr="003128BC">
        <w:rPr>
          <w:sz w:val="20"/>
        </w:rPr>
        <w:t>. Ce document est généralement élaboré par un groupe d'entrepreneurs. La nuance entre les deux termes est souvent faible et imprécise.</w:t>
      </w:r>
    </w:p>
    <w:p w14:paraId="529DF65A" w14:textId="5B615EC7" w:rsidR="001F74E6" w:rsidRDefault="001F74E6" w:rsidP="001F74E6">
      <w:pPr>
        <w:pStyle w:val="Paragraphedeliste"/>
        <w:ind w:left="0"/>
      </w:pPr>
      <w:r>
        <w:t>Une norme est rédigée par un organisme reconnu</w:t>
      </w:r>
      <w:r w:rsidR="003128BC" w:rsidRPr="003128BC">
        <w:t xml:space="preserve"> </w:t>
      </w:r>
      <w:r w:rsidR="003128BC">
        <w:t>à différents échelons géographiques</w:t>
      </w:r>
      <w:r>
        <w:t>, via des groupes de travail :</w:t>
      </w:r>
    </w:p>
    <w:p w14:paraId="1100B476" w14:textId="7EE0F792" w:rsidR="001F74E6" w:rsidRDefault="001F74E6" w:rsidP="001F74E6">
      <w:pPr>
        <w:pStyle w:val="Style1"/>
      </w:pPr>
      <w:r w:rsidRPr="006509B1">
        <w:t>L'</w:t>
      </w:r>
      <w:r w:rsidRPr="003128BC">
        <w:rPr>
          <w:b/>
          <w:i/>
          <w:color w:val="365F91" w:themeColor="accent1" w:themeShade="BF"/>
        </w:rPr>
        <w:t>échelon international</w:t>
      </w:r>
      <w:r w:rsidRPr="003128BC">
        <w:rPr>
          <w:i/>
          <w:color w:val="365F91" w:themeColor="accent1" w:themeShade="BF"/>
        </w:rPr>
        <w:t xml:space="preserve"> </w:t>
      </w:r>
      <w:r>
        <w:t>est représenté par l'</w:t>
      </w:r>
      <w:r w:rsidRPr="003128BC">
        <w:rPr>
          <w:b/>
          <w:iCs/>
          <w:color w:val="365F91" w:themeColor="accent1" w:themeShade="BF"/>
        </w:rPr>
        <w:t>ISO</w:t>
      </w:r>
      <w:r>
        <w:t xml:space="preserve"> (</w:t>
      </w:r>
      <w:r w:rsidRPr="006509B1">
        <w:rPr>
          <w:i/>
        </w:rPr>
        <w:t>International Standardisation Organisation</w:t>
      </w:r>
      <w:r w:rsidR="003128BC">
        <w:rPr>
          <w:i/>
        </w:rPr>
        <w:t xml:space="preserve"> : 1947</w:t>
      </w:r>
      <w:r>
        <w:t>)</w:t>
      </w:r>
      <w:r w:rsidR="003128BC">
        <w:t xml:space="preserve"> ;</w:t>
      </w:r>
      <w:r>
        <w:t xml:space="preserve"> </w:t>
      </w:r>
    </w:p>
    <w:p w14:paraId="6317DD92" w14:textId="1E89559C" w:rsidR="001F74E6" w:rsidRDefault="001F74E6" w:rsidP="001F74E6">
      <w:pPr>
        <w:pStyle w:val="Style1"/>
      </w:pPr>
      <w:r w:rsidRPr="006509B1">
        <w:t>L'</w:t>
      </w:r>
      <w:r w:rsidRPr="003128BC">
        <w:rPr>
          <w:b/>
          <w:i/>
          <w:color w:val="365F91" w:themeColor="accent1" w:themeShade="BF"/>
        </w:rPr>
        <w:t>échelon européen</w:t>
      </w:r>
      <w:r w:rsidRPr="003128BC">
        <w:rPr>
          <w:i/>
          <w:color w:val="365F91" w:themeColor="accent1" w:themeShade="BF"/>
        </w:rPr>
        <w:t xml:space="preserve"> </w:t>
      </w:r>
      <w:r>
        <w:t xml:space="preserve">est représenté par le </w:t>
      </w:r>
      <w:r w:rsidRPr="003128BC">
        <w:rPr>
          <w:b/>
          <w:iCs/>
          <w:color w:val="365F91" w:themeColor="accent1" w:themeShade="BF"/>
        </w:rPr>
        <w:t>CEN</w:t>
      </w:r>
      <w:r>
        <w:t xml:space="preserve"> (</w:t>
      </w:r>
      <w:r w:rsidRPr="006509B1">
        <w:rPr>
          <w:i/>
        </w:rPr>
        <w:t>Comité Européen de Normalisation</w:t>
      </w:r>
      <w:r>
        <w:t>)</w:t>
      </w:r>
      <w:r w:rsidR="003128BC">
        <w:t xml:space="preserve"> ;</w:t>
      </w:r>
    </w:p>
    <w:p w14:paraId="259C078D" w14:textId="66290BF6" w:rsidR="001F74E6" w:rsidRDefault="001F74E6" w:rsidP="001F74E6">
      <w:pPr>
        <w:pStyle w:val="Style1"/>
      </w:pPr>
      <w:r w:rsidRPr="006509B1">
        <w:t>L'</w:t>
      </w:r>
      <w:r w:rsidRPr="003128BC">
        <w:rPr>
          <w:b/>
          <w:i/>
          <w:color w:val="365F91" w:themeColor="accent1" w:themeShade="BF"/>
        </w:rPr>
        <w:t xml:space="preserve">échelon national </w:t>
      </w:r>
      <w:r w:rsidRPr="00550A9E">
        <w:t xml:space="preserve">: </w:t>
      </w:r>
      <w:r w:rsidR="003128BC">
        <w:t>C</w:t>
      </w:r>
      <w:r w:rsidRPr="00550A9E">
        <w:t>haque pays a son institution qui relate au niveau national, les normes internationales</w:t>
      </w:r>
      <w:r w:rsidR="003128BC">
        <w:t xml:space="preserve"> et européennes</w:t>
      </w:r>
      <w:r w:rsidRPr="00550A9E">
        <w:t>. Parmi les institutions les plus fréquemment citées dans no</w:t>
      </w:r>
      <w:r w:rsidR="003128BC">
        <w:t>tre</w:t>
      </w:r>
      <w:r w:rsidRPr="00550A9E">
        <w:t xml:space="preserve"> pays</w:t>
      </w:r>
      <w:r w:rsidR="003128BC">
        <w:t xml:space="preserve"> : </w:t>
      </w:r>
    </w:p>
    <w:p w14:paraId="6DDA7A12" w14:textId="1E34F501" w:rsidR="001F74E6" w:rsidRDefault="001F74E6" w:rsidP="001F74E6">
      <w:pPr>
        <w:pStyle w:val="Style3"/>
      </w:pPr>
      <w:r w:rsidRPr="003128BC">
        <w:rPr>
          <w:i/>
          <w:color w:val="365F91" w:themeColor="accent1" w:themeShade="BF"/>
        </w:rPr>
        <w:t>Le NBN</w:t>
      </w:r>
      <w:r w:rsidRPr="003128BC">
        <w:rPr>
          <w:b/>
          <w:i/>
          <w:color w:val="365F91" w:themeColor="accent1" w:themeShade="BF"/>
        </w:rPr>
        <w:t xml:space="preserve"> </w:t>
      </w:r>
      <w:r w:rsidRPr="00550A9E">
        <w:t>(</w:t>
      </w:r>
      <w:r w:rsidRPr="00550A9E">
        <w:rPr>
          <w:i/>
        </w:rPr>
        <w:t>Norme Belge-</w:t>
      </w:r>
      <w:proofErr w:type="spellStart"/>
      <w:r w:rsidRPr="00550A9E">
        <w:rPr>
          <w:i/>
        </w:rPr>
        <w:t>Belgische</w:t>
      </w:r>
      <w:proofErr w:type="spellEnd"/>
      <w:r w:rsidRPr="00550A9E">
        <w:rPr>
          <w:i/>
        </w:rPr>
        <w:t xml:space="preserve"> Norme</w:t>
      </w:r>
      <w:r>
        <w:t xml:space="preserve">) est présent en Belgique et édite les normes </w:t>
      </w:r>
      <w:r w:rsidRPr="003128BC">
        <w:rPr>
          <w:b/>
          <w:bCs/>
          <w:color w:val="365F91" w:themeColor="accent1" w:themeShade="BF"/>
        </w:rPr>
        <w:t>NBN</w:t>
      </w:r>
      <w:r w:rsidR="003128BC">
        <w:t xml:space="preserve"> ;</w:t>
      </w:r>
    </w:p>
    <w:p w14:paraId="7189FA2C" w14:textId="54387C79" w:rsidR="001F74E6" w:rsidRDefault="001F74E6" w:rsidP="001F74E6">
      <w:pPr>
        <w:pStyle w:val="Style3"/>
      </w:pPr>
      <w:r w:rsidRPr="003128BC">
        <w:rPr>
          <w:i/>
          <w:color w:val="365F91" w:themeColor="accent1" w:themeShade="BF"/>
        </w:rPr>
        <w:t>L'AFNOR</w:t>
      </w:r>
      <w:r>
        <w:t xml:space="preserve"> (</w:t>
      </w:r>
      <w:r>
        <w:rPr>
          <w:i/>
        </w:rPr>
        <w:t>Association Française de Normalisation</w:t>
      </w:r>
      <w:r>
        <w:t xml:space="preserve">) édite les normes </w:t>
      </w:r>
      <w:r w:rsidRPr="003128BC">
        <w:rPr>
          <w:b/>
          <w:bCs/>
          <w:color w:val="365F91" w:themeColor="accent1" w:themeShade="BF"/>
        </w:rPr>
        <w:t>NF</w:t>
      </w:r>
      <w:r w:rsidR="003128BC">
        <w:t xml:space="preserve"> ;</w:t>
      </w:r>
    </w:p>
    <w:p w14:paraId="554F7114" w14:textId="1AB494EE" w:rsidR="001F74E6" w:rsidRDefault="001F74E6" w:rsidP="001F74E6">
      <w:pPr>
        <w:pStyle w:val="Style3"/>
      </w:pPr>
      <w:r w:rsidRPr="003128BC">
        <w:rPr>
          <w:i/>
          <w:color w:val="365F91" w:themeColor="accent1" w:themeShade="BF"/>
        </w:rPr>
        <w:t>Le DIN</w:t>
      </w:r>
      <w:r w:rsidRPr="003128BC">
        <w:rPr>
          <w:color w:val="365F91" w:themeColor="accent1" w:themeShade="BF"/>
        </w:rPr>
        <w:t xml:space="preserve"> </w:t>
      </w:r>
      <w:r>
        <w:t>(</w:t>
      </w:r>
      <w:r>
        <w:rPr>
          <w:i/>
        </w:rPr>
        <w:t>Deutsche Industrie Norme)</w:t>
      </w:r>
      <w:r>
        <w:t xml:space="preserve"> est présent en Allemagne et publie les normes </w:t>
      </w:r>
      <w:r w:rsidRPr="003128BC">
        <w:rPr>
          <w:b/>
          <w:bCs/>
          <w:color w:val="365F91" w:themeColor="accent1" w:themeShade="BF"/>
        </w:rPr>
        <w:t>DIN</w:t>
      </w:r>
      <w:r w:rsidR="003128BC">
        <w:t xml:space="preserve"> ;</w:t>
      </w:r>
    </w:p>
    <w:p w14:paraId="63B1F949" w14:textId="0A736C35" w:rsidR="001F74E6" w:rsidRDefault="001F74E6" w:rsidP="001F74E6">
      <w:pPr>
        <w:pStyle w:val="Style3"/>
      </w:pPr>
      <w:r w:rsidRPr="003128BC">
        <w:rPr>
          <w:i/>
          <w:color w:val="365F91" w:themeColor="accent1" w:themeShade="BF"/>
        </w:rPr>
        <w:lastRenderedPageBreak/>
        <w:t>Le BSI</w:t>
      </w:r>
      <w:r w:rsidRPr="003128BC">
        <w:rPr>
          <w:color w:val="365F91" w:themeColor="accent1" w:themeShade="BF"/>
        </w:rPr>
        <w:t xml:space="preserve"> </w:t>
      </w:r>
      <w:r>
        <w:t>(</w:t>
      </w:r>
      <w:r w:rsidRPr="00C93CBB">
        <w:rPr>
          <w:i/>
        </w:rPr>
        <w:t>British Standard Institut</w:t>
      </w:r>
      <w:r>
        <w:t xml:space="preserve">) est présent en Angleterre et publie les normes </w:t>
      </w:r>
      <w:r w:rsidRPr="003128BC">
        <w:rPr>
          <w:b/>
          <w:bCs/>
          <w:color w:val="365F91" w:themeColor="accent1" w:themeShade="BF"/>
        </w:rPr>
        <w:t>BSI</w:t>
      </w:r>
      <w:r w:rsidR="00327304">
        <w:t xml:space="preserve"> ;</w:t>
      </w:r>
    </w:p>
    <w:p w14:paraId="3DB54A60" w14:textId="77777777" w:rsidR="001F74E6" w:rsidRPr="00422D73" w:rsidRDefault="001F74E6" w:rsidP="001F74E6">
      <w:pPr>
        <w:pStyle w:val="Style3"/>
        <w:rPr>
          <w:lang w:val="en-US"/>
        </w:rPr>
      </w:pPr>
      <w:r w:rsidRPr="00327304">
        <w:rPr>
          <w:i/>
          <w:color w:val="365F91" w:themeColor="accent1" w:themeShade="BF"/>
          <w:lang w:val="en-US"/>
        </w:rPr>
        <w:t>L'ASTM</w:t>
      </w:r>
      <w:r w:rsidRPr="00C93CBB">
        <w:rPr>
          <w:lang w:val="en-US"/>
        </w:rPr>
        <w:t xml:space="preserve"> (</w:t>
      </w:r>
      <w:r>
        <w:rPr>
          <w:i/>
          <w:lang w:val="en-US"/>
        </w:rPr>
        <w:t>Americ</w:t>
      </w:r>
      <w:r w:rsidRPr="00C93CBB">
        <w:rPr>
          <w:i/>
          <w:lang w:val="en-US"/>
        </w:rPr>
        <w:t xml:space="preserve">an Society </w:t>
      </w:r>
      <w:r w:rsidRPr="00422D73">
        <w:rPr>
          <w:i/>
          <w:lang w:val="en-US"/>
        </w:rPr>
        <w:t>for the Testing Materials</w:t>
      </w:r>
      <w:r w:rsidRPr="00422D73">
        <w:rPr>
          <w:lang w:val="en-US"/>
        </w:rPr>
        <w:t>)</w:t>
      </w:r>
      <w:r w:rsidRPr="00422D73">
        <w:rPr>
          <w:i/>
          <w:lang w:val="en-US"/>
        </w:rPr>
        <w:t xml:space="preserve"> </w:t>
      </w:r>
      <w:proofErr w:type="spellStart"/>
      <w:r w:rsidRPr="00A50E3F">
        <w:rPr>
          <w:lang w:val="en-US"/>
        </w:rPr>
        <w:t>est</w:t>
      </w:r>
      <w:proofErr w:type="spellEnd"/>
      <w:r w:rsidRPr="00A50E3F">
        <w:rPr>
          <w:lang w:val="en-US"/>
        </w:rPr>
        <w:t xml:space="preserve"> </w:t>
      </w:r>
      <w:proofErr w:type="spellStart"/>
      <w:r w:rsidRPr="00A50E3F">
        <w:rPr>
          <w:lang w:val="en-US"/>
        </w:rPr>
        <w:t>présent</w:t>
      </w:r>
      <w:proofErr w:type="spellEnd"/>
      <w:r w:rsidRPr="00A50E3F">
        <w:rPr>
          <w:lang w:val="en-US"/>
        </w:rPr>
        <w:t xml:space="preserve"> aux</w:t>
      </w:r>
      <w:r w:rsidRPr="00422D73">
        <w:rPr>
          <w:lang w:val="en-US"/>
        </w:rPr>
        <w:t xml:space="preserve"> USA.   </w:t>
      </w:r>
    </w:p>
    <w:p w14:paraId="6EF30B15" w14:textId="0D01E0F4" w:rsidR="001F74E6" w:rsidRPr="00327304" w:rsidRDefault="001F74E6" w:rsidP="001F74E6">
      <w:pPr>
        <w:pStyle w:val="Paragraphedeliste"/>
        <w:pBdr>
          <w:top w:val="single" w:sz="4" w:space="1" w:color="auto"/>
          <w:left w:val="single" w:sz="4" w:space="4" w:color="auto"/>
          <w:bottom w:val="single" w:sz="4" w:space="1" w:color="auto"/>
          <w:right w:val="single" w:sz="4" w:space="4" w:color="auto"/>
        </w:pBdr>
        <w:shd w:val="clear" w:color="auto" w:fill="B4C6E7"/>
        <w:spacing w:before="120"/>
        <w:ind w:left="0"/>
        <w:rPr>
          <w:sz w:val="20"/>
        </w:rPr>
      </w:pPr>
      <w:r w:rsidRPr="00327304">
        <w:t>REMARQUE</w:t>
      </w:r>
      <w:r>
        <w:t xml:space="preserve"> </w:t>
      </w:r>
      <w:r w:rsidRPr="00327304">
        <w:rPr>
          <w:sz w:val="20"/>
        </w:rPr>
        <w:t xml:space="preserve">: </w:t>
      </w:r>
      <w:r w:rsidR="00327304">
        <w:rPr>
          <w:sz w:val="20"/>
        </w:rPr>
        <w:t>L</w:t>
      </w:r>
      <w:r w:rsidRPr="00327304">
        <w:rPr>
          <w:sz w:val="20"/>
        </w:rPr>
        <w:t>es normes européennes sont rédigées par le CEN et doivent être retranscrite</w:t>
      </w:r>
      <w:r w:rsidR="00327304">
        <w:rPr>
          <w:sz w:val="20"/>
        </w:rPr>
        <w:t>s</w:t>
      </w:r>
      <w:r w:rsidRPr="00327304">
        <w:rPr>
          <w:sz w:val="20"/>
        </w:rPr>
        <w:t xml:space="preserve"> nationalement par l'institution national qui publie le texte en y ajoutant éventuellement des spécifications particulières. L'organisme national doit également retirer les normes nationales en contradiction.</w:t>
      </w:r>
    </w:p>
    <w:p w14:paraId="7CFD0608" w14:textId="23C951A2" w:rsidR="001F74E6" w:rsidRDefault="001F74E6" w:rsidP="00327304">
      <w:pPr>
        <w:spacing w:before="120"/>
      </w:pPr>
      <w:r w:rsidRPr="00327304">
        <w:rPr>
          <w:b/>
          <w:bCs/>
          <w:i/>
          <w:iCs/>
          <w:color w:val="365F91" w:themeColor="accent1" w:themeShade="BF"/>
        </w:rPr>
        <w:t>Les norme</w:t>
      </w:r>
      <w:r w:rsidR="00327304" w:rsidRPr="00327304">
        <w:rPr>
          <w:b/>
          <w:bCs/>
          <w:i/>
          <w:iCs/>
          <w:color w:val="365F91" w:themeColor="accent1" w:themeShade="BF"/>
        </w:rPr>
        <w:t>s</w:t>
      </w:r>
      <w:r w:rsidRPr="00327304">
        <w:rPr>
          <w:b/>
          <w:bCs/>
          <w:i/>
          <w:iCs/>
          <w:color w:val="365F91" w:themeColor="accent1" w:themeShade="BF"/>
        </w:rPr>
        <w:t xml:space="preserve"> ne précisent pas les valeurs à atteindre pour </w:t>
      </w:r>
      <w:r w:rsidR="00327304" w:rsidRPr="00327304">
        <w:rPr>
          <w:b/>
          <w:bCs/>
          <w:i/>
          <w:iCs/>
          <w:color w:val="365F91" w:themeColor="accent1" w:themeShade="BF"/>
        </w:rPr>
        <w:t>les différentes applications</w:t>
      </w:r>
      <w:r>
        <w:t>. Elles ne font que donner des catégories de valeurs sans préciser laquelle choisir.</w:t>
      </w:r>
      <w:r w:rsidRPr="00FC5E94">
        <w:t xml:space="preserve"> </w:t>
      </w:r>
      <w:r>
        <w:t xml:space="preserve">Pour les producteurs </w:t>
      </w:r>
      <w:proofErr w:type="gramStart"/>
      <w:r>
        <w:t>exportant à l'étranger</w:t>
      </w:r>
      <w:proofErr w:type="gramEnd"/>
      <w:r>
        <w:t>, les produits doivent répondre aux normes du pays de destination.</w:t>
      </w:r>
    </w:p>
    <w:p w14:paraId="11DD6635" w14:textId="77777777" w:rsidR="001F74E6" w:rsidRDefault="001F74E6" w:rsidP="001F74E6">
      <w:pPr>
        <w:pStyle w:val="Paragraphedeliste"/>
        <w:ind w:left="0"/>
      </w:pPr>
      <w:r w:rsidRPr="00430C8A">
        <w:t>Jusqu</w:t>
      </w:r>
      <w:r>
        <w:t>'en 2004</w:t>
      </w:r>
      <w:r w:rsidRPr="00430C8A">
        <w:t>, la caractérisation des granulats était régie par des normes nationales</w:t>
      </w:r>
      <w:r>
        <w:t>. Or, avec l'ouverture du marché européen, la nécessité d'uniformiser les différentes normes nationales au sein de l'Europe a donné lieu, après un travail souvent laborieux (</w:t>
      </w:r>
      <w:r w:rsidRPr="000D53D0">
        <w:rPr>
          <w:i/>
        </w:rPr>
        <w:t>compromis entre les différents pays</w:t>
      </w:r>
      <w:r>
        <w:rPr>
          <w:i/>
        </w:rPr>
        <w:t xml:space="preserve"> qui voulaient chacun imposer leurs propres normes</w:t>
      </w:r>
      <w:r>
        <w:t xml:space="preserve">), à des normes européennes. Ainsi, depuis juin 2004, les normes européennes sont d'application. </w:t>
      </w:r>
    </w:p>
    <w:p w14:paraId="75A6B81F" w14:textId="77777777" w:rsidR="001F74E6" w:rsidRDefault="001F74E6" w:rsidP="001F74E6">
      <w:pPr>
        <w:pStyle w:val="Paragraphedeliste"/>
        <w:ind w:left="0"/>
      </w:pPr>
      <w:r>
        <w:t>Deux groupes de normes existent :</w:t>
      </w:r>
    </w:p>
    <w:p w14:paraId="17F2784C" w14:textId="683F02FD" w:rsidR="001F74E6" w:rsidRDefault="001F74E6" w:rsidP="001F74E6">
      <w:pPr>
        <w:pStyle w:val="Style1"/>
      </w:pPr>
      <w:r>
        <w:t xml:space="preserve">Les </w:t>
      </w:r>
      <w:r w:rsidRPr="00327304">
        <w:rPr>
          <w:b/>
          <w:i/>
          <w:color w:val="365F91" w:themeColor="accent1" w:themeShade="BF"/>
        </w:rPr>
        <w:t xml:space="preserve">normes-produit </w:t>
      </w:r>
      <w:r>
        <w:t>regroupe 8 normes harmonisées</w:t>
      </w:r>
      <w:r w:rsidRPr="004F52B6">
        <w:t xml:space="preserve"> </w:t>
      </w:r>
      <w:r>
        <w:t>selon le type d'application et non plus selon la nature du granulat (</w:t>
      </w:r>
      <w:r w:rsidRPr="00EF0781">
        <w:rPr>
          <w:i/>
        </w:rPr>
        <w:t>sable, grave,</w:t>
      </w:r>
      <w:r>
        <w:rPr>
          <w:i/>
        </w:rPr>
        <w:t xml:space="preserve"> </w:t>
      </w:r>
      <w:r w:rsidRPr="00EF0781">
        <w:rPr>
          <w:i/>
        </w:rPr>
        <w:t>…</w:t>
      </w:r>
      <w:r>
        <w:t>), comme c'était souvent le cas avec les normes nationales.</w:t>
      </w:r>
      <w:r w:rsidRPr="004F52B6">
        <w:rPr>
          <w:bCs/>
        </w:rPr>
        <w:t xml:space="preserve"> </w:t>
      </w:r>
      <w:r w:rsidRPr="00430C8A">
        <w:rPr>
          <w:bCs/>
        </w:rPr>
        <w:t>Cha</w:t>
      </w:r>
      <w:r>
        <w:rPr>
          <w:bCs/>
        </w:rPr>
        <w:t xml:space="preserve">que </w:t>
      </w:r>
      <w:r w:rsidRPr="00430C8A">
        <w:rPr>
          <w:bCs/>
        </w:rPr>
        <w:t xml:space="preserve">norme reprend l'ensemble des essais spécifiques à l'application concernée. Par exemple, la teneur en chlorure est importante pour </w:t>
      </w:r>
      <w:r w:rsidR="00327304">
        <w:rPr>
          <w:bCs/>
        </w:rPr>
        <w:t>un</w:t>
      </w:r>
      <w:r w:rsidRPr="00430C8A">
        <w:rPr>
          <w:bCs/>
        </w:rPr>
        <w:t xml:space="preserve"> granulat destinés à la fabrication de béton </w:t>
      </w:r>
      <w:r>
        <w:rPr>
          <w:bCs/>
        </w:rPr>
        <w:t xml:space="preserve">hydraulique </w:t>
      </w:r>
      <w:r w:rsidRPr="00430C8A">
        <w:rPr>
          <w:bCs/>
        </w:rPr>
        <w:t xml:space="preserve">mais est sans intérêt pour </w:t>
      </w:r>
      <w:r w:rsidR="00327304">
        <w:rPr>
          <w:bCs/>
        </w:rPr>
        <w:t>un</w:t>
      </w:r>
      <w:r w:rsidRPr="00430C8A">
        <w:rPr>
          <w:bCs/>
        </w:rPr>
        <w:t xml:space="preserve"> granulat destiné à la fabrication d</w:t>
      </w:r>
      <w:r>
        <w:rPr>
          <w:bCs/>
        </w:rPr>
        <w:t>'enrobés</w:t>
      </w:r>
      <w:r w:rsidRPr="00430C8A">
        <w:rPr>
          <w:bCs/>
        </w:rPr>
        <w:t xml:space="preserve"> bitumineux</w:t>
      </w:r>
      <w:r w:rsidR="00327304">
        <w:rPr>
          <w:bCs/>
        </w:rPr>
        <w:t xml:space="preserve"> ;</w:t>
      </w:r>
    </w:p>
    <w:p w14:paraId="4BFDB8FA" w14:textId="77777777" w:rsidR="001F74E6" w:rsidRDefault="001F74E6" w:rsidP="008F6250">
      <w:pPr>
        <w:pStyle w:val="Paragraphedeliste"/>
        <w:numPr>
          <w:ilvl w:val="0"/>
          <w:numId w:val="20"/>
        </w:numPr>
        <w:ind w:left="567" w:hanging="567"/>
      </w:pPr>
      <w:r>
        <w:t xml:space="preserve">Les </w:t>
      </w:r>
      <w:r w:rsidRPr="00327304">
        <w:rPr>
          <w:b/>
          <w:i/>
          <w:color w:val="365F91" w:themeColor="accent1" w:themeShade="BF"/>
        </w:rPr>
        <w:t xml:space="preserve">normes-essais </w:t>
      </w:r>
      <w:r w:rsidRPr="00327304">
        <w:rPr>
          <w:bCs/>
          <w:iCs/>
        </w:rPr>
        <w:t>ou</w:t>
      </w:r>
      <w:r>
        <w:rPr>
          <w:b/>
          <w:i/>
        </w:rPr>
        <w:t xml:space="preserve"> </w:t>
      </w:r>
      <w:r w:rsidRPr="00327304">
        <w:rPr>
          <w:b/>
          <w:i/>
          <w:color w:val="365F91" w:themeColor="accent1" w:themeShade="BF"/>
        </w:rPr>
        <w:t>normes d'application</w:t>
      </w:r>
      <w:r>
        <w:rPr>
          <w:b/>
          <w:i/>
        </w:rPr>
        <w:t xml:space="preserve"> </w:t>
      </w:r>
      <w:r>
        <w:t xml:space="preserve">concernent la description d'une ou plusieurs caractéristiques du matériau. Une quarantaine de normes existent pour les granulats. Elles sont classées en 4 familles de caractéristiques plus facilement distinguables, à savoir :  </w:t>
      </w:r>
    </w:p>
    <w:p w14:paraId="5FAE1F97" w14:textId="77777777" w:rsidR="001F74E6" w:rsidRDefault="001F74E6" w:rsidP="001F74E6">
      <w:pPr>
        <w:pStyle w:val="Style3"/>
      </w:pPr>
      <w:r w:rsidRPr="00327304">
        <w:rPr>
          <w:i/>
          <w:color w:val="365F91" w:themeColor="accent1" w:themeShade="BF"/>
        </w:rPr>
        <w:t>Les caractéristiques géométriques</w:t>
      </w:r>
      <w:r w:rsidRPr="00327304">
        <w:rPr>
          <w:color w:val="365F91" w:themeColor="accent1" w:themeShade="BF"/>
        </w:rPr>
        <w:t xml:space="preserve"> </w:t>
      </w:r>
      <w:r>
        <w:t>font l'objet de la série de normes EN 933 ;</w:t>
      </w:r>
    </w:p>
    <w:p w14:paraId="35FEDCB7" w14:textId="77777777" w:rsidR="001F74E6" w:rsidRDefault="001F74E6" w:rsidP="001F74E6">
      <w:pPr>
        <w:pStyle w:val="Style3"/>
      </w:pPr>
      <w:r w:rsidRPr="00327304">
        <w:rPr>
          <w:i/>
          <w:color w:val="365F91" w:themeColor="accent1" w:themeShade="BF"/>
        </w:rPr>
        <w:t>Les caractéristiques physiques</w:t>
      </w:r>
      <w:r w:rsidRPr="00327304">
        <w:rPr>
          <w:color w:val="365F91" w:themeColor="accent1" w:themeShade="BF"/>
        </w:rPr>
        <w:t xml:space="preserve"> </w:t>
      </w:r>
      <w:r>
        <w:t>font l'objet de la série de normes EN 1097 ;</w:t>
      </w:r>
    </w:p>
    <w:p w14:paraId="0D6631CC" w14:textId="77777777" w:rsidR="001F74E6" w:rsidRDefault="001F74E6" w:rsidP="001F74E6">
      <w:pPr>
        <w:pStyle w:val="Style3"/>
      </w:pPr>
      <w:r w:rsidRPr="00327304">
        <w:rPr>
          <w:i/>
          <w:color w:val="365F91" w:themeColor="accent1" w:themeShade="BF"/>
        </w:rPr>
        <w:t>Les caractéristiques chimiques</w:t>
      </w:r>
      <w:r w:rsidRPr="00327304">
        <w:rPr>
          <w:color w:val="365F91" w:themeColor="accent1" w:themeShade="BF"/>
        </w:rPr>
        <w:t xml:space="preserve"> </w:t>
      </w:r>
      <w:r>
        <w:t>font l'objet de la série de normes EN 1744 ;</w:t>
      </w:r>
    </w:p>
    <w:p w14:paraId="2491265E" w14:textId="77777777" w:rsidR="001F74E6" w:rsidRDefault="001F74E6" w:rsidP="001F74E6">
      <w:pPr>
        <w:pStyle w:val="Style3"/>
      </w:pPr>
      <w:r w:rsidRPr="00327304">
        <w:rPr>
          <w:i/>
          <w:color w:val="365F91" w:themeColor="accent1" w:themeShade="BF"/>
        </w:rPr>
        <w:t>Les caractéristiques de durabilité</w:t>
      </w:r>
      <w:r w:rsidRPr="00327304">
        <w:rPr>
          <w:color w:val="365F91" w:themeColor="accent1" w:themeShade="BF"/>
        </w:rPr>
        <w:t xml:space="preserve"> </w:t>
      </w:r>
      <w:r>
        <w:t xml:space="preserve">font l'objet de la norme EN 1367. </w:t>
      </w:r>
    </w:p>
    <w:p w14:paraId="6F79B405" w14:textId="77777777" w:rsidR="001F74E6" w:rsidRPr="00327304" w:rsidRDefault="001F74E6" w:rsidP="00327304">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spacing w:before="120"/>
        <w:ind w:left="0"/>
        <w:rPr>
          <w:sz w:val="20"/>
        </w:rPr>
      </w:pPr>
      <w:r w:rsidRPr="00327304">
        <w:t>REMARQUE</w:t>
      </w:r>
      <w:r>
        <w:t xml:space="preserve"> </w:t>
      </w:r>
      <w:r w:rsidRPr="00327304">
        <w:rPr>
          <w:sz w:val="20"/>
        </w:rPr>
        <w:t>: Les anciennes normes nationales faisaient référence à deux familles de caractéristiques où il était parfois difficile de répertorier certaines caractéristiques :</w:t>
      </w:r>
    </w:p>
    <w:p w14:paraId="2AFC15C9" w14:textId="77777777" w:rsidR="001F74E6" w:rsidRPr="00327304" w:rsidRDefault="001F74E6" w:rsidP="00327304">
      <w:pPr>
        <w:numPr>
          <w:ilvl w:val="0"/>
          <w:numId w:val="18"/>
        </w:numPr>
        <w:pBdr>
          <w:top w:val="single" w:sz="4" w:space="1" w:color="auto"/>
          <w:left w:val="single" w:sz="4" w:space="4" w:color="auto"/>
          <w:bottom w:val="single" w:sz="4" w:space="1" w:color="auto"/>
          <w:right w:val="single" w:sz="4" w:space="4" w:color="auto"/>
        </w:pBdr>
        <w:shd w:val="clear" w:color="auto" w:fill="B8CCE4" w:themeFill="accent1" w:themeFillTint="66"/>
        <w:ind w:left="567" w:hanging="567"/>
        <w:rPr>
          <w:b/>
          <w:i/>
          <w:sz w:val="20"/>
        </w:rPr>
      </w:pPr>
      <w:r w:rsidRPr="00327304">
        <w:rPr>
          <w:bCs/>
          <w:iCs/>
          <w:sz w:val="20"/>
        </w:rPr>
        <w:t xml:space="preserve">Les </w:t>
      </w:r>
      <w:r w:rsidRPr="00327304">
        <w:rPr>
          <w:b/>
          <w:i/>
          <w:color w:val="365F91" w:themeColor="accent1" w:themeShade="BF"/>
          <w:sz w:val="20"/>
        </w:rPr>
        <w:t>caractéristiques intrinsèques</w:t>
      </w:r>
      <w:r w:rsidRPr="00327304">
        <w:rPr>
          <w:color w:val="365F91" w:themeColor="accent1" w:themeShade="BF"/>
          <w:sz w:val="20"/>
        </w:rPr>
        <w:t xml:space="preserve"> </w:t>
      </w:r>
      <w:r w:rsidRPr="00327304">
        <w:rPr>
          <w:sz w:val="20"/>
        </w:rPr>
        <w:t xml:space="preserve">: </w:t>
      </w:r>
      <w:r w:rsidRPr="00327304">
        <w:rPr>
          <w:i/>
          <w:sz w:val="20"/>
        </w:rPr>
        <w:t>caractéristiques essentiellement liées à la nature du matériau exploité mesurée et indépendante de la granulométrie étudiée comme la masse volumique réelle, la résistance à la fragmentation et au polissage, l'absorption d'eau, la porosité, la sensibilité au gel et la gélivité.</w:t>
      </w:r>
    </w:p>
    <w:p w14:paraId="23DC7E23" w14:textId="77777777" w:rsidR="001F74E6" w:rsidRPr="00327304" w:rsidRDefault="001F74E6" w:rsidP="00327304">
      <w:pPr>
        <w:numPr>
          <w:ilvl w:val="0"/>
          <w:numId w:val="18"/>
        </w:numPr>
        <w:pBdr>
          <w:top w:val="single" w:sz="4" w:space="1" w:color="auto"/>
          <w:left w:val="single" w:sz="4" w:space="4" w:color="auto"/>
          <w:bottom w:val="single" w:sz="4" w:space="1" w:color="auto"/>
          <w:right w:val="single" w:sz="4" w:space="4" w:color="auto"/>
        </w:pBdr>
        <w:shd w:val="clear" w:color="auto" w:fill="B8CCE4" w:themeFill="accent1" w:themeFillTint="66"/>
        <w:ind w:left="567" w:hanging="567"/>
        <w:rPr>
          <w:b/>
          <w:i/>
          <w:sz w:val="20"/>
        </w:rPr>
      </w:pPr>
      <w:r w:rsidRPr="00327304">
        <w:rPr>
          <w:bCs/>
          <w:iCs/>
          <w:sz w:val="20"/>
        </w:rPr>
        <w:t xml:space="preserve">Les </w:t>
      </w:r>
      <w:r w:rsidRPr="00327304">
        <w:rPr>
          <w:b/>
          <w:i/>
          <w:color w:val="365F91" w:themeColor="accent1" w:themeShade="BF"/>
          <w:sz w:val="20"/>
        </w:rPr>
        <w:t>caractéristiques de fabrication</w:t>
      </w:r>
      <w:r w:rsidRPr="00327304">
        <w:rPr>
          <w:color w:val="365F91" w:themeColor="accent1" w:themeShade="BF"/>
          <w:sz w:val="20"/>
        </w:rPr>
        <w:t xml:space="preserve"> </w:t>
      </w:r>
      <w:r w:rsidRPr="00327304">
        <w:rPr>
          <w:sz w:val="20"/>
        </w:rPr>
        <w:t xml:space="preserve">: </w:t>
      </w:r>
      <w:r w:rsidRPr="00327304">
        <w:rPr>
          <w:i/>
          <w:sz w:val="20"/>
        </w:rPr>
        <w:t>caractéristiques essentiellement liées aux conditions de fabrication et variant pour chaque classe granulaire comme la granularité, la forme des grains et la propreté des sables.</w:t>
      </w:r>
    </w:p>
    <w:p w14:paraId="5CDFCE71" w14:textId="3AFFDF73" w:rsidR="001F74E6" w:rsidRPr="00D9251C" w:rsidRDefault="001F74E6" w:rsidP="001F74E6">
      <w:pPr>
        <w:spacing w:before="120"/>
      </w:pPr>
      <w:r w:rsidRPr="00D9251C">
        <w:t xml:space="preserve">Les normes </w:t>
      </w:r>
      <w:r w:rsidR="00AE1E43">
        <w:t>peuvent être a</w:t>
      </w:r>
      <w:r w:rsidRPr="00D9251C">
        <w:t>ccompagnées d</w:t>
      </w:r>
      <w:r w:rsidR="00AE1E43">
        <w:t>e trois types d'</w:t>
      </w:r>
      <w:r w:rsidRPr="00D9251C">
        <w:t>annexes</w:t>
      </w:r>
      <w:r w:rsidR="00AE1E43">
        <w:t xml:space="preserve"> </w:t>
      </w:r>
      <w:r w:rsidRPr="00D9251C">
        <w:t xml:space="preserve">: </w:t>
      </w:r>
    </w:p>
    <w:p w14:paraId="10FFBB11" w14:textId="7C378149" w:rsidR="001F74E6" w:rsidRPr="0042666B" w:rsidRDefault="001F74E6" w:rsidP="008F6250">
      <w:pPr>
        <w:numPr>
          <w:ilvl w:val="0"/>
          <w:numId w:val="21"/>
        </w:numPr>
        <w:ind w:left="567" w:hanging="567"/>
      </w:pPr>
      <w:r w:rsidRPr="00AE1E43">
        <w:rPr>
          <w:b/>
          <w:bCs/>
          <w:i/>
          <w:color w:val="365F91" w:themeColor="accent1" w:themeShade="BF"/>
        </w:rPr>
        <w:t>L</w:t>
      </w:r>
      <w:r w:rsidR="00AE1E43" w:rsidRPr="00AE1E43">
        <w:rPr>
          <w:b/>
          <w:bCs/>
          <w:i/>
          <w:color w:val="365F91" w:themeColor="accent1" w:themeShade="BF"/>
        </w:rPr>
        <w:t>'</w:t>
      </w:r>
      <w:r w:rsidRPr="00AE1E43">
        <w:rPr>
          <w:b/>
          <w:bCs/>
          <w:i/>
          <w:color w:val="365F91" w:themeColor="accent1" w:themeShade="BF"/>
        </w:rPr>
        <w:t>annexe explicative de certaines méthodes ou caractéristiques</w:t>
      </w:r>
      <w:r>
        <w:t>. Ainsi, la norme 13242 contient une annexe relative à l'évaluation des fines (</w:t>
      </w:r>
      <w:r w:rsidRPr="0004243C">
        <w:rPr>
          <w:i/>
        </w:rPr>
        <w:t>annexe A</w:t>
      </w:r>
      <w:r>
        <w:t>), une annexe au test de sensibilité au gel-dégel des granulats (</w:t>
      </w:r>
      <w:r w:rsidRPr="0004243C">
        <w:rPr>
          <w:i/>
        </w:rPr>
        <w:t>annexe B</w:t>
      </w:r>
      <w:r>
        <w:t>) et une troisième à la maîtrise de la production (</w:t>
      </w:r>
      <w:r w:rsidRPr="0004243C">
        <w:rPr>
          <w:i/>
        </w:rPr>
        <w:t>annexe C</w:t>
      </w:r>
      <w:r>
        <w:t xml:space="preserve">) ;  </w:t>
      </w:r>
    </w:p>
    <w:p w14:paraId="3DB831E0" w14:textId="2D52D162" w:rsidR="001F74E6" w:rsidRPr="0042666B" w:rsidRDefault="001F74E6" w:rsidP="008F6250">
      <w:pPr>
        <w:numPr>
          <w:ilvl w:val="0"/>
          <w:numId w:val="21"/>
        </w:numPr>
        <w:ind w:left="567" w:hanging="567"/>
      </w:pPr>
      <w:r w:rsidRPr="00AE1E43">
        <w:rPr>
          <w:b/>
          <w:bCs/>
          <w:i/>
          <w:color w:val="365F91" w:themeColor="accent1" w:themeShade="BF"/>
        </w:rPr>
        <w:t>L</w:t>
      </w:r>
      <w:r w:rsidR="00AE1E43" w:rsidRPr="00AE1E43">
        <w:rPr>
          <w:b/>
          <w:bCs/>
          <w:i/>
          <w:color w:val="365F91" w:themeColor="accent1" w:themeShade="BF"/>
        </w:rPr>
        <w:t>'</w:t>
      </w:r>
      <w:r w:rsidRPr="00AE1E43">
        <w:rPr>
          <w:b/>
          <w:bCs/>
          <w:i/>
          <w:color w:val="365F91" w:themeColor="accent1" w:themeShade="BF"/>
        </w:rPr>
        <w:t>annexe ZA</w:t>
      </w:r>
      <w:r w:rsidRPr="00AE1E43">
        <w:rPr>
          <w:b/>
          <w:bCs/>
          <w:color w:val="365F91" w:themeColor="accent1" w:themeShade="BF"/>
        </w:rPr>
        <w:t xml:space="preserve"> </w:t>
      </w:r>
      <w:r>
        <w:t>contient</w:t>
      </w:r>
      <w:r w:rsidRPr="0042666B">
        <w:t xml:space="preserve"> les caractéristiques essentielles pour la sécurité de l'usager qui font l'objet de la marque CE</w:t>
      </w:r>
      <w:r>
        <w:t xml:space="preserve"> ;</w:t>
      </w:r>
    </w:p>
    <w:p w14:paraId="5E5E28C7" w14:textId="4E67F02A" w:rsidR="001F74E6" w:rsidRPr="00D9251C" w:rsidRDefault="001F74E6" w:rsidP="008F6250">
      <w:pPr>
        <w:numPr>
          <w:ilvl w:val="0"/>
          <w:numId w:val="21"/>
        </w:numPr>
        <w:ind w:left="567" w:hanging="567"/>
      </w:pPr>
      <w:r w:rsidRPr="00AE1E43">
        <w:rPr>
          <w:b/>
          <w:bCs/>
          <w:i/>
          <w:color w:val="365F91" w:themeColor="accent1" w:themeShade="BF"/>
        </w:rPr>
        <w:t>L</w:t>
      </w:r>
      <w:r w:rsidR="00AE1E43" w:rsidRPr="00AE1E43">
        <w:rPr>
          <w:b/>
          <w:bCs/>
          <w:i/>
          <w:color w:val="365F91" w:themeColor="accent1" w:themeShade="BF"/>
        </w:rPr>
        <w:t>'</w:t>
      </w:r>
      <w:r w:rsidRPr="00AE1E43">
        <w:rPr>
          <w:b/>
          <w:bCs/>
          <w:i/>
          <w:color w:val="365F91" w:themeColor="accent1" w:themeShade="BF"/>
        </w:rPr>
        <w:t>annexe nationale</w:t>
      </w:r>
      <w:r w:rsidRPr="00AE1E43">
        <w:rPr>
          <w:color w:val="365F91" w:themeColor="accent1" w:themeShade="BF"/>
        </w:rPr>
        <w:t xml:space="preserve"> </w:t>
      </w:r>
      <w:r w:rsidRPr="0042666B">
        <w:t>peu</w:t>
      </w:r>
      <w:r w:rsidR="00AE1E43">
        <w:t>t</w:t>
      </w:r>
      <w:r w:rsidRPr="0042666B">
        <w:t xml:space="preserve"> se présenter sous forme d'avant-propos de la norme et précise</w:t>
      </w:r>
      <w:r w:rsidR="00AE1E43">
        <w:t xml:space="preserve">r </w:t>
      </w:r>
      <w:r w:rsidRPr="0042666B">
        <w:t>quelques particularités propres à chaque pays (</w:t>
      </w:r>
      <w:r w:rsidRPr="0042666B">
        <w:rPr>
          <w:i/>
        </w:rPr>
        <w:t xml:space="preserve">ex : l'annexe nationale belge signale que la résistance à l'abrasion par pneus à clous est sans objet en </w:t>
      </w:r>
      <w:r w:rsidR="00AE1E43">
        <w:rPr>
          <w:i/>
        </w:rPr>
        <w:t>Belgique,</w:t>
      </w:r>
      <w:r w:rsidRPr="0042666B">
        <w:rPr>
          <w:i/>
        </w:rPr>
        <w:t xml:space="preserve"> vu que ce type de pneu est interdit</w:t>
      </w:r>
      <w:r w:rsidRPr="0042666B">
        <w:t>).</w:t>
      </w:r>
    </w:p>
    <w:p w14:paraId="5D4F424B" w14:textId="77777777" w:rsidR="001F74E6" w:rsidRPr="00AE1E43" w:rsidRDefault="001F74E6" w:rsidP="00AE1E43">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sz w:val="20"/>
        </w:rPr>
      </w:pPr>
      <w:r w:rsidRPr="00AE1E43">
        <w:t xml:space="preserve">REMARQUE </w:t>
      </w:r>
      <w:r w:rsidRPr="00AE1E43">
        <w:rPr>
          <w:sz w:val="20"/>
        </w:rPr>
        <w:t>: Les normes d'application des granulats sont très prudentes en ce qui concerne l'emploi des matériaux secondaires</w:t>
      </w:r>
      <w:r w:rsidRPr="00AE1E43">
        <w:rPr>
          <w:i/>
          <w:sz w:val="20"/>
        </w:rPr>
        <w:t xml:space="preserve"> </w:t>
      </w:r>
      <w:r w:rsidRPr="00AE1E43">
        <w:rPr>
          <w:sz w:val="20"/>
        </w:rPr>
        <w:t>dont certaines propriétés sont peu ou mal connues. Cela se traduit dans les normes par l'avertissement suivant concernant l'usage des matériaux secondaires qui met en garde l'utilisateur selon la formule suivante : "</w:t>
      </w:r>
      <w:r w:rsidRPr="00AE1E43">
        <w:rPr>
          <w:i/>
          <w:sz w:val="20"/>
        </w:rPr>
        <w:t>Les exigences formulées dans la présente norme reposent sur l'expérience acquise avec des granulats dont l'utilisation est bien connue. La prudence s'impose en ce qui concerne les granulats recyclés ou les résidus industriels dont l'utilisation n'est pas connue. De tels granulats censés satisfaire à toutes les exigences de la présente norme, présentent souvent des caractéristiques autres que celles mentionnées. Au besoin, des dispositions complémentaires pourront être prises afin d'apporter la preuve de leur conformité.</w:t>
      </w:r>
      <w:r w:rsidRPr="00AE1E43">
        <w:rPr>
          <w:sz w:val="20"/>
        </w:rPr>
        <w:t>"</w:t>
      </w:r>
      <w:r w:rsidRPr="00AE1E43">
        <w:rPr>
          <w:bCs/>
          <w:sz w:val="20"/>
        </w:rPr>
        <w:t xml:space="preserve"> Dans certains cas, la norme préconise de réaliser des </w:t>
      </w:r>
      <w:r w:rsidRPr="00AE1E43">
        <w:rPr>
          <w:sz w:val="20"/>
        </w:rPr>
        <w:t>essais spécifiques non cités</w:t>
      </w:r>
      <w:r w:rsidRPr="00AE1E43">
        <w:rPr>
          <w:bCs/>
          <w:sz w:val="20"/>
        </w:rPr>
        <w:t>.</w:t>
      </w:r>
    </w:p>
    <w:p w14:paraId="44AF1595" w14:textId="77777777" w:rsidR="001F74E6" w:rsidRDefault="001F74E6" w:rsidP="001F74E6">
      <w:pPr>
        <w:spacing w:before="120"/>
      </w:pPr>
      <w:r>
        <w:lastRenderedPageBreak/>
        <w:t>Chaque norme est revue et réactualisée en moyenne tous les 5 ans afin de tenir compte des nouveautés et des modifications intervenues entretemps dans d'autres normes de référence. Il importe d'avoir une uniformisation entre toutes ces normes.</w:t>
      </w:r>
    </w:p>
    <w:p w14:paraId="08D10697" w14:textId="3F64DCC9" w:rsidR="001F74E6" w:rsidRDefault="001F74E6" w:rsidP="001F74E6">
      <w:pPr>
        <w:pStyle w:val="Paragraphedeliste"/>
        <w:ind w:left="0"/>
      </w:pPr>
      <w:r>
        <w:t>Le présent chapitre reprend les huit normes de caractérisation des granulats</w:t>
      </w:r>
      <w:r w:rsidR="00AE1E43">
        <w:t xml:space="preserve"> ainsi qu'une partie des</w:t>
      </w:r>
      <w:r>
        <w:t xml:space="preserve"> normes d'essais en vigueur à ce jour.</w:t>
      </w:r>
    </w:p>
    <w:p w14:paraId="6E9395CC" w14:textId="728DB710" w:rsidR="001F74E6" w:rsidRPr="001F74E6" w:rsidRDefault="00441890" w:rsidP="00441890">
      <w:pPr>
        <w:pStyle w:val="Titre5"/>
        <w:rPr>
          <w:szCs w:val="22"/>
          <w14:shadow w14:blurRad="50800" w14:dist="38100" w14:dir="2700000" w14:sx="100000" w14:sy="100000" w14:kx="0" w14:ky="0" w14:algn="tl">
            <w14:srgbClr w14:val="000000">
              <w14:alpha w14:val="60000"/>
            </w14:srgbClr>
          </w14:shadow>
        </w:rPr>
      </w:pPr>
      <w:r>
        <w:t>N</w:t>
      </w:r>
      <w:r w:rsidR="001F74E6">
        <w:t>orme</w:t>
      </w:r>
      <w:r w:rsidR="00546127">
        <w:t>s</w:t>
      </w:r>
      <w:r w:rsidR="001F74E6">
        <w:t>-produit</w:t>
      </w:r>
      <w:r w:rsidR="00AE1E43">
        <w:t xml:space="preserve"> liée aux</w:t>
      </w:r>
      <w:r w:rsidR="001F74E6" w:rsidRPr="000309BC">
        <w:t xml:space="preserve"> granulats</w:t>
      </w:r>
    </w:p>
    <w:p w14:paraId="2EE69CC2" w14:textId="01BEF524" w:rsidR="001F74E6" w:rsidRPr="00441890" w:rsidRDefault="001F74E6" w:rsidP="00441890">
      <w:pPr>
        <w:pStyle w:val="Style1"/>
      </w:pPr>
      <w:r w:rsidRPr="00441890">
        <w:rPr>
          <w:b/>
          <w:i/>
          <w:iCs/>
          <w:color w:val="365F91" w:themeColor="accent1" w:themeShade="BF"/>
        </w:rPr>
        <w:t>EN-12620</w:t>
      </w:r>
      <w:r w:rsidRPr="00441890">
        <w:rPr>
          <w:i/>
          <w:iCs/>
          <w:color w:val="365F91" w:themeColor="accent1" w:themeShade="BF"/>
        </w:rPr>
        <w:t xml:space="preserve"> : Granulats pour béton</w:t>
      </w:r>
      <w:r w:rsidR="00441890" w:rsidRPr="00441890">
        <w:rPr>
          <w:color w:val="365F91" w:themeColor="accent1" w:themeShade="BF"/>
        </w:rPr>
        <w:t xml:space="preserve"> </w:t>
      </w:r>
      <w:r w:rsidR="00441890">
        <w:t>;</w:t>
      </w:r>
    </w:p>
    <w:p w14:paraId="60189CCF" w14:textId="0E6F06D5" w:rsidR="001F74E6" w:rsidRPr="00430C8A" w:rsidRDefault="001F74E6" w:rsidP="00441890">
      <w:pPr>
        <w:pStyle w:val="Style1"/>
      </w:pPr>
      <w:r w:rsidRPr="00441890">
        <w:rPr>
          <w:b/>
          <w:i/>
          <w:iCs/>
          <w:color w:val="365F91" w:themeColor="accent1" w:themeShade="BF"/>
        </w:rPr>
        <w:t>EN-13043</w:t>
      </w:r>
      <w:r w:rsidRPr="00441890">
        <w:rPr>
          <w:i/>
          <w:iCs/>
          <w:color w:val="365F91" w:themeColor="accent1" w:themeShade="BF"/>
        </w:rPr>
        <w:t xml:space="preserve"> : Granulats pour mélanges hydrocarbonés et pour enduits superficiels utilisés dans la construction des chaussées, aérodromes et autres zones de circulation</w:t>
      </w:r>
      <w:r w:rsidR="00441890" w:rsidRPr="00441890">
        <w:rPr>
          <w:color w:val="365F91" w:themeColor="accent1" w:themeShade="BF"/>
        </w:rPr>
        <w:t xml:space="preserve"> </w:t>
      </w:r>
      <w:r w:rsidR="00441890">
        <w:t>;</w:t>
      </w:r>
    </w:p>
    <w:p w14:paraId="2B44A557" w14:textId="04CD0F11" w:rsidR="001F74E6" w:rsidRPr="00430C8A" w:rsidRDefault="001F74E6" w:rsidP="00441890">
      <w:pPr>
        <w:pStyle w:val="Style1"/>
      </w:pPr>
      <w:r w:rsidRPr="00441890">
        <w:rPr>
          <w:b/>
          <w:i/>
          <w:iCs/>
          <w:color w:val="365F91" w:themeColor="accent1" w:themeShade="BF"/>
        </w:rPr>
        <w:t>EN-13055</w:t>
      </w:r>
      <w:r w:rsidRPr="00441890">
        <w:rPr>
          <w:i/>
          <w:iCs/>
          <w:color w:val="365F91" w:themeColor="accent1" w:themeShade="BF"/>
        </w:rPr>
        <w:t xml:space="preserve"> : Granulats légers</w:t>
      </w:r>
      <w:r w:rsidR="00441890">
        <w:t xml:space="preserve"> </w:t>
      </w:r>
      <w:r>
        <w:t xml:space="preserve">comprend deux parties : </w:t>
      </w:r>
      <w:r w:rsidR="00441890">
        <w:t>L</w:t>
      </w:r>
      <w:r>
        <w:t>a partie I est pour un usage en béton et mortier. La partie II est pour l'utilisation en mélanges hydrocarbonés, enduits superficiels et pour utilisation en couches traitées et non traitées</w:t>
      </w:r>
      <w:r w:rsidR="00441890">
        <w:t xml:space="preserve"> ;</w:t>
      </w:r>
    </w:p>
    <w:p w14:paraId="0387C2EA" w14:textId="2782662F" w:rsidR="001F74E6" w:rsidRPr="00430C8A" w:rsidRDefault="001F74E6" w:rsidP="00441890">
      <w:pPr>
        <w:pStyle w:val="Style1"/>
      </w:pPr>
      <w:r w:rsidRPr="00441890">
        <w:rPr>
          <w:b/>
          <w:i/>
          <w:iCs/>
          <w:color w:val="365F91" w:themeColor="accent1" w:themeShade="BF"/>
        </w:rPr>
        <w:t>EN-13139</w:t>
      </w:r>
      <w:r w:rsidRPr="00441890">
        <w:rPr>
          <w:i/>
          <w:iCs/>
          <w:color w:val="365F91" w:themeColor="accent1" w:themeShade="BF"/>
        </w:rPr>
        <w:t xml:space="preserve"> : Granulats pour mortier</w:t>
      </w:r>
      <w:r w:rsidR="00441890" w:rsidRPr="00441890">
        <w:rPr>
          <w:color w:val="365F91" w:themeColor="accent1" w:themeShade="BF"/>
        </w:rPr>
        <w:t xml:space="preserve"> </w:t>
      </w:r>
      <w:r w:rsidR="00441890">
        <w:t>;</w:t>
      </w:r>
    </w:p>
    <w:p w14:paraId="0A4D495A" w14:textId="7411A238" w:rsidR="001F74E6" w:rsidRDefault="001F74E6" w:rsidP="00441890">
      <w:pPr>
        <w:pStyle w:val="Style1"/>
      </w:pPr>
      <w:r w:rsidRPr="00441890">
        <w:rPr>
          <w:b/>
          <w:i/>
          <w:iCs/>
          <w:color w:val="365F91" w:themeColor="accent1" w:themeShade="BF"/>
        </w:rPr>
        <w:t>EN-13242</w:t>
      </w:r>
      <w:r w:rsidRPr="00441890">
        <w:rPr>
          <w:i/>
          <w:iCs/>
          <w:color w:val="365F91" w:themeColor="accent1" w:themeShade="BF"/>
        </w:rPr>
        <w:t xml:space="preserve"> : Granulats pour matériaux traités aux liants hydrauliques et matériaux non traités pour les travaux du génie civil et pour la construction des chaussées</w:t>
      </w:r>
      <w:r w:rsidR="00441890" w:rsidRPr="00441890">
        <w:rPr>
          <w:color w:val="365F91" w:themeColor="accent1" w:themeShade="BF"/>
        </w:rPr>
        <w:t xml:space="preserve"> </w:t>
      </w:r>
      <w:r w:rsidR="00441890">
        <w:t>;</w:t>
      </w:r>
    </w:p>
    <w:p w14:paraId="5203B9F7" w14:textId="7C5400FC" w:rsidR="001F74E6" w:rsidRPr="00430C8A" w:rsidRDefault="001F74E6" w:rsidP="00441890">
      <w:pPr>
        <w:pStyle w:val="Style1"/>
      </w:pPr>
      <w:r w:rsidRPr="00441890">
        <w:rPr>
          <w:b/>
          <w:i/>
          <w:iCs/>
          <w:color w:val="365F91" w:themeColor="accent1" w:themeShade="BF"/>
        </w:rPr>
        <w:t xml:space="preserve">EN-13285 </w:t>
      </w:r>
      <w:r w:rsidRPr="00441890">
        <w:rPr>
          <w:i/>
          <w:iCs/>
          <w:color w:val="365F91" w:themeColor="accent1" w:themeShade="BF"/>
        </w:rPr>
        <w:t>: Empierrement – Spécifications</w:t>
      </w:r>
      <w:r w:rsidRPr="00441890">
        <w:rPr>
          <w:color w:val="365F91" w:themeColor="accent1" w:themeShade="BF"/>
        </w:rPr>
        <w:t xml:space="preserve"> </w:t>
      </w:r>
      <w:r>
        <w:t>(</w:t>
      </w:r>
      <w:r w:rsidRPr="00441890">
        <w:rPr>
          <w:i/>
          <w:iCs/>
        </w:rPr>
        <w:t>annexe sur les recyclés</w:t>
      </w:r>
      <w:r>
        <w:t>)</w:t>
      </w:r>
      <w:r w:rsidR="00441890">
        <w:t xml:space="preserve"> ;</w:t>
      </w:r>
    </w:p>
    <w:p w14:paraId="74022260" w14:textId="274F90C6" w:rsidR="001F74E6" w:rsidRPr="00232E27" w:rsidRDefault="001F74E6" w:rsidP="00441890">
      <w:pPr>
        <w:pStyle w:val="Style1"/>
      </w:pPr>
      <w:r w:rsidRPr="00441890">
        <w:rPr>
          <w:b/>
          <w:i/>
          <w:iCs/>
          <w:color w:val="365F91" w:themeColor="accent1" w:themeShade="BF"/>
        </w:rPr>
        <w:t>EN-13383</w:t>
      </w:r>
      <w:r w:rsidRPr="00441890">
        <w:rPr>
          <w:i/>
          <w:iCs/>
          <w:color w:val="365F91" w:themeColor="accent1" w:themeShade="BF"/>
        </w:rPr>
        <w:t xml:space="preserve"> : Enrochements</w:t>
      </w:r>
      <w:r w:rsidR="00441890" w:rsidRPr="00441890">
        <w:rPr>
          <w:color w:val="365F91" w:themeColor="accent1" w:themeShade="BF"/>
        </w:rPr>
        <w:t xml:space="preserve"> </w:t>
      </w:r>
      <w:r w:rsidR="00441890">
        <w:t>;</w:t>
      </w:r>
    </w:p>
    <w:p w14:paraId="10EDC16D" w14:textId="77777777" w:rsidR="001F74E6" w:rsidRPr="00430C8A" w:rsidRDefault="001F74E6" w:rsidP="00441890">
      <w:pPr>
        <w:pStyle w:val="Style1"/>
      </w:pPr>
      <w:r w:rsidRPr="00441890">
        <w:rPr>
          <w:b/>
          <w:i/>
          <w:iCs/>
          <w:color w:val="365F91" w:themeColor="accent1" w:themeShade="BF"/>
        </w:rPr>
        <w:t>EN-13450</w:t>
      </w:r>
      <w:r w:rsidRPr="00441890">
        <w:rPr>
          <w:i/>
          <w:iCs/>
          <w:color w:val="365F91" w:themeColor="accent1" w:themeShade="BF"/>
        </w:rPr>
        <w:t xml:space="preserve"> : Granulats pour ballast de voies ferrées</w:t>
      </w:r>
      <w:r>
        <w:t>.</w:t>
      </w:r>
    </w:p>
    <w:p w14:paraId="0C223284" w14:textId="77777777" w:rsidR="001F74E6" w:rsidRPr="001F74E6" w:rsidRDefault="001F74E6" w:rsidP="00E96120">
      <w:pPr>
        <w:pStyle w:val="Titre5"/>
        <w:rPr>
          <w:szCs w:val="22"/>
          <w14:shadow w14:blurRad="50800" w14:dist="38100" w14:dir="2700000" w14:sx="100000" w14:sy="100000" w14:kx="0" w14:ky="0" w14:algn="tl">
            <w14:srgbClr w14:val="000000">
              <w14:alpha w14:val="60000"/>
            </w14:srgbClr>
          </w14:shadow>
        </w:rPr>
      </w:pPr>
      <w:r w:rsidRPr="000309BC">
        <w:t>Série EN 932 : Propriétés générales des granulats</w:t>
      </w:r>
    </w:p>
    <w:p w14:paraId="16F8A31C" w14:textId="77777777" w:rsidR="001F74E6" w:rsidRPr="00430C8A" w:rsidRDefault="001F74E6" w:rsidP="001F74E6">
      <w:r w:rsidRPr="00430C8A">
        <w:t>La</w:t>
      </w:r>
      <w:r>
        <w:t xml:space="preserve"> série</w:t>
      </w:r>
      <w:r w:rsidRPr="00430C8A">
        <w:t xml:space="preserve"> EN 932 concerne principalement l'échantillonnage et la préparation des échantillons. Au sein de cette norme, on distingue les normes suivantes. Seules, les deux premières sont fréquemment utilisées :</w:t>
      </w:r>
    </w:p>
    <w:p w14:paraId="5B9622A4" w14:textId="4E2ABDA8" w:rsidR="001F74E6" w:rsidRPr="00441890" w:rsidRDefault="001F74E6" w:rsidP="00441890">
      <w:pPr>
        <w:pStyle w:val="Style1"/>
      </w:pPr>
      <w:r w:rsidRPr="00441890">
        <w:rPr>
          <w:b/>
          <w:i/>
          <w:color w:val="365F91" w:themeColor="accent1" w:themeShade="BF"/>
        </w:rPr>
        <w:t xml:space="preserve">EN 932-1 </w:t>
      </w:r>
      <w:r w:rsidRPr="00441890">
        <w:rPr>
          <w:bCs/>
          <w:i/>
          <w:color w:val="365F91" w:themeColor="accent1" w:themeShade="BF"/>
        </w:rPr>
        <w:t xml:space="preserve">: </w:t>
      </w:r>
      <w:r w:rsidR="000F25A5">
        <w:rPr>
          <w:bCs/>
          <w:i/>
          <w:color w:val="365F91" w:themeColor="accent1" w:themeShade="BF"/>
        </w:rPr>
        <w:t>Méthodes d'éch</w:t>
      </w:r>
      <w:r w:rsidRPr="00441890">
        <w:rPr>
          <w:bCs/>
          <w:i/>
          <w:color w:val="365F91" w:themeColor="accent1" w:themeShade="BF"/>
        </w:rPr>
        <w:t>antillonnage</w:t>
      </w:r>
      <w:r w:rsidRPr="00441890">
        <w:rPr>
          <w:color w:val="365F91" w:themeColor="accent1" w:themeShade="BF"/>
        </w:rPr>
        <w:t xml:space="preserve"> </w:t>
      </w:r>
      <w:r w:rsidRPr="00430C8A">
        <w:t xml:space="preserve">définit </w:t>
      </w:r>
      <w:r w:rsidRPr="00441890">
        <w:t>les principes et les techniques pour échantillonner, prélever et réduire correctement un matériau, notamment à partir d'un tas</w:t>
      </w:r>
      <w:r w:rsidR="00441890" w:rsidRPr="00441890">
        <w:t xml:space="preserve"> ;</w:t>
      </w:r>
    </w:p>
    <w:p w14:paraId="29BBD3A2" w14:textId="1606908B" w:rsidR="001F74E6" w:rsidRPr="00441890" w:rsidRDefault="001F74E6" w:rsidP="00441890">
      <w:pPr>
        <w:pStyle w:val="Style1"/>
      </w:pPr>
      <w:r w:rsidRPr="00441890">
        <w:rPr>
          <w:b/>
          <w:bCs/>
          <w:i/>
          <w:iCs/>
          <w:color w:val="365F91" w:themeColor="accent1" w:themeShade="BF"/>
        </w:rPr>
        <w:t>EN 932-2</w:t>
      </w:r>
      <w:r w:rsidRPr="00441890">
        <w:rPr>
          <w:i/>
          <w:iCs/>
          <w:color w:val="365F91" w:themeColor="accent1" w:themeShade="BF"/>
        </w:rPr>
        <w:t xml:space="preserve"> : </w:t>
      </w:r>
      <w:r w:rsidR="00F00CE9">
        <w:rPr>
          <w:i/>
          <w:iCs/>
          <w:color w:val="365F91" w:themeColor="accent1" w:themeShade="BF"/>
        </w:rPr>
        <w:t>Méthode de r</w:t>
      </w:r>
      <w:r w:rsidRPr="00441890">
        <w:rPr>
          <w:i/>
          <w:iCs/>
          <w:color w:val="365F91" w:themeColor="accent1" w:themeShade="BF"/>
        </w:rPr>
        <w:t>éduction d</w:t>
      </w:r>
      <w:r w:rsidR="00F00CE9">
        <w:rPr>
          <w:i/>
          <w:iCs/>
          <w:color w:val="365F91" w:themeColor="accent1" w:themeShade="BF"/>
        </w:rPr>
        <w:t>'un échantillon de laboratoire</w:t>
      </w:r>
      <w:r w:rsidRPr="00441890">
        <w:rPr>
          <w:i/>
          <w:iCs/>
          <w:color w:val="365F91" w:themeColor="accent1" w:themeShade="BF"/>
        </w:rPr>
        <w:t xml:space="preserve"> </w:t>
      </w:r>
      <w:r w:rsidRPr="00441890">
        <w:t>définit les principes et les techniques nécessaires pour réduire la quantité d'échantillon à analyser tout en veillant à garder une certaine homogénéité</w:t>
      </w:r>
      <w:r w:rsidR="00441890">
        <w:t xml:space="preserve"> ;</w:t>
      </w:r>
    </w:p>
    <w:p w14:paraId="25B2B077" w14:textId="1CA41ECC" w:rsidR="001F74E6" w:rsidRPr="00441890" w:rsidRDefault="001F74E6" w:rsidP="00441890">
      <w:pPr>
        <w:pStyle w:val="Style1"/>
      </w:pPr>
      <w:r w:rsidRPr="00F00CE9">
        <w:rPr>
          <w:b/>
          <w:bCs/>
          <w:i/>
          <w:iCs/>
          <w:color w:val="365F91" w:themeColor="accent1" w:themeShade="BF"/>
        </w:rPr>
        <w:t>EN 932-3 + A1</w:t>
      </w:r>
      <w:r w:rsidRPr="00F00CE9">
        <w:rPr>
          <w:i/>
          <w:iCs/>
          <w:color w:val="365F91" w:themeColor="accent1" w:themeShade="BF"/>
        </w:rPr>
        <w:t xml:space="preserve"> : Description pétrographique simplifiée</w:t>
      </w:r>
      <w:r w:rsidR="006E0A7D" w:rsidRPr="00F00CE9">
        <w:rPr>
          <w:color w:val="365F91" w:themeColor="accent1" w:themeShade="BF"/>
        </w:rPr>
        <w:t xml:space="preserve"> </w:t>
      </w:r>
      <w:r w:rsidR="006E0A7D">
        <w:t>;</w:t>
      </w:r>
    </w:p>
    <w:p w14:paraId="53288B10" w14:textId="75468C16" w:rsidR="001F74E6" w:rsidRPr="00441890" w:rsidRDefault="001F74E6" w:rsidP="00441890">
      <w:pPr>
        <w:pStyle w:val="Style1"/>
      </w:pPr>
      <w:r w:rsidRPr="00F00CE9">
        <w:rPr>
          <w:b/>
          <w:bCs/>
          <w:i/>
          <w:iCs/>
          <w:color w:val="365F91" w:themeColor="accent1" w:themeShade="BF"/>
        </w:rPr>
        <w:t>EN 932-4</w:t>
      </w:r>
      <w:r w:rsidRPr="00F00CE9">
        <w:rPr>
          <w:i/>
          <w:iCs/>
          <w:color w:val="365F91" w:themeColor="accent1" w:themeShade="BF"/>
        </w:rPr>
        <w:t xml:space="preserve"> : Système quantitatif et qualitatif pour la description et la pétrographie</w:t>
      </w:r>
      <w:r w:rsidR="00F00CE9" w:rsidRPr="00F00CE9">
        <w:rPr>
          <w:color w:val="365F91" w:themeColor="accent1" w:themeShade="BF"/>
        </w:rPr>
        <w:t xml:space="preserve"> </w:t>
      </w:r>
      <w:r w:rsidR="00F00CE9">
        <w:t>;</w:t>
      </w:r>
    </w:p>
    <w:p w14:paraId="556BC9BD" w14:textId="751F84EA" w:rsidR="001F74E6" w:rsidRPr="00441890" w:rsidRDefault="001F74E6" w:rsidP="00441890">
      <w:pPr>
        <w:pStyle w:val="Style1"/>
      </w:pPr>
      <w:r w:rsidRPr="00F00CE9">
        <w:rPr>
          <w:b/>
          <w:bCs/>
          <w:i/>
          <w:iCs/>
          <w:color w:val="365F91" w:themeColor="accent1" w:themeShade="BF"/>
        </w:rPr>
        <w:t>EN 932-5</w:t>
      </w:r>
      <w:r w:rsidRPr="00F00CE9">
        <w:rPr>
          <w:i/>
          <w:iCs/>
          <w:color w:val="365F91" w:themeColor="accent1" w:themeShade="BF"/>
        </w:rPr>
        <w:t xml:space="preserve"> : Equipements communs et calibration</w:t>
      </w:r>
      <w:r w:rsidR="00F00CE9" w:rsidRPr="00F00CE9">
        <w:rPr>
          <w:color w:val="365F91" w:themeColor="accent1" w:themeShade="BF"/>
        </w:rPr>
        <w:t xml:space="preserve"> </w:t>
      </w:r>
      <w:r w:rsidR="00F00CE9">
        <w:t>;</w:t>
      </w:r>
    </w:p>
    <w:p w14:paraId="23274B34" w14:textId="51B1780E" w:rsidR="001F74E6" w:rsidRPr="00441890" w:rsidRDefault="001F74E6" w:rsidP="00441890">
      <w:pPr>
        <w:pStyle w:val="Style1"/>
      </w:pPr>
      <w:r w:rsidRPr="00F00CE9">
        <w:rPr>
          <w:b/>
          <w:bCs/>
          <w:i/>
          <w:iCs/>
          <w:color w:val="365F91" w:themeColor="accent1" w:themeShade="BF"/>
        </w:rPr>
        <w:t>EN 932-6</w:t>
      </w:r>
      <w:r w:rsidRPr="00F00CE9">
        <w:rPr>
          <w:i/>
          <w:iCs/>
          <w:color w:val="365F91" w:themeColor="accent1" w:themeShade="BF"/>
        </w:rPr>
        <w:t xml:space="preserve"> : Définitions de répétabilité et de reproductibilité</w:t>
      </w:r>
      <w:r w:rsidR="00F00CE9" w:rsidRPr="00F00CE9">
        <w:rPr>
          <w:color w:val="365F91" w:themeColor="accent1" w:themeShade="BF"/>
        </w:rPr>
        <w:t xml:space="preserve"> </w:t>
      </w:r>
      <w:r w:rsidR="00F00CE9">
        <w:t>;</w:t>
      </w:r>
    </w:p>
    <w:p w14:paraId="357CC0D0" w14:textId="3862F185" w:rsidR="001F74E6" w:rsidRPr="00420B0F" w:rsidRDefault="001F74E6" w:rsidP="00441890">
      <w:pPr>
        <w:pStyle w:val="Style1"/>
        <w:rPr>
          <w:b/>
          <w:i/>
        </w:rPr>
      </w:pPr>
      <w:proofErr w:type="spellStart"/>
      <w:proofErr w:type="gramStart"/>
      <w:r w:rsidRPr="000F25A5">
        <w:rPr>
          <w:b/>
          <w:bCs/>
          <w:i/>
          <w:iCs/>
          <w:color w:val="365F91" w:themeColor="accent1" w:themeShade="BF"/>
        </w:rPr>
        <w:t>pr</w:t>
      </w:r>
      <w:proofErr w:type="spellEnd"/>
      <w:proofErr w:type="gramEnd"/>
      <w:r w:rsidRPr="000F25A5">
        <w:rPr>
          <w:b/>
          <w:bCs/>
          <w:i/>
          <w:iCs/>
          <w:color w:val="365F91" w:themeColor="accent1" w:themeShade="BF"/>
        </w:rPr>
        <w:t xml:space="preserve"> EN 932-7</w:t>
      </w:r>
      <w:r w:rsidRPr="000F25A5">
        <w:rPr>
          <w:i/>
          <w:iCs/>
          <w:color w:val="365F91" w:themeColor="accent1" w:themeShade="BF"/>
        </w:rPr>
        <w:t xml:space="preserve"> : Critères de conformité pour les résultats d'essais</w:t>
      </w:r>
      <w:r w:rsidR="000F25A5" w:rsidRPr="000F25A5">
        <w:rPr>
          <w:bCs/>
          <w:iCs/>
        </w:rPr>
        <w:t>.</w:t>
      </w:r>
    </w:p>
    <w:p w14:paraId="0DFDCAE0" w14:textId="77777777" w:rsidR="001F74E6" w:rsidRPr="001F74E6" w:rsidRDefault="001F74E6" w:rsidP="00E96120">
      <w:pPr>
        <w:pStyle w:val="Titre5"/>
        <w:rPr>
          <w:szCs w:val="22"/>
          <w14:shadow w14:blurRad="50800" w14:dist="38100" w14:dir="2700000" w14:sx="100000" w14:sy="100000" w14:kx="0" w14:ky="0" w14:algn="tl">
            <w14:srgbClr w14:val="000000">
              <w14:alpha w14:val="60000"/>
            </w14:srgbClr>
          </w14:shadow>
        </w:rPr>
      </w:pPr>
      <w:r w:rsidRPr="000309BC">
        <w:t>Série EN 933 : Caractéristiques géométriques des granulats</w:t>
      </w:r>
    </w:p>
    <w:p w14:paraId="5C5CA8A6" w14:textId="77777777" w:rsidR="001F74E6" w:rsidRPr="00430C8A" w:rsidRDefault="001F74E6" w:rsidP="001F74E6">
      <w:r>
        <w:t xml:space="preserve">La série EN 933 comporte </w:t>
      </w:r>
      <w:r w:rsidRPr="00430C8A">
        <w:t>les normes suivantes :</w:t>
      </w:r>
    </w:p>
    <w:p w14:paraId="69BEC7C3" w14:textId="03CF42A8" w:rsidR="001F74E6" w:rsidRPr="00430C8A" w:rsidRDefault="001F74E6" w:rsidP="001F74E6">
      <w:pPr>
        <w:pStyle w:val="Style1"/>
        <w:rPr>
          <w:bCs/>
        </w:rPr>
      </w:pPr>
      <w:r w:rsidRPr="000F25A5">
        <w:rPr>
          <w:b/>
          <w:i/>
          <w:color w:val="365F91" w:themeColor="accent1" w:themeShade="BF"/>
        </w:rPr>
        <w:t>EN 933-1</w:t>
      </w:r>
      <w:r w:rsidRPr="000F25A5">
        <w:rPr>
          <w:bCs/>
          <w:i/>
          <w:color w:val="365F91" w:themeColor="accent1" w:themeShade="BF"/>
        </w:rPr>
        <w:t xml:space="preserve"> : Granulométrie</w:t>
      </w:r>
      <w:r w:rsidRPr="000F25A5">
        <w:rPr>
          <w:color w:val="365F91" w:themeColor="accent1" w:themeShade="BF"/>
        </w:rPr>
        <w:t xml:space="preserve"> </w:t>
      </w:r>
      <w:r>
        <w:t>fait référence à la série de tamis repris dans la norme ISO 3310</w:t>
      </w:r>
      <w:r w:rsidR="000F25A5">
        <w:t xml:space="preserve"> ;</w:t>
      </w:r>
    </w:p>
    <w:p w14:paraId="57026D6A" w14:textId="2E1CB342" w:rsidR="001F74E6" w:rsidRPr="00430C8A" w:rsidRDefault="001F74E6" w:rsidP="001F74E6">
      <w:pPr>
        <w:pStyle w:val="Style1"/>
        <w:rPr>
          <w:bCs/>
        </w:rPr>
      </w:pPr>
      <w:r w:rsidRPr="000F25A5">
        <w:rPr>
          <w:b/>
          <w:i/>
          <w:color w:val="365F91" w:themeColor="accent1" w:themeShade="BF"/>
        </w:rPr>
        <w:t xml:space="preserve">EN 933-2 </w:t>
      </w:r>
      <w:r w:rsidRPr="000F25A5">
        <w:rPr>
          <w:bCs/>
          <w:i/>
          <w:color w:val="365F91" w:themeColor="accent1" w:themeShade="BF"/>
        </w:rPr>
        <w:t>: Granularité : Tamis de contrôle et dimensions nominales des ouvertures</w:t>
      </w:r>
      <w:r w:rsidR="000F25A5">
        <w:t xml:space="preserve"> </w:t>
      </w:r>
      <w:r w:rsidRPr="00430C8A">
        <w:t>sert de contrôle</w:t>
      </w:r>
      <w:r w:rsidR="000F25A5">
        <w:t xml:space="preserve"> et</w:t>
      </w:r>
      <w:r w:rsidRPr="00430C8A">
        <w:t xml:space="preserve"> est peu intéressante dans la pratique</w:t>
      </w:r>
      <w:r w:rsidR="000F25A5">
        <w:t xml:space="preserve"> ;</w:t>
      </w:r>
      <w:r>
        <w:t xml:space="preserve"> </w:t>
      </w:r>
    </w:p>
    <w:p w14:paraId="132C52BA" w14:textId="41D0B2C2" w:rsidR="001F74E6" w:rsidRPr="000F25A5" w:rsidRDefault="001F74E6" w:rsidP="001F74E6">
      <w:pPr>
        <w:pStyle w:val="Style1"/>
        <w:rPr>
          <w:bCs/>
          <w:color w:val="365F91" w:themeColor="accent1" w:themeShade="BF"/>
        </w:rPr>
      </w:pPr>
      <w:r w:rsidRPr="000F25A5">
        <w:rPr>
          <w:b/>
          <w:i/>
          <w:color w:val="365F91" w:themeColor="accent1" w:themeShade="BF"/>
        </w:rPr>
        <w:t>EN 933-3</w:t>
      </w:r>
      <w:r w:rsidRPr="000F25A5">
        <w:rPr>
          <w:bCs/>
          <w:i/>
          <w:color w:val="365F91" w:themeColor="accent1" w:themeShade="BF"/>
        </w:rPr>
        <w:t xml:space="preserve"> : Forme des granulats - Coefficient d'aplatissement</w:t>
      </w:r>
      <w:r w:rsidR="000F25A5">
        <w:rPr>
          <w:bCs/>
          <w:i/>
          <w:color w:val="365F91" w:themeColor="accent1" w:themeShade="BF"/>
        </w:rPr>
        <w:t xml:space="preserve"> </w:t>
      </w:r>
      <w:r w:rsidR="000F25A5" w:rsidRPr="000F25A5">
        <w:rPr>
          <w:bCs/>
          <w:iCs/>
        </w:rPr>
        <w:t>;</w:t>
      </w:r>
      <w:r w:rsidRPr="000F25A5">
        <w:rPr>
          <w:bCs/>
          <w:iCs/>
        </w:rPr>
        <w:t xml:space="preserve"> </w:t>
      </w:r>
    </w:p>
    <w:p w14:paraId="266E6D88" w14:textId="2F71644A" w:rsidR="001F74E6" w:rsidRPr="00430C8A" w:rsidRDefault="001F74E6" w:rsidP="001F74E6">
      <w:pPr>
        <w:pStyle w:val="Style1"/>
        <w:rPr>
          <w:bCs/>
        </w:rPr>
      </w:pPr>
      <w:r w:rsidRPr="000F25A5">
        <w:rPr>
          <w:b/>
          <w:i/>
          <w:color w:val="365F91" w:themeColor="accent1" w:themeShade="BF"/>
        </w:rPr>
        <w:t>EN 933-4</w:t>
      </w:r>
      <w:r w:rsidRPr="000F25A5">
        <w:rPr>
          <w:bCs/>
          <w:i/>
          <w:color w:val="365F91" w:themeColor="accent1" w:themeShade="BF"/>
        </w:rPr>
        <w:t xml:space="preserve"> : Forme des granulats – Indice de forme</w:t>
      </w:r>
      <w:r w:rsidRPr="000F25A5">
        <w:rPr>
          <w:color w:val="365F91" w:themeColor="accent1" w:themeShade="BF"/>
        </w:rPr>
        <w:t xml:space="preserve"> </w:t>
      </w:r>
      <w:r w:rsidRPr="00430C8A">
        <w:t xml:space="preserve">: </w:t>
      </w:r>
      <w:r>
        <w:t>Cet essai n'est plus appliqué dans notre pays</w:t>
      </w:r>
      <w:r w:rsidR="000F7F0A">
        <w:t xml:space="preserve"> ;</w:t>
      </w:r>
    </w:p>
    <w:p w14:paraId="756CCA94" w14:textId="0A77C0AF" w:rsidR="001F74E6" w:rsidRPr="00430C8A" w:rsidRDefault="001F74E6" w:rsidP="001F74E6">
      <w:pPr>
        <w:pStyle w:val="Style1"/>
        <w:rPr>
          <w:i/>
          <w:sz w:val="18"/>
          <w:szCs w:val="18"/>
        </w:rPr>
      </w:pPr>
      <w:r w:rsidRPr="000F7F0A">
        <w:rPr>
          <w:b/>
          <w:i/>
          <w:color w:val="365F91" w:themeColor="accent1" w:themeShade="BF"/>
        </w:rPr>
        <w:t xml:space="preserve">EN 933-5 </w:t>
      </w:r>
      <w:r w:rsidRPr="000F7F0A">
        <w:rPr>
          <w:bCs/>
          <w:i/>
          <w:color w:val="365F91" w:themeColor="accent1" w:themeShade="BF"/>
        </w:rPr>
        <w:t>: Forme des granulats – Surfaces cassées</w:t>
      </w:r>
      <w:r w:rsidR="000F7F0A">
        <w:t xml:space="preserve"> ;</w:t>
      </w:r>
      <w:r w:rsidRPr="00430C8A">
        <w:t xml:space="preserve"> </w:t>
      </w:r>
    </w:p>
    <w:p w14:paraId="69A4773D" w14:textId="67814942" w:rsidR="001F74E6" w:rsidRPr="008E5889" w:rsidRDefault="001F74E6" w:rsidP="001F74E6">
      <w:pPr>
        <w:pStyle w:val="Style1"/>
        <w:rPr>
          <w:bCs/>
        </w:rPr>
      </w:pPr>
      <w:r w:rsidRPr="00565194">
        <w:rPr>
          <w:b/>
          <w:i/>
          <w:color w:val="365F91" w:themeColor="accent1" w:themeShade="BF"/>
        </w:rPr>
        <w:t>EN 933-6</w:t>
      </w:r>
      <w:r w:rsidRPr="00565194">
        <w:rPr>
          <w:bCs/>
          <w:i/>
          <w:color w:val="365F91" w:themeColor="accent1" w:themeShade="BF"/>
        </w:rPr>
        <w:t xml:space="preserve"> : Coefficient d'écoulement</w:t>
      </w:r>
      <w:r w:rsidR="00565194" w:rsidRPr="00565194">
        <w:rPr>
          <w:bCs/>
          <w:i/>
          <w:color w:val="365F91" w:themeColor="accent1" w:themeShade="BF"/>
        </w:rPr>
        <w:t xml:space="preserve"> </w:t>
      </w:r>
      <w:r w:rsidR="00565194" w:rsidRPr="00565194">
        <w:rPr>
          <w:bCs/>
          <w:i/>
        </w:rPr>
        <w:t>;</w:t>
      </w:r>
      <w:r w:rsidRPr="00565194">
        <w:rPr>
          <w:bCs/>
        </w:rPr>
        <w:t xml:space="preserve"> </w:t>
      </w:r>
    </w:p>
    <w:p w14:paraId="657F5984" w14:textId="72F33C87" w:rsidR="001F74E6" w:rsidRPr="008E5889" w:rsidRDefault="001F74E6" w:rsidP="001F74E6">
      <w:pPr>
        <w:pStyle w:val="Style1"/>
        <w:rPr>
          <w:bCs/>
        </w:rPr>
      </w:pPr>
      <w:r w:rsidRPr="00565194">
        <w:rPr>
          <w:b/>
          <w:i/>
          <w:color w:val="365F91" w:themeColor="accent1" w:themeShade="BF"/>
        </w:rPr>
        <w:t>EN 933-7</w:t>
      </w:r>
      <w:r w:rsidRPr="00565194">
        <w:rPr>
          <w:bCs/>
          <w:i/>
          <w:color w:val="365F91" w:themeColor="accent1" w:themeShade="BF"/>
        </w:rPr>
        <w:t xml:space="preserve"> : Pourcentage de coquilles</w:t>
      </w:r>
      <w:r w:rsidR="00565194">
        <w:rPr>
          <w:b/>
          <w:i/>
          <w:color w:val="365F91" w:themeColor="accent1" w:themeShade="BF"/>
        </w:rPr>
        <w:t xml:space="preserve"> </w:t>
      </w:r>
      <w:r w:rsidR="00565194">
        <w:t>;</w:t>
      </w:r>
    </w:p>
    <w:p w14:paraId="619A0E8B" w14:textId="6CA65D6F" w:rsidR="001F74E6" w:rsidRPr="007D08E4" w:rsidRDefault="001F74E6" w:rsidP="001F74E6">
      <w:pPr>
        <w:pStyle w:val="Style1"/>
        <w:rPr>
          <w:b/>
          <w:i/>
        </w:rPr>
      </w:pPr>
      <w:r w:rsidRPr="00565194">
        <w:rPr>
          <w:b/>
          <w:i/>
          <w:color w:val="365F91" w:themeColor="accent1" w:themeShade="BF"/>
        </w:rPr>
        <w:t xml:space="preserve">EN 933-8 </w:t>
      </w:r>
      <w:r w:rsidRPr="00565194">
        <w:rPr>
          <w:bCs/>
          <w:i/>
          <w:color w:val="365F91" w:themeColor="accent1" w:themeShade="BF"/>
        </w:rPr>
        <w:t>: Equivalent en sable</w:t>
      </w:r>
      <w:r w:rsidR="00565194" w:rsidRPr="00565194">
        <w:rPr>
          <w:bCs/>
          <w:color w:val="365F91" w:themeColor="accent1" w:themeShade="BF"/>
        </w:rPr>
        <w:t xml:space="preserve"> </w:t>
      </w:r>
      <w:r w:rsidR="00565194" w:rsidRPr="00565194">
        <w:rPr>
          <w:bCs/>
        </w:rPr>
        <w:t>;</w:t>
      </w:r>
    </w:p>
    <w:p w14:paraId="6E2CD26B" w14:textId="0E8929CA" w:rsidR="001F74E6" w:rsidRPr="007D08E4" w:rsidRDefault="001F74E6" w:rsidP="001F74E6">
      <w:pPr>
        <w:pStyle w:val="Style1"/>
        <w:rPr>
          <w:b/>
          <w:i/>
        </w:rPr>
      </w:pPr>
      <w:r w:rsidRPr="00565194">
        <w:rPr>
          <w:b/>
          <w:i/>
          <w:color w:val="365F91" w:themeColor="accent1" w:themeShade="BF"/>
        </w:rPr>
        <w:t xml:space="preserve">EN 933-9 </w:t>
      </w:r>
      <w:r w:rsidRPr="00565194">
        <w:rPr>
          <w:bCs/>
          <w:i/>
          <w:color w:val="365F91" w:themeColor="accent1" w:themeShade="BF"/>
        </w:rPr>
        <w:t>: Essai au bleu de méthylène</w:t>
      </w:r>
      <w:r w:rsidR="00565194">
        <w:rPr>
          <w:color w:val="365F91" w:themeColor="accent1" w:themeShade="BF"/>
        </w:rPr>
        <w:t xml:space="preserve"> </w:t>
      </w:r>
      <w:r w:rsidR="00565194">
        <w:t>;</w:t>
      </w:r>
      <w:r w:rsidRPr="007D08E4">
        <w:t xml:space="preserve"> </w:t>
      </w:r>
    </w:p>
    <w:p w14:paraId="4891509A" w14:textId="43D0789E" w:rsidR="001F74E6" w:rsidRPr="007D08E4" w:rsidRDefault="001F74E6" w:rsidP="001F74E6">
      <w:pPr>
        <w:pStyle w:val="Style1"/>
        <w:rPr>
          <w:b/>
          <w:i/>
        </w:rPr>
      </w:pPr>
      <w:r w:rsidRPr="00565194">
        <w:rPr>
          <w:b/>
          <w:i/>
          <w:color w:val="365F91" w:themeColor="accent1" w:themeShade="BF"/>
        </w:rPr>
        <w:t xml:space="preserve">EN 933-10 </w:t>
      </w:r>
      <w:r w:rsidRPr="00565194">
        <w:rPr>
          <w:bCs/>
          <w:i/>
          <w:color w:val="365F91" w:themeColor="accent1" w:themeShade="BF"/>
        </w:rPr>
        <w:t>: Granularité des fillers par tamisage au jet d'air</w:t>
      </w:r>
      <w:r w:rsidR="00565194">
        <w:rPr>
          <w:b/>
          <w:i/>
        </w:rPr>
        <w:t xml:space="preserve"> </w:t>
      </w:r>
      <w:r w:rsidR="00565194" w:rsidRPr="00565194">
        <w:rPr>
          <w:bCs/>
          <w:iCs/>
        </w:rPr>
        <w:t>;</w:t>
      </w:r>
      <w:r w:rsidRPr="007D08E4">
        <w:rPr>
          <w:b/>
          <w:i/>
        </w:rPr>
        <w:t xml:space="preserve">  </w:t>
      </w:r>
    </w:p>
    <w:p w14:paraId="09CDF5FF" w14:textId="77777777" w:rsidR="001F74E6" w:rsidRPr="00565194" w:rsidRDefault="001F74E6" w:rsidP="001F74E6">
      <w:pPr>
        <w:pStyle w:val="Style1"/>
        <w:rPr>
          <w:bCs/>
          <w:i/>
        </w:rPr>
      </w:pPr>
      <w:r w:rsidRPr="00565194">
        <w:rPr>
          <w:b/>
          <w:i/>
          <w:color w:val="365F91" w:themeColor="accent1" w:themeShade="BF"/>
        </w:rPr>
        <w:t xml:space="preserve">EN 933-11 </w:t>
      </w:r>
      <w:r w:rsidRPr="00565194">
        <w:rPr>
          <w:bCs/>
          <w:i/>
          <w:color w:val="365F91" w:themeColor="accent1" w:themeShade="BF"/>
        </w:rPr>
        <w:t>: Essai de classification des gravillons recyclés + détermination de la teneur en éléments flottants</w:t>
      </w:r>
      <w:r w:rsidRPr="00565194">
        <w:rPr>
          <w:bCs/>
          <w:i/>
        </w:rPr>
        <w:t xml:space="preserve">.  </w:t>
      </w:r>
    </w:p>
    <w:p w14:paraId="3D62E724" w14:textId="77777777" w:rsidR="001F74E6" w:rsidRPr="001F74E6" w:rsidRDefault="001F74E6" w:rsidP="00E96120">
      <w:pPr>
        <w:pStyle w:val="Titre5"/>
        <w:rPr>
          <w:szCs w:val="22"/>
          <w14:shadow w14:blurRad="50800" w14:dist="38100" w14:dir="2700000" w14:sx="100000" w14:sy="100000" w14:kx="0" w14:ky="0" w14:algn="tl">
            <w14:srgbClr w14:val="000000">
              <w14:alpha w14:val="60000"/>
            </w14:srgbClr>
          </w14:shadow>
        </w:rPr>
      </w:pPr>
      <w:r w:rsidRPr="000309BC">
        <w:lastRenderedPageBreak/>
        <w:t>Série EN 1097 : Propriétés mécaniques et physiques des granulats</w:t>
      </w:r>
    </w:p>
    <w:p w14:paraId="164A3010" w14:textId="1FA29F7B" w:rsidR="001F74E6" w:rsidRPr="00430C8A" w:rsidRDefault="001F74E6" w:rsidP="001F74E6">
      <w:r w:rsidRPr="00430C8A">
        <w:t xml:space="preserve">La </w:t>
      </w:r>
      <w:r>
        <w:t>série</w:t>
      </w:r>
      <w:r w:rsidRPr="00430C8A">
        <w:t xml:space="preserve"> EN 1097 concerne tous les essais qui permettent de déterminer les propriétés mécaniques</w:t>
      </w:r>
      <w:r>
        <w:t xml:space="preserve"> et physiques </w:t>
      </w:r>
      <w:r w:rsidRPr="00430C8A">
        <w:t>des granulats.</w:t>
      </w:r>
    </w:p>
    <w:p w14:paraId="3722A370" w14:textId="7AC9CB57" w:rsidR="001F74E6" w:rsidRPr="00430C8A" w:rsidRDefault="001F74E6" w:rsidP="00565194">
      <w:pPr>
        <w:pStyle w:val="Style1"/>
        <w:rPr>
          <w:color w:val="0000FF"/>
          <w:u w:val="single"/>
        </w:rPr>
      </w:pPr>
      <w:r w:rsidRPr="00565194">
        <w:rPr>
          <w:b/>
          <w:bCs/>
          <w:i/>
          <w:iCs/>
          <w:color w:val="365F91" w:themeColor="accent1" w:themeShade="BF"/>
        </w:rPr>
        <w:t>EN 1097-1</w:t>
      </w:r>
      <w:r w:rsidRPr="00565194">
        <w:rPr>
          <w:color w:val="365F91" w:themeColor="accent1" w:themeShade="BF"/>
        </w:rPr>
        <w:t xml:space="preserve"> </w:t>
      </w:r>
      <w:r w:rsidRPr="00565194">
        <w:rPr>
          <w:i/>
          <w:iCs/>
          <w:color w:val="365F91" w:themeColor="accent1" w:themeShade="BF"/>
        </w:rPr>
        <w:t xml:space="preserve">: Détermination de la résistance à l'usure – Micro </w:t>
      </w:r>
      <w:proofErr w:type="spellStart"/>
      <w:r w:rsidRPr="00565194">
        <w:rPr>
          <w:i/>
          <w:iCs/>
          <w:color w:val="365F91" w:themeColor="accent1" w:themeShade="BF"/>
        </w:rPr>
        <w:t>Deval</w:t>
      </w:r>
      <w:proofErr w:type="spellEnd"/>
      <w:r w:rsidRPr="00565194">
        <w:rPr>
          <w:i/>
          <w:iCs/>
          <w:color w:val="365F91" w:themeColor="accent1" w:themeShade="BF"/>
        </w:rPr>
        <w:t xml:space="preserve"> sec ou humide</w:t>
      </w:r>
      <w:r w:rsidR="00565194">
        <w:t xml:space="preserve"> ;</w:t>
      </w:r>
    </w:p>
    <w:p w14:paraId="46E4E06B" w14:textId="33F4167E" w:rsidR="001F74E6" w:rsidRPr="00446967" w:rsidRDefault="001F74E6" w:rsidP="00565194">
      <w:pPr>
        <w:pStyle w:val="Style1"/>
        <w:rPr>
          <w:color w:val="0000FF"/>
          <w:u w:val="single"/>
        </w:rPr>
      </w:pPr>
      <w:r w:rsidRPr="00565194">
        <w:rPr>
          <w:b/>
          <w:bCs/>
          <w:i/>
          <w:iCs/>
          <w:color w:val="365F91" w:themeColor="accent1" w:themeShade="BF"/>
        </w:rPr>
        <w:t>EN 1097-2</w:t>
      </w:r>
      <w:r w:rsidRPr="00565194">
        <w:rPr>
          <w:i/>
          <w:iCs/>
          <w:color w:val="365F91" w:themeColor="accent1" w:themeShade="BF"/>
        </w:rPr>
        <w:t xml:space="preserve"> : Détermination de la résistance à la fragmentation – Los Angeles + Fragmentation par impact</w:t>
      </w:r>
      <w:r w:rsidR="00565194" w:rsidRPr="00565194">
        <w:rPr>
          <w:color w:val="365F91" w:themeColor="accent1" w:themeShade="BF"/>
        </w:rPr>
        <w:t xml:space="preserve"> </w:t>
      </w:r>
      <w:r w:rsidR="00565194">
        <w:t>;</w:t>
      </w:r>
    </w:p>
    <w:p w14:paraId="558255D1" w14:textId="2CD63233" w:rsidR="001F74E6" w:rsidRPr="00430C8A" w:rsidRDefault="001F74E6" w:rsidP="00565194">
      <w:pPr>
        <w:pStyle w:val="Style1"/>
        <w:rPr>
          <w:color w:val="0000FF"/>
          <w:u w:val="single"/>
        </w:rPr>
      </w:pPr>
      <w:r w:rsidRPr="00565194">
        <w:rPr>
          <w:b/>
          <w:bCs/>
          <w:i/>
          <w:iCs/>
          <w:color w:val="365F91" w:themeColor="accent1" w:themeShade="BF"/>
        </w:rPr>
        <w:t>EN 1097-3</w:t>
      </w:r>
      <w:r w:rsidRPr="00565194">
        <w:rPr>
          <w:i/>
          <w:iCs/>
          <w:color w:val="365F91" w:themeColor="accent1" w:themeShade="BF"/>
        </w:rPr>
        <w:t xml:space="preserve"> : Détermination de la masse volumique en vrac et porosité intergranulaire</w:t>
      </w:r>
      <w:r w:rsidR="00565194" w:rsidRPr="00565194">
        <w:rPr>
          <w:color w:val="365F91" w:themeColor="accent1" w:themeShade="BF"/>
        </w:rPr>
        <w:t xml:space="preserve"> </w:t>
      </w:r>
      <w:r w:rsidR="00565194">
        <w:t>;</w:t>
      </w:r>
    </w:p>
    <w:p w14:paraId="042310D1" w14:textId="1EBFEDB2" w:rsidR="001F74E6" w:rsidRPr="00430C8A" w:rsidRDefault="001F74E6" w:rsidP="00565194">
      <w:pPr>
        <w:pStyle w:val="Style1"/>
        <w:rPr>
          <w:color w:val="0000FF"/>
          <w:u w:val="single"/>
        </w:rPr>
      </w:pPr>
      <w:r w:rsidRPr="00565194">
        <w:rPr>
          <w:b/>
          <w:bCs/>
          <w:i/>
          <w:iCs/>
          <w:color w:val="365F91" w:themeColor="accent1" w:themeShade="BF"/>
        </w:rPr>
        <w:t>EN 1097-4</w:t>
      </w:r>
      <w:r w:rsidRPr="00565194">
        <w:rPr>
          <w:i/>
          <w:iCs/>
          <w:color w:val="365F91" w:themeColor="accent1" w:themeShade="BF"/>
        </w:rPr>
        <w:t xml:space="preserve"> : Détermination de la porosité du filler sec compacté</w:t>
      </w:r>
      <w:r w:rsidR="00565194" w:rsidRPr="00565194">
        <w:rPr>
          <w:color w:val="365F91" w:themeColor="accent1" w:themeShade="BF"/>
        </w:rPr>
        <w:t xml:space="preserve"> </w:t>
      </w:r>
      <w:r w:rsidR="00565194">
        <w:t>;</w:t>
      </w:r>
    </w:p>
    <w:p w14:paraId="5048C5E4" w14:textId="3D9C75BF" w:rsidR="001F74E6" w:rsidRPr="00430C8A" w:rsidRDefault="001F74E6" w:rsidP="00565194">
      <w:pPr>
        <w:pStyle w:val="Style1"/>
        <w:rPr>
          <w:color w:val="0000FF"/>
          <w:u w:val="single"/>
        </w:rPr>
      </w:pPr>
      <w:r w:rsidRPr="00565194">
        <w:rPr>
          <w:b/>
          <w:bCs/>
          <w:i/>
          <w:iCs/>
          <w:color w:val="365F91" w:themeColor="accent1" w:themeShade="BF"/>
        </w:rPr>
        <w:t>EN 1097-5</w:t>
      </w:r>
      <w:r w:rsidRPr="00565194">
        <w:rPr>
          <w:i/>
          <w:iCs/>
          <w:color w:val="365F91" w:themeColor="accent1" w:themeShade="BF"/>
        </w:rPr>
        <w:t xml:space="preserve"> : Détermination de la teneur en eau par séchage à l'étuve ventilée</w:t>
      </w:r>
      <w:r w:rsidRPr="00565194">
        <w:rPr>
          <w:color w:val="365F91" w:themeColor="accent1" w:themeShade="BF"/>
        </w:rPr>
        <w:t xml:space="preserve"> </w:t>
      </w:r>
      <w:bookmarkStart w:id="131" w:name="OLE_LINK2"/>
      <w:r>
        <w:t>(</w:t>
      </w:r>
      <w:r w:rsidRPr="00565194">
        <w:rPr>
          <w:i/>
          <w:iCs/>
        </w:rPr>
        <w:t>110°</w:t>
      </w:r>
      <w:r w:rsidR="00565194" w:rsidRPr="00565194">
        <w:rPr>
          <w:i/>
          <w:iCs/>
        </w:rPr>
        <w:t>C</w:t>
      </w:r>
      <w:r>
        <w:t>)</w:t>
      </w:r>
      <w:r w:rsidR="00565194">
        <w:t xml:space="preserve"> ;</w:t>
      </w:r>
    </w:p>
    <w:p w14:paraId="12DC9CDD" w14:textId="4DAE9C3E" w:rsidR="001F74E6" w:rsidRPr="00600213" w:rsidRDefault="001F74E6" w:rsidP="00565194">
      <w:pPr>
        <w:pStyle w:val="Style1"/>
        <w:rPr>
          <w:color w:val="0000FF"/>
          <w:u w:val="single"/>
        </w:rPr>
      </w:pPr>
      <w:r w:rsidRPr="00926883">
        <w:rPr>
          <w:b/>
          <w:bCs/>
          <w:i/>
          <w:iCs/>
          <w:color w:val="365F91" w:themeColor="accent1" w:themeShade="BF"/>
        </w:rPr>
        <w:t>EN 1097-</w:t>
      </w:r>
      <w:bookmarkEnd w:id="131"/>
      <w:r w:rsidRPr="00926883">
        <w:rPr>
          <w:b/>
          <w:bCs/>
          <w:i/>
          <w:iCs/>
          <w:color w:val="365F91" w:themeColor="accent1" w:themeShade="BF"/>
        </w:rPr>
        <w:t>6</w:t>
      </w:r>
      <w:r w:rsidRPr="00926883">
        <w:rPr>
          <w:i/>
          <w:iCs/>
          <w:color w:val="365F91" w:themeColor="accent1" w:themeShade="BF"/>
        </w:rPr>
        <w:t xml:space="preserve"> : Mesure de la masse volumique réelle et de l'absorption d'eau</w:t>
      </w:r>
      <w:r w:rsidR="00565194" w:rsidRPr="00926883">
        <w:rPr>
          <w:color w:val="365F91" w:themeColor="accent1" w:themeShade="BF"/>
        </w:rPr>
        <w:t xml:space="preserve"> </w:t>
      </w:r>
      <w:r w:rsidR="00565194">
        <w:t>;</w:t>
      </w:r>
    </w:p>
    <w:p w14:paraId="347A8661" w14:textId="222B9139" w:rsidR="001F74E6" w:rsidRPr="00430C8A" w:rsidRDefault="001F74E6" w:rsidP="00565194">
      <w:pPr>
        <w:pStyle w:val="Style1"/>
        <w:rPr>
          <w:color w:val="0000FF"/>
          <w:u w:val="single"/>
        </w:rPr>
      </w:pPr>
      <w:r w:rsidRPr="00926883">
        <w:rPr>
          <w:b/>
          <w:bCs/>
          <w:i/>
          <w:iCs/>
          <w:color w:val="365F91" w:themeColor="accent1" w:themeShade="BF"/>
        </w:rPr>
        <w:t>EN 1097-7</w:t>
      </w:r>
      <w:r w:rsidRPr="00926883">
        <w:rPr>
          <w:i/>
          <w:iCs/>
          <w:color w:val="365F91" w:themeColor="accent1" w:themeShade="BF"/>
        </w:rPr>
        <w:t xml:space="preserve"> : Détermination de la masse volumique réelle du filler – Méthode au pycnomètre</w:t>
      </w:r>
      <w:r w:rsidRPr="00926883">
        <w:rPr>
          <w:color w:val="365F91" w:themeColor="accent1" w:themeShade="BF"/>
        </w:rPr>
        <w:t xml:space="preserve"> </w:t>
      </w:r>
      <w:r w:rsidRPr="00430C8A">
        <w:t>: Cet essai est principalement réalisé pour déterminer le dosage du filler dans l'asphalte</w:t>
      </w:r>
      <w:r w:rsidR="00926883">
        <w:t xml:space="preserve"> ;</w:t>
      </w:r>
    </w:p>
    <w:p w14:paraId="5B8204A3" w14:textId="4B5A4108" w:rsidR="001F74E6" w:rsidRPr="002748FE" w:rsidRDefault="001F74E6" w:rsidP="00565194">
      <w:pPr>
        <w:pStyle w:val="Style1"/>
        <w:rPr>
          <w:color w:val="0000FF"/>
          <w:szCs w:val="22"/>
          <w:u w:val="single"/>
        </w:rPr>
      </w:pPr>
      <w:r w:rsidRPr="00926883">
        <w:rPr>
          <w:b/>
          <w:bCs/>
          <w:i/>
          <w:iCs/>
          <w:color w:val="365F91" w:themeColor="accent1" w:themeShade="BF"/>
        </w:rPr>
        <w:t>EN 1097-8</w:t>
      </w:r>
      <w:r w:rsidRPr="00926883">
        <w:rPr>
          <w:i/>
          <w:iCs/>
          <w:color w:val="365F91" w:themeColor="accent1" w:themeShade="BF"/>
        </w:rPr>
        <w:t xml:space="preserve"> : Détermination du coefficient de polissage accélérée</w:t>
      </w:r>
      <w:r w:rsidR="00926883" w:rsidRPr="00926883">
        <w:rPr>
          <w:color w:val="365F91" w:themeColor="accent1" w:themeShade="BF"/>
        </w:rPr>
        <w:t xml:space="preserve"> </w:t>
      </w:r>
      <w:r w:rsidR="00926883">
        <w:t>;</w:t>
      </w:r>
    </w:p>
    <w:p w14:paraId="25F8D368" w14:textId="4B33ED6B" w:rsidR="001F74E6" w:rsidRPr="002748FE" w:rsidRDefault="001F74E6" w:rsidP="00565194">
      <w:pPr>
        <w:pStyle w:val="Style1"/>
        <w:rPr>
          <w:color w:val="0000FF"/>
          <w:u w:val="single"/>
        </w:rPr>
      </w:pPr>
      <w:r w:rsidRPr="00926883">
        <w:rPr>
          <w:b/>
          <w:bCs/>
          <w:i/>
          <w:iCs/>
          <w:color w:val="365F91" w:themeColor="accent1" w:themeShade="BF"/>
        </w:rPr>
        <w:t>EN 1097-9</w:t>
      </w:r>
      <w:r w:rsidRPr="00926883">
        <w:rPr>
          <w:i/>
          <w:iCs/>
          <w:color w:val="365F91" w:themeColor="accent1" w:themeShade="BF"/>
        </w:rPr>
        <w:t xml:space="preserve"> : Méthode de détermination de la résistance à l'usure par abrasion provoquée par les pneus à crampons</w:t>
      </w:r>
      <w:r w:rsidRPr="00926883">
        <w:rPr>
          <w:color w:val="365F91" w:themeColor="accent1" w:themeShade="BF"/>
        </w:rPr>
        <w:t xml:space="preserve"> </w:t>
      </w:r>
      <w:r w:rsidRPr="002748FE">
        <w:t xml:space="preserve">: </w:t>
      </w:r>
      <w:r w:rsidR="00926883">
        <w:t>Elle</w:t>
      </w:r>
      <w:r w:rsidRPr="002748FE">
        <w:t xml:space="preserve"> n'est p</w:t>
      </w:r>
      <w:r w:rsidR="00926883">
        <w:t>lu</w:t>
      </w:r>
      <w:r w:rsidRPr="002748FE">
        <w:t>s d'application en Belgique vu l'interdiction de tel</w:t>
      </w:r>
      <w:r>
        <w:t>s</w:t>
      </w:r>
      <w:r w:rsidRPr="002748FE">
        <w:t xml:space="preserve"> pneu</w:t>
      </w:r>
      <w:r>
        <w:t>s</w:t>
      </w:r>
      <w:r w:rsidRPr="002748FE">
        <w:t xml:space="preserve"> en </w:t>
      </w:r>
      <w:r w:rsidR="00926883">
        <w:t>Belgique ;</w:t>
      </w:r>
      <w:r w:rsidRPr="002748FE">
        <w:t xml:space="preserve"> </w:t>
      </w:r>
    </w:p>
    <w:p w14:paraId="55D30FBA" w14:textId="77777777" w:rsidR="001F74E6" w:rsidRPr="00FC5E94" w:rsidRDefault="001F74E6" w:rsidP="00565194">
      <w:pPr>
        <w:pStyle w:val="Style1"/>
        <w:rPr>
          <w:color w:val="0000FF"/>
          <w:u w:val="single"/>
        </w:rPr>
      </w:pPr>
      <w:r w:rsidRPr="00926883">
        <w:rPr>
          <w:b/>
          <w:bCs/>
          <w:i/>
          <w:iCs/>
          <w:color w:val="365F91" w:themeColor="accent1" w:themeShade="BF"/>
        </w:rPr>
        <w:t>EN 1097-10</w:t>
      </w:r>
      <w:r w:rsidRPr="00926883">
        <w:rPr>
          <w:i/>
          <w:iCs/>
          <w:color w:val="365F91" w:themeColor="accent1" w:themeShade="BF"/>
        </w:rPr>
        <w:t xml:space="preserve"> : Détermination de la hauteur de succion d'eau</w:t>
      </w:r>
      <w:r w:rsidRPr="00926883">
        <w:rPr>
          <w:color w:val="365F91" w:themeColor="accent1" w:themeShade="BF"/>
        </w:rPr>
        <w:t xml:space="preserve"> </w:t>
      </w:r>
      <w:r w:rsidRPr="00894974">
        <w:t>: Il n'existe pas en Belgique de laboratoire capable de réaliser un tel essai et pas d'application où cet essai est demandé.</w:t>
      </w:r>
    </w:p>
    <w:p w14:paraId="1D0F2F56" w14:textId="5C242CAF" w:rsidR="001F74E6" w:rsidRPr="001F74E6" w:rsidRDefault="001F74E6" w:rsidP="00E96120">
      <w:pPr>
        <w:pStyle w:val="Titre5"/>
        <w:rPr>
          <w:szCs w:val="22"/>
          <w14:shadow w14:blurRad="50800" w14:dist="38100" w14:dir="2700000" w14:sx="100000" w14:sy="100000" w14:kx="0" w14:ky="0" w14:algn="tl">
            <w14:srgbClr w14:val="000000">
              <w14:alpha w14:val="60000"/>
            </w14:srgbClr>
          </w14:shadow>
        </w:rPr>
      </w:pPr>
      <w:r w:rsidRPr="000309BC">
        <w:t>Série EN 1367 : Propriétés thermiques et altérabilité des granulats</w:t>
      </w:r>
      <w:r w:rsidR="00926883" w:rsidRPr="00926883">
        <w:rPr>
          <w:b w:val="0"/>
          <w:bCs w:val="0"/>
          <w:u w:val="none"/>
        </w:rPr>
        <w:t xml:space="preserve"> (durabilité climatique)</w:t>
      </w:r>
    </w:p>
    <w:p w14:paraId="6A97A4C5" w14:textId="77777777" w:rsidR="001F74E6" w:rsidRPr="00430C8A" w:rsidRDefault="001F74E6" w:rsidP="001F74E6">
      <w:r w:rsidRPr="00430C8A">
        <w:t xml:space="preserve">Au sein de cette </w:t>
      </w:r>
      <w:r>
        <w:t>série</w:t>
      </w:r>
      <w:r w:rsidRPr="00430C8A">
        <w:t>, on distingue les normes suivantes :</w:t>
      </w:r>
    </w:p>
    <w:p w14:paraId="5699120D" w14:textId="164FEE2E" w:rsidR="001F74E6" w:rsidRPr="00430C8A" w:rsidRDefault="001F74E6" w:rsidP="00926883">
      <w:pPr>
        <w:pStyle w:val="Style1"/>
        <w:rPr>
          <w:color w:val="0000FF"/>
          <w:u w:val="single"/>
        </w:rPr>
      </w:pPr>
      <w:r w:rsidRPr="00926883">
        <w:rPr>
          <w:b/>
          <w:bCs/>
          <w:i/>
          <w:iCs/>
          <w:color w:val="365F91" w:themeColor="accent1" w:themeShade="BF"/>
        </w:rPr>
        <w:t xml:space="preserve">EN 1367-1 </w:t>
      </w:r>
      <w:r w:rsidRPr="00926883">
        <w:rPr>
          <w:i/>
          <w:iCs/>
          <w:color w:val="365F91" w:themeColor="accent1" w:themeShade="BF"/>
        </w:rPr>
        <w:t>: Détermination de la résistance au gel/dégel</w:t>
      </w:r>
      <w:r w:rsidR="00926883" w:rsidRPr="00926883">
        <w:rPr>
          <w:color w:val="365F91" w:themeColor="accent1" w:themeShade="BF"/>
        </w:rPr>
        <w:t xml:space="preserve"> </w:t>
      </w:r>
      <w:r w:rsidR="00926883">
        <w:t>;</w:t>
      </w:r>
    </w:p>
    <w:p w14:paraId="4956598F" w14:textId="5FAF5D10" w:rsidR="001F74E6" w:rsidRPr="00430C8A" w:rsidRDefault="001F74E6" w:rsidP="00926883">
      <w:pPr>
        <w:pStyle w:val="Style1"/>
        <w:rPr>
          <w:color w:val="0000FF"/>
          <w:u w:val="single"/>
        </w:rPr>
      </w:pPr>
      <w:r w:rsidRPr="00926883">
        <w:rPr>
          <w:b/>
          <w:bCs/>
          <w:i/>
          <w:iCs/>
          <w:color w:val="365F91" w:themeColor="accent1" w:themeShade="BF"/>
        </w:rPr>
        <w:t>EN 1367-2</w:t>
      </w:r>
      <w:r w:rsidRPr="00926883">
        <w:rPr>
          <w:i/>
          <w:iCs/>
          <w:color w:val="365F91" w:themeColor="accent1" w:themeShade="BF"/>
        </w:rPr>
        <w:t xml:space="preserve"> : Essai au sulfate de magnésium</w:t>
      </w:r>
      <w:r w:rsidRPr="00926883">
        <w:rPr>
          <w:color w:val="365F91" w:themeColor="accent1" w:themeShade="BF"/>
        </w:rPr>
        <w:t xml:space="preserve"> </w:t>
      </w:r>
      <w:r w:rsidRPr="00430C8A">
        <w:t xml:space="preserve">: </w:t>
      </w:r>
      <w:r>
        <w:t>C'est un essai alternatif à l'essai de la norme précédente</w:t>
      </w:r>
      <w:r w:rsidR="00926883">
        <w:t xml:space="preserve"> ;</w:t>
      </w:r>
    </w:p>
    <w:p w14:paraId="10B69ED1" w14:textId="126F0741" w:rsidR="001F74E6" w:rsidRPr="00430C8A" w:rsidRDefault="001F74E6" w:rsidP="00926883">
      <w:pPr>
        <w:pStyle w:val="Style1"/>
        <w:rPr>
          <w:color w:val="0000FF"/>
          <w:u w:val="single"/>
        </w:rPr>
      </w:pPr>
      <w:r w:rsidRPr="00926883">
        <w:rPr>
          <w:b/>
          <w:bCs/>
          <w:i/>
          <w:iCs/>
          <w:color w:val="365F91" w:themeColor="accent1" w:themeShade="BF"/>
        </w:rPr>
        <w:t>EN 1367-3</w:t>
      </w:r>
      <w:r w:rsidRPr="00926883">
        <w:rPr>
          <w:i/>
          <w:iCs/>
          <w:color w:val="365F91" w:themeColor="accent1" w:themeShade="BF"/>
        </w:rPr>
        <w:t xml:space="preserve"> : Test d'ébullition pour les basaltes</w:t>
      </w:r>
      <w:r w:rsidRPr="00926883">
        <w:rPr>
          <w:color w:val="365F91" w:themeColor="accent1" w:themeShade="BF"/>
        </w:rPr>
        <w:t xml:space="preserve"> </w:t>
      </w:r>
      <w:r>
        <w:t>(</w:t>
      </w:r>
      <w:r w:rsidRPr="00430C8A">
        <w:t>"</w:t>
      </w:r>
      <w:r w:rsidRPr="00926883">
        <w:rPr>
          <w:i/>
          <w:iCs/>
        </w:rPr>
        <w:t>coup de soleil</w:t>
      </w:r>
      <w:r w:rsidR="00926883">
        <w:t>"</w:t>
      </w:r>
      <w:r>
        <w:t>)</w:t>
      </w:r>
      <w:r w:rsidR="00926883">
        <w:t xml:space="preserve"> ;</w:t>
      </w:r>
      <w:r w:rsidRPr="00430C8A">
        <w:t xml:space="preserve"> </w:t>
      </w:r>
    </w:p>
    <w:p w14:paraId="48F75F90" w14:textId="5894262C" w:rsidR="001F74E6" w:rsidRPr="00430C8A" w:rsidRDefault="001F74E6" w:rsidP="00926883">
      <w:pPr>
        <w:pStyle w:val="Style1"/>
        <w:rPr>
          <w:color w:val="0000FF"/>
          <w:u w:val="single"/>
        </w:rPr>
      </w:pPr>
      <w:r w:rsidRPr="00926883">
        <w:rPr>
          <w:b/>
          <w:bCs/>
          <w:i/>
          <w:iCs/>
          <w:color w:val="365F91" w:themeColor="accent1" w:themeShade="BF"/>
        </w:rPr>
        <w:t xml:space="preserve">EN 1367-4 </w:t>
      </w:r>
      <w:r w:rsidRPr="00FD63DA">
        <w:rPr>
          <w:i/>
          <w:iCs/>
          <w:color w:val="365F91" w:themeColor="accent1" w:themeShade="BF"/>
        </w:rPr>
        <w:t xml:space="preserve">: Détermination du retrait </w:t>
      </w:r>
      <w:r w:rsidR="00FD63DA" w:rsidRPr="00FD63DA">
        <w:rPr>
          <w:i/>
          <w:iCs/>
          <w:color w:val="365F91" w:themeColor="accent1" w:themeShade="BF"/>
        </w:rPr>
        <w:t xml:space="preserve">du béton </w:t>
      </w:r>
      <w:r w:rsidRPr="00FD63DA">
        <w:rPr>
          <w:i/>
          <w:iCs/>
          <w:color w:val="365F91" w:themeColor="accent1" w:themeShade="BF"/>
        </w:rPr>
        <w:t>au séchage</w:t>
      </w:r>
      <w:r w:rsidRPr="00926883">
        <w:rPr>
          <w:color w:val="365F91" w:themeColor="accent1" w:themeShade="BF"/>
        </w:rPr>
        <w:t xml:space="preserve"> </w:t>
      </w:r>
      <w:r w:rsidRPr="00430C8A">
        <w:t xml:space="preserve">: L'essai </w:t>
      </w:r>
      <w:r w:rsidR="00FD63DA">
        <w:t>s'applique au béton ;</w:t>
      </w:r>
      <w:r w:rsidRPr="00430C8A">
        <w:t xml:space="preserve"> </w:t>
      </w:r>
    </w:p>
    <w:p w14:paraId="5519F486" w14:textId="1F43B94F" w:rsidR="001F74E6" w:rsidRPr="00084178" w:rsidRDefault="001F74E6" w:rsidP="00926883">
      <w:pPr>
        <w:pStyle w:val="Style1"/>
        <w:rPr>
          <w:color w:val="0000FF"/>
          <w:u w:val="single"/>
        </w:rPr>
      </w:pPr>
      <w:r w:rsidRPr="00FD63DA">
        <w:rPr>
          <w:b/>
          <w:bCs/>
          <w:i/>
          <w:iCs/>
          <w:color w:val="365F91" w:themeColor="accent1" w:themeShade="BF"/>
        </w:rPr>
        <w:t>EN 1367-5</w:t>
      </w:r>
      <w:r w:rsidRPr="00FD63DA">
        <w:rPr>
          <w:i/>
          <w:iCs/>
          <w:color w:val="365F91" w:themeColor="accent1" w:themeShade="BF"/>
        </w:rPr>
        <w:t xml:space="preserve"> : Détermination de la résistance au choc thermique</w:t>
      </w:r>
      <w:r w:rsidR="00FD63DA">
        <w:t>.</w:t>
      </w:r>
      <w:r w:rsidRPr="00084178">
        <w:t xml:space="preserve"> </w:t>
      </w:r>
    </w:p>
    <w:p w14:paraId="5FC69105" w14:textId="77777777" w:rsidR="001F74E6" w:rsidRPr="001F74E6" w:rsidRDefault="001F74E6" w:rsidP="00E96120">
      <w:pPr>
        <w:pStyle w:val="Titre5"/>
        <w:rPr>
          <w:szCs w:val="22"/>
          <w14:shadow w14:blurRad="50800" w14:dist="38100" w14:dir="2700000" w14:sx="100000" w14:sy="100000" w14:kx="0" w14:ky="0" w14:algn="tl">
            <w14:srgbClr w14:val="000000">
              <w14:alpha w14:val="60000"/>
            </w14:srgbClr>
          </w14:shadow>
        </w:rPr>
      </w:pPr>
      <w:r w:rsidRPr="000309BC">
        <w:t>Série EN 1744 : Propriétés chimiques des granulats</w:t>
      </w:r>
    </w:p>
    <w:p w14:paraId="5FB64C93" w14:textId="77777777" w:rsidR="001F74E6" w:rsidRPr="00430C8A" w:rsidRDefault="001F74E6" w:rsidP="001F74E6">
      <w:r>
        <w:t>Au sein de cette série</w:t>
      </w:r>
      <w:r w:rsidRPr="00430C8A">
        <w:t>, on distingue les normes suivantes :</w:t>
      </w:r>
    </w:p>
    <w:p w14:paraId="6FA4827C" w14:textId="64B02CA2" w:rsidR="001F74E6" w:rsidRPr="00430C8A" w:rsidRDefault="001F74E6" w:rsidP="00FD63DA">
      <w:pPr>
        <w:pStyle w:val="Style1"/>
        <w:rPr>
          <w:b/>
          <w:i/>
          <w:color w:val="0000FF"/>
          <w:u w:val="single"/>
        </w:rPr>
      </w:pPr>
      <w:r w:rsidRPr="00FD63DA">
        <w:rPr>
          <w:b/>
          <w:i/>
          <w:color w:val="365F91" w:themeColor="accent1" w:themeShade="BF"/>
        </w:rPr>
        <w:t xml:space="preserve">EN 1744-1 </w:t>
      </w:r>
      <w:r w:rsidRPr="00FD63DA">
        <w:rPr>
          <w:bCs/>
          <w:i/>
          <w:color w:val="365F91" w:themeColor="accent1" w:themeShade="BF"/>
        </w:rPr>
        <w:t>: Analyse chimique</w:t>
      </w:r>
      <w:r w:rsidRPr="00FD63DA">
        <w:rPr>
          <w:b/>
          <w:i/>
          <w:color w:val="365F91" w:themeColor="accent1" w:themeShade="BF"/>
        </w:rPr>
        <w:t xml:space="preserve"> </w:t>
      </w:r>
      <w:r w:rsidRPr="00430C8A">
        <w:t>: Elle concerne un ensemble d'essais de teneur en différents éléments tels que les sulfates solubles dans l'eau (</w:t>
      </w:r>
      <w:proofErr w:type="spellStart"/>
      <w:r w:rsidRPr="00430C8A">
        <w:t>SS</w:t>
      </w:r>
      <w:r w:rsidRPr="00430C8A">
        <w:rPr>
          <w:vertAlign w:val="subscript"/>
        </w:rPr>
        <w:t>x</w:t>
      </w:r>
      <w:proofErr w:type="spellEnd"/>
      <w:r w:rsidRPr="00430C8A">
        <w:t>), les sulfates solubles dans l'acide (</w:t>
      </w:r>
      <w:proofErr w:type="spellStart"/>
      <w:r w:rsidRPr="00430C8A">
        <w:rPr>
          <w:b/>
        </w:rPr>
        <w:t>AS</w:t>
      </w:r>
      <w:r w:rsidRPr="00430C8A">
        <w:rPr>
          <w:b/>
          <w:vertAlign w:val="subscript"/>
        </w:rPr>
        <w:t>x</w:t>
      </w:r>
      <w:proofErr w:type="spellEnd"/>
      <w:r w:rsidRPr="00430C8A">
        <w:t>), la teneur en chlorures (</w:t>
      </w:r>
      <w:r w:rsidRPr="00430C8A">
        <w:rPr>
          <w:b/>
        </w:rPr>
        <w:t>C</w:t>
      </w:r>
      <w:r w:rsidRPr="00430C8A">
        <w:rPr>
          <w:b/>
          <w:vertAlign w:val="subscript"/>
        </w:rPr>
        <w:t>x</w:t>
      </w:r>
      <w:r w:rsidRPr="00430C8A">
        <w:t>), la teneur en soufre totale (</w:t>
      </w:r>
      <w:proofErr w:type="spellStart"/>
      <w:r w:rsidRPr="00430C8A">
        <w:rPr>
          <w:b/>
        </w:rPr>
        <w:t>S</w:t>
      </w:r>
      <w:r w:rsidRPr="00430C8A">
        <w:rPr>
          <w:b/>
          <w:vertAlign w:val="subscript"/>
        </w:rPr>
        <w:t>x</w:t>
      </w:r>
      <w:proofErr w:type="spellEnd"/>
      <w:r w:rsidRPr="00430C8A">
        <w:t>), la teneur en carbonates (</w:t>
      </w:r>
      <w:proofErr w:type="spellStart"/>
      <w:r w:rsidRPr="00430C8A">
        <w:rPr>
          <w:b/>
        </w:rPr>
        <w:t>CC</w:t>
      </w:r>
      <w:r w:rsidRPr="00430C8A">
        <w:rPr>
          <w:b/>
          <w:vertAlign w:val="subscript"/>
        </w:rPr>
        <w:t>x</w:t>
      </w:r>
      <w:proofErr w:type="spellEnd"/>
      <w:r w:rsidRPr="00430C8A">
        <w:t>), la teneur en hydroxyde de calcium (</w:t>
      </w:r>
      <w:proofErr w:type="spellStart"/>
      <w:r w:rsidRPr="00430C8A">
        <w:rPr>
          <w:b/>
        </w:rPr>
        <w:t>Ka</w:t>
      </w:r>
      <w:r w:rsidRPr="00430C8A">
        <w:rPr>
          <w:b/>
          <w:vertAlign w:val="subscript"/>
        </w:rPr>
        <w:t>x</w:t>
      </w:r>
      <w:proofErr w:type="spellEnd"/>
      <w:r w:rsidRPr="00430C8A">
        <w:t>), les composants qui influencent la liaison et le durcissement du béton</w:t>
      </w:r>
      <w:r>
        <w:t>, la teneur en matières organiques</w:t>
      </w:r>
      <w:r w:rsidRPr="00430C8A">
        <w:t xml:space="preserve"> ainsi que la stabilité volumétrique des scories d'aciéries (V</w:t>
      </w:r>
      <w:r w:rsidRPr="00430C8A">
        <w:rPr>
          <w:vertAlign w:val="subscript"/>
        </w:rPr>
        <w:t>x</w:t>
      </w:r>
      <w:r w:rsidRPr="00430C8A">
        <w:t>)</w:t>
      </w:r>
      <w:r w:rsidR="00FD63DA">
        <w:t xml:space="preserve"> ;</w:t>
      </w:r>
    </w:p>
    <w:p w14:paraId="152EBC25" w14:textId="55AD3F88" w:rsidR="001F74E6" w:rsidRPr="00430C8A" w:rsidRDefault="001F74E6" w:rsidP="00FD63DA">
      <w:pPr>
        <w:pStyle w:val="Style1"/>
        <w:rPr>
          <w:b/>
          <w:i/>
          <w:color w:val="0000FF"/>
          <w:u w:val="single"/>
        </w:rPr>
      </w:pPr>
      <w:r w:rsidRPr="00FD63DA">
        <w:rPr>
          <w:b/>
          <w:i/>
          <w:color w:val="365F91" w:themeColor="accent1" w:themeShade="BF"/>
        </w:rPr>
        <w:t>EN 1744-2</w:t>
      </w:r>
      <w:r w:rsidRPr="00FD63DA">
        <w:rPr>
          <w:bCs/>
          <w:i/>
          <w:color w:val="365F91" w:themeColor="accent1" w:themeShade="BF"/>
        </w:rPr>
        <w:t xml:space="preserve"> : Réactions aux réactions alcalines</w:t>
      </w:r>
      <w:r w:rsidRPr="00FD63DA">
        <w:rPr>
          <w:color w:val="365F91" w:themeColor="accent1" w:themeShade="BF"/>
        </w:rPr>
        <w:t xml:space="preserve"> </w:t>
      </w:r>
      <w:r w:rsidR="00FD63DA">
        <w:t>;</w:t>
      </w:r>
    </w:p>
    <w:p w14:paraId="3CF49CE7" w14:textId="214AF006" w:rsidR="001F74E6" w:rsidRPr="00B405AA" w:rsidRDefault="001F74E6" w:rsidP="00FD63DA">
      <w:pPr>
        <w:pStyle w:val="Style1"/>
        <w:rPr>
          <w:bCs/>
          <w:i/>
          <w:color w:val="0000FF"/>
          <w:u w:val="single"/>
        </w:rPr>
      </w:pPr>
      <w:r w:rsidRPr="00B405AA">
        <w:rPr>
          <w:b/>
          <w:i/>
          <w:color w:val="365F91" w:themeColor="accent1" w:themeShade="BF"/>
        </w:rPr>
        <w:t>EN 1744-3</w:t>
      </w:r>
      <w:r w:rsidRPr="00B405AA">
        <w:rPr>
          <w:bCs/>
          <w:i/>
          <w:color w:val="365F91" w:themeColor="accent1" w:themeShade="BF"/>
        </w:rPr>
        <w:t xml:space="preserve"> : Essais de lixiviation – préparation de soluté</w:t>
      </w:r>
      <w:r w:rsidR="00B405AA" w:rsidRPr="00B405AA">
        <w:rPr>
          <w:bCs/>
          <w:i/>
          <w:color w:val="365F91" w:themeColor="accent1" w:themeShade="BF"/>
        </w:rPr>
        <w:t xml:space="preserve"> </w:t>
      </w:r>
      <w:r w:rsidR="00B405AA" w:rsidRPr="00B405AA">
        <w:rPr>
          <w:bCs/>
          <w:iCs/>
        </w:rPr>
        <w:t>;</w:t>
      </w:r>
      <w:r w:rsidRPr="00B405AA">
        <w:rPr>
          <w:bCs/>
          <w:iCs/>
        </w:rPr>
        <w:t xml:space="preserve"> </w:t>
      </w:r>
    </w:p>
    <w:p w14:paraId="0F340C02" w14:textId="567DA35C" w:rsidR="001F74E6" w:rsidRPr="00430C8A" w:rsidRDefault="001F74E6" w:rsidP="00FD63DA">
      <w:pPr>
        <w:pStyle w:val="Style1"/>
        <w:rPr>
          <w:b/>
          <w:i/>
          <w:color w:val="0000FF"/>
          <w:u w:val="single"/>
        </w:rPr>
      </w:pPr>
      <w:r w:rsidRPr="00B405AA">
        <w:rPr>
          <w:b/>
          <w:i/>
          <w:color w:val="365F91" w:themeColor="accent1" w:themeShade="BF"/>
        </w:rPr>
        <w:t xml:space="preserve">EN 1744-4 </w:t>
      </w:r>
      <w:r w:rsidRPr="00B405AA">
        <w:rPr>
          <w:bCs/>
          <w:i/>
          <w:color w:val="365F91" w:themeColor="accent1" w:themeShade="BF"/>
        </w:rPr>
        <w:t>: Susceptibilité à l'eau des fillers pour mélanges bitumineux</w:t>
      </w:r>
      <w:r w:rsidR="00B405AA">
        <w:rPr>
          <w:b/>
          <w:i/>
        </w:rPr>
        <w:t xml:space="preserve"> </w:t>
      </w:r>
      <w:r w:rsidR="00B405AA" w:rsidRPr="00B405AA">
        <w:rPr>
          <w:bCs/>
          <w:iCs/>
        </w:rPr>
        <w:t>;</w:t>
      </w:r>
      <w:r w:rsidRPr="00B405AA">
        <w:rPr>
          <w:bCs/>
          <w:iCs/>
        </w:rPr>
        <w:t xml:space="preserve"> </w:t>
      </w:r>
      <w:r w:rsidRPr="00430C8A">
        <w:t xml:space="preserve"> </w:t>
      </w:r>
    </w:p>
    <w:p w14:paraId="5ABD6425" w14:textId="2D8943F2" w:rsidR="001F74E6" w:rsidRPr="00430C8A" w:rsidRDefault="001F74E6" w:rsidP="00FD63DA">
      <w:pPr>
        <w:pStyle w:val="Style1"/>
        <w:rPr>
          <w:b/>
          <w:i/>
          <w:color w:val="0000FF"/>
          <w:u w:val="single"/>
        </w:rPr>
      </w:pPr>
      <w:proofErr w:type="spellStart"/>
      <w:proofErr w:type="gramStart"/>
      <w:r w:rsidRPr="00B405AA">
        <w:rPr>
          <w:b/>
          <w:bCs/>
          <w:i/>
          <w:color w:val="365F91" w:themeColor="accent1" w:themeShade="BF"/>
        </w:rPr>
        <w:t>pr</w:t>
      </w:r>
      <w:proofErr w:type="spellEnd"/>
      <w:proofErr w:type="gramEnd"/>
      <w:r w:rsidRPr="00B405AA">
        <w:rPr>
          <w:b/>
          <w:bCs/>
          <w:i/>
          <w:color w:val="365F91" w:themeColor="accent1" w:themeShade="BF"/>
        </w:rPr>
        <w:t xml:space="preserve"> </w:t>
      </w:r>
      <w:r w:rsidRPr="00B405AA">
        <w:rPr>
          <w:b/>
          <w:i/>
          <w:color w:val="365F91" w:themeColor="accent1" w:themeShade="BF"/>
        </w:rPr>
        <w:t xml:space="preserve">EN 1744-5 </w:t>
      </w:r>
      <w:r w:rsidRPr="00B405AA">
        <w:rPr>
          <w:bCs/>
          <w:i/>
          <w:color w:val="365F91" w:themeColor="accent1" w:themeShade="BF"/>
        </w:rPr>
        <w:t>: Dosage des sels chlorures solubles dans l'acide</w:t>
      </w:r>
      <w:r w:rsidRPr="00B405AA">
        <w:rPr>
          <w:color w:val="365F91" w:themeColor="accent1" w:themeShade="BF"/>
        </w:rPr>
        <w:t xml:space="preserve"> </w:t>
      </w:r>
      <w:r w:rsidRPr="00430C8A">
        <w:t>: Halogènes excepté les fluorure</w:t>
      </w:r>
      <w:r w:rsidR="00B405AA">
        <w:t>s ;</w:t>
      </w:r>
    </w:p>
    <w:p w14:paraId="2EB7BADB" w14:textId="45489979" w:rsidR="001F74E6" w:rsidRPr="008104D3" w:rsidRDefault="001F74E6" w:rsidP="00FD63DA">
      <w:pPr>
        <w:pStyle w:val="Style1"/>
        <w:rPr>
          <w:b/>
          <w:i/>
          <w:color w:val="0000FF"/>
          <w:u w:val="single"/>
        </w:rPr>
      </w:pPr>
      <w:proofErr w:type="spellStart"/>
      <w:proofErr w:type="gramStart"/>
      <w:r w:rsidRPr="00B405AA">
        <w:rPr>
          <w:b/>
          <w:bCs/>
          <w:i/>
          <w:color w:val="365F91" w:themeColor="accent1" w:themeShade="BF"/>
        </w:rPr>
        <w:t>pr</w:t>
      </w:r>
      <w:proofErr w:type="spellEnd"/>
      <w:proofErr w:type="gramEnd"/>
      <w:r w:rsidRPr="00B405AA">
        <w:rPr>
          <w:b/>
          <w:bCs/>
          <w:i/>
          <w:color w:val="365F91" w:themeColor="accent1" w:themeShade="BF"/>
        </w:rPr>
        <w:t xml:space="preserve"> EN 1744</w:t>
      </w:r>
      <w:r w:rsidRPr="00B405AA">
        <w:rPr>
          <w:b/>
          <w:i/>
          <w:color w:val="365F91" w:themeColor="accent1" w:themeShade="BF"/>
        </w:rPr>
        <w:t xml:space="preserve">-6 </w:t>
      </w:r>
      <w:r w:rsidRPr="00B405AA">
        <w:rPr>
          <w:bCs/>
          <w:i/>
          <w:color w:val="365F91" w:themeColor="accent1" w:themeShade="BF"/>
        </w:rPr>
        <w:t>: Influence d'un extrait de granulat recyclé sur la prise initiale du ciment</w:t>
      </w:r>
      <w:r w:rsidR="00B405AA">
        <w:rPr>
          <w:bCs/>
          <w:i/>
          <w:color w:val="365F91" w:themeColor="accent1" w:themeShade="BF"/>
        </w:rPr>
        <w:t xml:space="preserve"> </w:t>
      </w:r>
      <w:r w:rsidR="00B405AA" w:rsidRPr="00B405AA">
        <w:rPr>
          <w:bCs/>
          <w:iCs/>
        </w:rPr>
        <w:t>;</w:t>
      </w:r>
    </w:p>
    <w:p w14:paraId="59882E1C" w14:textId="7951C866" w:rsidR="001F74E6" w:rsidRDefault="001F74E6" w:rsidP="00FD63DA">
      <w:pPr>
        <w:pStyle w:val="Style1"/>
        <w:rPr>
          <w:b/>
          <w:i/>
        </w:rPr>
      </w:pPr>
      <w:proofErr w:type="spellStart"/>
      <w:proofErr w:type="gramStart"/>
      <w:r w:rsidRPr="00B405AA">
        <w:rPr>
          <w:b/>
          <w:bCs/>
          <w:i/>
          <w:color w:val="365F91" w:themeColor="accent1" w:themeShade="BF"/>
        </w:rPr>
        <w:t>pr</w:t>
      </w:r>
      <w:proofErr w:type="spellEnd"/>
      <w:proofErr w:type="gramEnd"/>
      <w:r w:rsidRPr="00B405AA">
        <w:rPr>
          <w:b/>
          <w:bCs/>
          <w:i/>
          <w:color w:val="365F91" w:themeColor="accent1" w:themeShade="BF"/>
        </w:rPr>
        <w:t xml:space="preserve"> EN 1744</w:t>
      </w:r>
      <w:r w:rsidRPr="00B405AA">
        <w:rPr>
          <w:b/>
          <w:i/>
          <w:color w:val="365F91" w:themeColor="accent1" w:themeShade="BF"/>
        </w:rPr>
        <w:t xml:space="preserve">-7 </w:t>
      </w:r>
      <w:r w:rsidRPr="00B405AA">
        <w:rPr>
          <w:bCs/>
          <w:i/>
          <w:color w:val="365F91" w:themeColor="accent1" w:themeShade="BF"/>
        </w:rPr>
        <w:t>: Détermination de la perte au feu des mâchefers d'incinérateur d'ordures ménagères</w:t>
      </w:r>
      <w:r w:rsidR="00B405AA" w:rsidRPr="00B405AA">
        <w:rPr>
          <w:bCs/>
          <w:i/>
        </w:rPr>
        <w:t xml:space="preserve"> ;</w:t>
      </w:r>
    </w:p>
    <w:p w14:paraId="585DDE1C" w14:textId="3AFA973B" w:rsidR="001F74E6" w:rsidRPr="00B405AA" w:rsidRDefault="001F74E6" w:rsidP="00FD63DA">
      <w:pPr>
        <w:pStyle w:val="Style1"/>
        <w:rPr>
          <w:b/>
          <w:i/>
          <w:color w:val="365F91" w:themeColor="accent1" w:themeShade="BF"/>
        </w:rPr>
      </w:pPr>
      <w:proofErr w:type="spellStart"/>
      <w:proofErr w:type="gramStart"/>
      <w:r w:rsidRPr="00B405AA">
        <w:rPr>
          <w:b/>
          <w:i/>
          <w:color w:val="365F91" w:themeColor="accent1" w:themeShade="BF"/>
        </w:rPr>
        <w:t>pr</w:t>
      </w:r>
      <w:proofErr w:type="spellEnd"/>
      <w:proofErr w:type="gramEnd"/>
      <w:r w:rsidRPr="00B405AA">
        <w:rPr>
          <w:b/>
          <w:i/>
          <w:color w:val="365F91" w:themeColor="accent1" w:themeShade="BF"/>
        </w:rPr>
        <w:t xml:space="preserve"> EN 1744-8 </w:t>
      </w:r>
      <w:r w:rsidRPr="00B405AA">
        <w:rPr>
          <w:bCs/>
          <w:i/>
          <w:color w:val="365F91" w:themeColor="accent1" w:themeShade="BF"/>
        </w:rPr>
        <w:t>: Essai de comptage des particules métalliques contenues dans les granulats provenant de mâchefers issus d'incinérateurs municipaux</w:t>
      </w:r>
      <w:r w:rsidR="00B405AA" w:rsidRPr="00B405AA">
        <w:rPr>
          <w:b/>
          <w:i/>
          <w:color w:val="365F91" w:themeColor="accent1" w:themeShade="BF"/>
        </w:rPr>
        <w:t>.</w:t>
      </w:r>
      <w:r w:rsidRPr="00B405AA">
        <w:rPr>
          <w:b/>
          <w:i/>
          <w:color w:val="365F91" w:themeColor="accent1" w:themeShade="BF"/>
        </w:rPr>
        <w:t xml:space="preserve"> </w:t>
      </w:r>
    </w:p>
    <w:p w14:paraId="241EAE44" w14:textId="6D3706D7" w:rsidR="001F74E6" w:rsidRPr="001F74E6" w:rsidRDefault="001F74E6" w:rsidP="00546127">
      <w:pPr>
        <w:pStyle w:val="Titre4"/>
        <w:rPr>
          <w:szCs w:val="22"/>
          <w14:shadow w14:blurRad="50800" w14:dist="38100" w14:dir="2700000" w14:sx="100000" w14:sy="100000" w14:kx="0" w14:ky="0" w14:algn="tl">
            <w14:srgbClr w14:val="000000">
              <w14:alpha w14:val="60000"/>
            </w14:srgbClr>
          </w14:shadow>
        </w:rPr>
      </w:pPr>
      <w:r>
        <w:t>P</w:t>
      </w:r>
      <w:r w:rsidRPr="000309BC">
        <w:t>rescriptions techniques</w:t>
      </w:r>
      <w:r w:rsidR="00B405AA">
        <w:t xml:space="preserve"> </w:t>
      </w:r>
      <w:proofErr w:type="spellStart"/>
      <w:r w:rsidR="00B405AA">
        <w:t>Voorbereiding</w:t>
      </w:r>
      <w:proofErr w:type="spellEnd"/>
      <w:r w:rsidRPr="000309BC">
        <w:t xml:space="preserve"> (PTV)</w:t>
      </w:r>
    </w:p>
    <w:p w14:paraId="0960E312" w14:textId="597E2900" w:rsidR="00B405AA" w:rsidRDefault="00B405AA" w:rsidP="001F74E6">
      <w:pPr>
        <w:pStyle w:val="Paragraphedeliste"/>
        <w:ind w:left="0"/>
      </w:pPr>
      <w:r>
        <w:t xml:space="preserve">Le PTV (Prescriptions Technique </w:t>
      </w:r>
      <w:proofErr w:type="spellStart"/>
      <w:r>
        <w:t>Voorbereiding</w:t>
      </w:r>
      <w:proofErr w:type="spellEnd"/>
      <w:r>
        <w:t>) est un document national belge rédigé par un organisme de contrôle (</w:t>
      </w:r>
      <w:r w:rsidRPr="00B405AA">
        <w:rPr>
          <w:i/>
          <w:iCs/>
        </w:rPr>
        <w:t>B-Cert, Copro, etc.</w:t>
      </w:r>
      <w:r>
        <w:t>) et reprenant certaines spécifications spécifiques à la Belgique.</w:t>
      </w:r>
    </w:p>
    <w:p w14:paraId="57F7CA60" w14:textId="584C8C31" w:rsidR="00B405AA" w:rsidRDefault="00B405AA" w:rsidP="001F74E6">
      <w:pPr>
        <w:pStyle w:val="Paragraphedeliste"/>
        <w:ind w:left="0"/>
      </w:pPr>
      <w:r>
        <w:t>Le présent ouvrage reprend quelques exemples de PTV liées aux granulats :</w:t>
      </w:r>
    </w:p>
    <w:p w14:paraId="0BAB0DF1" w14:textId="7A1118F9" w:rsidR="00B405AA" w:rsidRDefault="00B405AA" w:rsidP="00B405AA">
      <w:pPr>
        <w:pStyle w:val="Style1"/>
      </w:pPr>
      <w:r w:rsidRPr="006A70F5">
        <w:rPr>
          <w:b/>
          <w:bCs/>
          <w:i/>
          <w:iCs/>
          <w:color w:val="365F91" w:themeColor="accent1" w:themeShade="BF"/>
        </w:rPr>
        <w:t>PTV 406</w:t>
      </w:r>
      <w:r w:rsidRPr="006A70F5">
        <w:rPr>
          <w:i/>
          <w:iCs/>
          <w:color w:val="365F91" w:themeColor="accent1" w:themeShade="BF"/>
        </w:rPr>
        <w:t xml:space="preserve"> : Classification des </w:t>
      </w:r>
      <w:r w:rsidR="000C27F2" w:rsidRPr="006A70F5">
        <w:rPr>
          <w:i/>
          <w:iCs/>
          <w:color w:val="365F91" w:themeColor="accent1" w:themeShade="BF"/>
        </w:rPr>
        <w:t>granulats recyclés</w:t>
      </w:r>
      <w:r w:rsidR="006A70F5" w:rsidRPr="006A70F5">
        <w:rPr>
          <w:color w:val="365F91" w:themeColor="accent1" w:themeShade="BF"/>
        </w:rPr>
        <w:t xml:space="preserve"> </w:t>
      </w:r>
      <w:r w:rsidR="006A70F5">
        <w:t>;</w:t>
      </w:r>
    </w:p>
    <w:p w14:paraId="4810353A" w14:textId="77059339" w:rsidR="001F74E6" w:rsidRDefault="000C27F2" w:rsidP="000C27F2">
      <w:pPr>
        <w:pStyle w:val="Style1"/>
      </w:pPr>
      <w:r w:rsidRPr="006A70F5">
        <w:rPr>
          <w:b/>
          <w:bCs/>
          <w:i/>
          <w:iCs/>
          <w:color w:val="365F91" w:themeColor="accent1" w:themeShade="BF"/>
        </w:rPr>
        <w:t>PTV 411</w:t>
      </w:r>
      <w:r w:rsidRPr="006A70F5">
        <w:rPr>
          <w:i/>
          <w:iCs/>
          <w:color w:val="365F91" w:themeColor="accent1" w:themeShade="BF"/>
        </w:rPr>
        <w:t xml:space="preserve"> : Codification des granulats</w:t>
      </w:r>
      <w:r>
        <w:t xml:space="preserve">. Elle </w:t>
      </w:r>
      <w:r w:rsidR="001F74E6" w:rsidRPr="00A012CA">
        <w:t>a remplacé un grand nombre de PTV destinés à des matériaux bien particuliers telles</w:t>
      </w:r>
      <w:r w:rsidR="001F74E6">
        <w:t xml:space="preserve"> que</w:t>
      </w:r>
      <w:r w:rsidR="001F74E6" w:rsidRPr="00A012CA">
        <w:t xml:space="preserve"> </w:t>
      </w:r>
      <w:r>
        <w:t>les pierres concassées (</w:t>
      </w:r>
      <w:r w:rsidRPr="000C27F2">
        <w:rPr>
          <w:i/>
          <w:iCs/>
        </w:rPr>
        <w:t>PTV 400</w:t>
      </w:r>
      <w:r>
        <w:t xml:space="preserve">), les sables naturels de construction </w:t>
      </w:r>
      <w:r w:rsidR="006A70F5">
        <w:br/>
      </w:r>
      <w:r>
        <w:t>(</w:t>
      </w:r>
      <w:r w:rsidRPr="000C27F2">
        <w:rPr>
          <w:i/>
          <w:iCs/>
        </w:rPr>
        <w:t>PTV 402</w:t>
      </w:r>
      <w:r>
        <w:t>), les graviers roulés et semi-roulés (</w:t>
      </w:r>
      <w:r w:rsidRPr="000C27F2">
        <w:rPr>
          <w:i/>
          <w:iCs/>
        </w:rPr>
        <w:t>PTV 402</w:t>
      </w:r>
      <w:r>
        <w:t>)</w:t>
      </w:r>
      <w:r w:rsidR="006A70F5">
        <w:t xml:space="preserve"> et</w:t>
      </w:r>
      <w:r>
        <w:t xml:space="preserve"> les graves (</w:t>
      </w:r>
      <w:r w:rsidRPr="000C27F2">
        <w:rPr>
          <w:i/>
          <w:iCs/>
        </w:rPr>
        <w:t>PTV 405</w:t>
      </w:r>
      <w:r>
        <w:t>)</w:t>
      </w:r>
      <w:r w:rsidR="006A70F5">
        <w:t>.</w:t>
      </w:r>
    </w:p>
    <w:p w14:paraId="7DCFE76B" w14:textId="2BEDF19C" w:rsidR="00546127" w:rsidRDefault="00546127" w:rsidP="00546127">
      <w:pPr>
        <w:pStyle w:val="Titre4"/>
      </w:pPr>
      <w:r>
        <w:t>Cahier des charges</w:t>
      </w:r>
    </w:p>
    <w:p w14:paraId="625AC9E8" w14:textId="655135F0" w:rsidR="006A70F5" w:rsidRDefault="006A70F5" w:rsidP="006A70F5">
      <w:r>
        <w:lastRenderedPageBreak/>
        <w:t>Les cahiers des charges sont des documents reprenant les principales prescriptions et exigences d'un chantier.</w:t>
      </w:r>
    </w:p>
    <w:p w14:paraId="778F19AB" w14:textId="61313D75" w:rsidR="006A70F5" w:rsidRDefault="006A70F5" w:rsidP="006A70F5">
      <w:r>
        <w:t>Il existe deux types de cahiers des charges :</w:t>
      </w:r>
    </w:p>
    <w:p w14:paraId="390F9D54" w14:textId="56B7FF4B" w:rsidR="006A70F5" w:rsidRDefault="006A70F5" w:rsidP="006A70F5">
      <w:pPr>
        <w:pStyle w:val="Style1"/>
      </w:pPr>
      <w:r>
        <w:t xml:space="preserve">Le </w:t>
      </w:r>
      <w:r w:rsidRPr="006A70F5">
        <w:rPr>
          <w:b/>
          <w:bCs/>
          <w:i/>
          <w:iCs/>
          <w:color w:val="365F91" w:themeColor="accent1" w:themeShade="BF"/>
        </w:rPr>
        <w:t>Cahier des Charges Type</w:t>
      </w:r>
      <w:r w:rsidRPr="006A70F5">
        <w:rPr>
          <w:color w:val="365F91" w:themeColor="accent1" w:themeShade="BF"/>
        </w:rPr>
        <w:t xml:space="preserve"> </w:t>
      </w:r>
      <w:r>
        <w:t>(</w:t>
      </w:r>
      <w:r w:rsidRPr="006A70F5">
        <w:rPr>
          <w:b/>
          <w:bCs/>
          <w:color w:val="365F91" w:themeColor="accent1" w:themeShade="BF"/>
        </w:rPr>
        <w:t>CCT</w:t>
      </w:r>
      <w:r>
        <w:t>) est un document régional reprenant notamment l'ensemble des possibilités et exigences possibles liés à tout chantier de voirie. Il joue souvent le rôle de document de référence. La Belgique comporte 3 CCT :</w:t>
      </w:r>
    </w:p>
    <w:p w14:paraId="6BC9BFC7" w14:textId="6639C431" w:rsidR="006A70F5" w:rsidRDefault="00F41504" w:rsidP="006A70F5">
      <w:pPr>
        <w:pStyle w:val="Style3"/>
      </w:pPr>
      <w:r w:rsidRPr="00F41504">
        <w:rPr>
          <w:i/>
          <w:iCs w:val="0"/>
          <w:color w:val="365F91" w:themeColor="accent1" w:themeShade="BF"/>
        </w:rPr>
        <w:t>Le</w:t>
      </w:r>
      <w:r>
        <w:t xml:space="preserve"> </w:t>
      </w:r>
      <w:r w:rsidRPr="00F41504">
        <w:rPr>
          <w:i/>
          <w:iCs w:val="0"/>
          <w:color w:val="365F91" w:themeColor="accent1" w:themeShade="BF"/>
        </w:rPr>
        <w:t>CCT QUALIROUTES</w:t>
      </w:r>
      <w:r w:rsidRPr="00F41504">
        <w:rPr>
          <w:color w:val="365F91" w:themeColor="accent1" w:themeShade="BF"/>
        </w:rPr>
        <w:t xml:space="preserve"> </w:t>
      </w:r>
      <w:r>
        <w:t>s'applique à la Région Wallonne ;</w:t>
      </w:r>
    </w:p>
    <w:p w14:paraId="51286FFB" w14:textId="621A3C76" w:rsidR="00F41504" w:rsidRDefault="00F41504" w:rsidP="006A70F5">
      <w:pPr>
        <w:pStyle w:val="Style3"/>
      </w:pPr>
      <w:r w:rsidRPr="00F41504">
        <w:rPr>
          <w:i/>
          <w:iCs w:val="0"/>
          <w:color w:val="365F91" w:themeColor="accent1" w:themeShade="BF"/>
        </w:rPr>
        <w:t>Le</w:t>
      </w:r>
      <w:r w:rsidRPr="00F41504">
        <w:rPr>
          <w:color w:val="365F91" w:themeColor="accent1" w:themeShade="BF"/>
        </w:rPr>
        <w:t xml:space="preserve"> </w:t>
      </w:r>
      <w:proofErr w:type="spellStart"/>
      <w:r w:rsidRPr="00F41504">
        <w:rPr>
          <w:i/>
          <w:iCs w:val="0"/>
          <w:color w:val="365F91" w:themeColor="accent1" w:themeShade="BF"/>
        </w:rPr>
        <w:t>Bestek</w:t>
      </w:r>
      <w:proofErr w:type="spellEnd"/>
      <w:r w:rsidRPr="00F41504">
        <w:rPr>
          <w:i/>
          <w:iCs w:val="0"/>
          <w:color w:val="365F91" w:themeColor="accent1" w:themeShade="BF"/>
        </w:rPr>
        <w:t xml:space="preserve"> 250 </w:t>
      </w:r>
      <w:proofErr w:type="spellStart"/>
      <w:r w:rsidRPr="00F41504">
        <w:rPr>
          <w:i/>
          <w:iCs w:val="0"/>
          <w:color w:val="365F91" w:themeColor="accent1" w:themeShade="BF"/>
        </w:rPr>
        <w:t>versie</w:t>
      </w:r>
      <w:proofErr w:type="spellEnd"/>
      <w:r w:rsidRPr="00F41504">
        <w:rPr>
          <w:i/>
          <w:iCs w:val="0"/>
          <w:color w:val="365F91" w:themeColor="accent1" w:themeShade="BF"/>
        </w:rPr>
        <w:t xml:space="preserve"> x</w:t>
      </w:r>
      <w:r w:rsidRPr="00F41504">
        <w:rPr>
          <w:color w:val="365F91" w:themeColor="accent1" w:themeShade="BF"/>
        </w:rPr>
        <w:t xml:space="preserve"> </w:t>
      </w:r>
      <w:r>
        <w:t>s'applique à la Région Flamande ;</w:t>
      </w:r>
    </w:p>
    <w:p w14:paraId="1DDE30FB" w14:textId="238E68CA" w:rsidR="00F41504" w:rsidRDefault="00F41504" w:rsidP="006A70F5">
      <w:pPr>
        <w:pStyle w:val="Style3"/>
      </w:pPr>
      <w:r w:rsidRPr="00F41504">
        <w:rPr>
          <w:i/>
          <w:iCs w:val="0"/>
          <w:color w:val="365F91" w:themeColor="accent1" w:themeShade="BF"/>
        </w:rPr>
        <w:t>Le CCT 2015</w:t>
      </w:r>
      <w:r w:rsidRPr="00F41504">
        <w:rPr>
          <w:color w:val="365F91" w:themeColor="accent1" w:themeShade="BF"/>
        </w:rPr>
        <w:t xml:space="preserve"> </w:t>
      </w:r>
      <w:r>
        <w:t xml:space="preserve">s'applique à la Région Bruxelles – Capitale. </w:t>
      </w:r>
    </w:p>
    <w:p w14:paraId="2956D2C5" w14:textId="44B7D512" w:rsidR="00F41504" w:rsidRDefault="00F41504" w:rsidP="00F41504">
      <w:pPr>
        <w:pStyle w:val="Style1"/>
      </w:pPr>
      <w:r>
        <w:t>La cahier Special des Charges (CSC) est un document spécifique à chaque chantier. Il contient toutes les prescriptions liées au chantier et fait beaucoup référence au CCT de la région.</w:t>
      </w:r>
    </w:p>
    <w:p w14:paraId="5B75F5D8" w14:textId="0C799025" w:rsidR="00F41504" w:rsidRPr="006A70F5" w:rsidRDefault="00F41504" w:rsidP="00F41504">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F41504">
        <w:rPr>
          <w:sz w:val="20"/>
        </w:rPr>
        <w:t>: En Wallonie, les chantiers régionaux et les chantiers communaux subsidiés par la Région doit suivre le CCT QUALIROUTES alors que les autres chantiers peuvent ne pas le suivre</w:t>
      </w:r>
      <w:r>
        <w:rPr>
          <w:sz w:val="20"/>
        </w:rPr>
        <w:t xml:space="preserve"> </w:t>
      </w:r>
      <w:r w:rsidRPr="00F41504">
        <w:rPr>
          <w:sz w:val="20"/>
        </w:rPr>
        <w:t>; ce qui est rarement fait.</w:t>
      </w:r>
    </w:p>
    <w:p w14:paraId="2036E583" w14:textId="69AAB44C" w:rsidR="00F41504" w:rsidRDefault="00F41504" w:rsidP="00D42284">
      <w:pPr>
        <w:pStyle w:val="Titre3"/>
      </w:pPr>
      <w:bookmarkStart w:id="132" w:name="_Toc119487694"/>
      <w:r>
        <w:t xml:space="preserve">Réglementation Produits de </w:t>
      </w:r>
      <w:r w:rsidR="003035B4">
        <w:t>C</w:t>
      </w:r>
      <w:r>
        <w:t>onstruction</w:t>
      </w:r>
      <w:bookmarkEnd w:id="132"/>
    </w:p>
    <w:p w14:paraId="54D3A977" w14:textId="28C0733E" w:rsidR="003035B4" w:rsidRDefault="003035B4" w:rsidP="003035B4">
      <w:r>
        <w:t>Pour pouvoir être mis sur le marché européen, les différents matériaux de la construction doivent être accompagnés de trois documents distincts.</w:t>
      </w:r>
    </w:p>
    <w:p w14:paraId="7A11DF12" w14:textId="6A180E81" w:rsidR="003035B4" w:rsidRDefault="003035B4" w:rsidP="003035B4">
      <w:pPr>
        <w:pStyle w:val="Titre4"/>
      </w:pPr>
      <w:r>
        <w:t>Déclaration des Performances (</w:t>
      </w:r>
      <w:proofErr w:type="spellStart"/>
      <w:r>
        <w:t>DoP</w:t>
      </w:r>
      <w:proofErr w:type="spellEnd"/>
      <w:r>
        <w:t>)</w:t>
      </w:r>
    </w:p>
    <w:p w14:paraId="07651412" w14:textId="2BB5663F" w:rsidR="002F5CE8" w:rsidRPr="002F5CE8" w:rsidRDefault="002F5CE8" w:rsidP="002F5CE8">
      <w:r>
        <w:t xml:space="preserve">La </w:t>
      </w:r>
      <w:proofErr w:type="spellStart"/>
      <w:r>
        <w:t>DoP</w:t>
      </w:r>
      <w:proofErr w:type="spellEnd"/>
      <w:r>
        <w:t xml:space="preserve"> est un d</w:t>
      </w:r>
      <w:r w:rsidRPr="002F5CE8">
        <w:t>ocument par lequel le fournisseur s'engage à respecter les performances exigées du matériau pour une application donnée (</w:t>
      </w:r>
      <w:r w:rsidRPr="002F5CE8">
        <w:rPr>
          <w:i/>
          <w:iCs/>
        </w:rPr>
        <w:t>norme fixée</w:t>
      </w:r>
      <w:r w:rsidRPr="002F5CE8">
        <w:t>)</w:t>
      </w:r>
      <w:r>
        <w:t>.</w:t>
      </w:r>
    </w:p>
    <w:p w14:paraId="4BDE8259" w14:textId="2FB34AC1" w:rsidR="003035B4" w:rsidRDefault="003035B4" w:rsidP="003035B4">
      <w:pPr>
        <w:pStyle w:val="Titre4"/>
      </w:pPr>
      <w:r>
        <w:t xml:space="preserve">Certification </w:t>
      </w:r>
      <w:r w:rsidR="002F5CE8">
        <w:t>européenne (</w:t>
      </w:r>
      <w:r>
        <w:t>CE</w:t>
      </w:r>
      <w:r w:rsidR="002F5CE8">
        <w:t>)</w:t>
      </w:r>
    </w:p>
    <w:p w14:paraId="5C646051" w14:textId="69203E59" w:rsidR="003035B4" w:rsidRDefault="003035B4" w:rsidP="003035B4">
      <w:r>
        <w:t>Le marquage CE est obligatoire pour la mise sur marché des granulats et autres depuis le 1</w:t>
      </w:r>
      <w:r w:rsidRPr="0082328E">
        <w:rPr>
          <w:vertAlign w:val="superscript"/>
        </w:rPr>
        <w:t>er</w:t>
      </w:r>
      <w:r>
        <w:t xml:space="preserve"> avril 2004.</w:t>
      </w:r>
    </w:p>
    <w:p w14:paraId="1504D6C5" w14:textId="22E602EE" w:rsidR="002F5CE8" w:rsidRDefault="002F5CE8" w:rsidP="003035B4">
      <w:r>
        <w:t>Il s'agit d'une procédure par laquelle le fournisseur du produit, via éventuellement une tierce partie (</w:t>
      </w:r>
      <w:r w:rsidRPr="002F5CE8">
        <w:rPr>
          <w:i/>
          <w:iCs/>
        </w:rPr>
        <w:t>organisme certificateur européen</w:t>
      </w:r>
      <w:r>
        <w:t>) donne l'assurance écrite qu</w:t>
      </w:r>
      <w:r w:rsidR="008771DA">
        <w:t xml:space="preserve">e le produit </w:t>
      </w:r>
      <w:r>
        <w:t>'un produit, un processus ou un service est conforme aux exigences définies.</w:t>
      </w:r>
    </w:p>
    <w:p w14:paraId="5B7910FB" w14:textId="737C61A9" w:rsidR="008771DA" w:rsidRDefault="008771DA" w:rsidP="008771DA">
      <w:pPr>
        <w:pStyle w:val="Lgende"/>
        <w:keepNext/>
      </w:pPr>
      <w:r>
        <w:t xml:space="preserve">Tableau </w:t>
      </w:r>
      <w:fldSimple w:instr=" STYLEREF 1 \s ">
        <w:r>
          <w:rPr>
            <w:noProof/>
          </w:rPr>
          <w:t>1</w:t>
        </w:r>
      </w:fldSimple>
      <w:r>
        <w:t>.</w:t>
      </w:r>
      <w:fldSimple w:instr=" SEQ Tableau \* ROMAN \s 1 ">
        <w:r>
          <w:rPr>
            <w:noProof/>
          </w:rPr>
          <w:t>XLII</w:t>
        </w:r>
      </w:fldSimple>
      <w:r>
        <w:t xml:space="preserve"> : Types de certification européenne (CE).</w:t>
      </w:r>
    </w:p>
    <w:p w14:paraId="6D0B2D24" w14:textId="62F6A03C" w:rsidR="008771DA" w:rsidRPr="0082328E" w:rsidRDefault="008771DA" w:rsidP="003035B4">
      <w:r w:rsidRPr="008771DA">
        <w:rPr>
          <w:noProof/>
        </w:rPr>
        <w:drawing>
          <wp:inline distT="0" distB="0" distL="0" distR="0" wp14:anchorId="2A6E1B4E" wp14:editId="5C71D68E">
            <wp:extent cx="6552565" cy="2867660"/>
            <wp:effectExtent l="0" t="0" r="635" b="8890"/>
            <wp:docPr id="86" name="Picture 1" descr="Une image contenant table&#10;&#10;Description générée automatiquement">
              <a:extLst xmlns:a="http://schemas.openxmlformats.org/drawingml/2006/main">
                <a:ext uri="{FF2B5EF4-FFF2-40B4-BE49-F238E27FC236}">
                  <a16:creationId xmlns:a16="http://schemas.microsoft.com/office/drawing/2014/main" id="{4EAE33E4-62F2-4322-BF10-1891209F1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 descr="Une image contenant table&#10;&#10;Description générée automatiquement">
                      <a:extLst>
                        <a:ext uri="{FF2B5EF4-FFF2-40B4-BE49-F238E27FC236}">
                          <a16:creationId xmlns:a16="http://schemas.microsoft.com/office/drawing/2014/main" id="{4EAE33E4-62F2-4322-BF10-1891209F1C52}"/>
                        </a:ext>
                      </a:extLst>
                    </pic:cNvPr>
                    <pic:cNvPicPr>
                      <a:picLocks noChangeAspect="1"/>
                    </pic:cNvPicPr>
                  </pic:nvPicPr>
                  <pic:blipFill>
                    <a:blip r:embed="rId129"/>
                    <a:stretch>
                      <a:fillRect/>
                    </a:stretch>
                  </pic:blipFill>
                  <pic:spPr>
                    <a:xfrm>
                      <a:off x="0" y="0"/>
                      <a:ext cx="6552565" cy="2867660"/>
                    </a:xfrm>
                    <a:prstGeom prst="rect">
                      <a:avLst/>
                    </a:prstGeom>
                  </pic:spPr>
                </pic:pic>
              </a:graphicData>
            </a:graphic>
          </wp:inline>
        </w:drawing>
      </w:r>
    </w:p>
    <w:p w14:paraId="05BB855F" w14:textId="71822A71" w:rsidR="008771DA" w:rsidRDefault="008771DA" w:rsidP="008771DA">
      <w:r>
        <w:t>Les granulats utilisés en Région wallonne doivent être certifiés CE 2</w:t>
      </w:r>
      <w:r w:rsidRPr="00DF6EB0">
        <w:rPr>
          <w:vertAlign w:val="superscript"/>
        </w:rPr>
        <w:t>+</w:t>
      </w:r>
      <w:r>
        <w:t xml:space="preserve">, c'est-à-dire que l'organisme extérieur de contrôle vérifie </w:t>
      </w:r>
      <w:r w:rsidR="00DF6EB0">
        <w:t xml:space="preserve">la valeur des </w:t>
      </w:r>
      <w:r w:rsidR="00DF6EB0" w:rsidRPr="00DF6EB0">
        <w:rPr>
          <w:b/>
          <w:bCs/>
          <w:i/>
          <w:iCs/>
          <w:color w:val="365F91" w:themeColor="accent1" w:themeShade="BF"/>
        </w:rPr>
        <w:t>essais initiaux</w:t>
      </w:r>
      <w:r w:rsidR="00DF6EB0" w:rsidRPr="00DF6EB0">
        <w:rPr>
          <w:color w:val="365F91" w:themeColor="accent1" w:themeShade="BF"/>
        </w:rPr>
        <w:t xml:space="preserve"> </w:t>
      </w:r>
      <w:r w:rsidR="00DF6EB0">
        <w:t>(</w:t>
      </w:r>
      <w:r w:rsidR="00DF6EB0" w:rsidRPr="00DF6EB0">
        <w:rPr>
          <w:i/>
          <w:iCs/>
        </w:rPr>
        <w:t>essais réalisés au début de la démarche</w:t>
      </w:r>
      <w:r w:rsidR="00DF6EB0">
        <w:t>) et le système de contrôle de la production (</w:t>
      </w:r>
      <w:r w:rsidR="00DF6EB0" w:rsidRPr="00DF6EB0">
        <w:rPr>
          <w:i/>
          <w:iCs/>
        </w:rPr>
        <w:t>manuel de la qualité</w:t>
      </w:r>
      <w:r w:rsidR="00DF6EB0">
        <w:t xml:space="preserve">). Par contre, cet organisme ne réalise pas d'essais de son côté en cours de production. </w:t>
      </w:r>
    </w:p>
    <w:p w14:paraId="0EFB67FB" w14:textId="77777777" w:rsidR="00DF6EB0" w:rsidRDefault="00DF6EB0" w:rsidP="008771DA">
      <w:r>
        <w:t>La certification se traduit par une étiquette reprenant l'ensemble des informations concernant la production et les caractéristiques du produit selon les normes pour l'application souhaitée.</w:t>
      </w:r>
    </w:p>
    <w:p w14:paraId="3DA4196C" w14:textId="2C1AEFCD" w:rsidR="003035B4" w:rsidRDefault="003035B4" w:rsidP="003035B4">
      <w:pPr>
        <w:pStyle w:val="Titre4"/>
      </w:pPr>
      <w:r>
        <w:t>Fiche technique (FT)</w:t>
      </w:r>
    </w:p>
    <w:p w14:paraId="206E4FF6" w14:textId="77386324" w:rsidR="00DF6EB0" w:rsidRDefault="00DF6EB0" w:rsidP="00DF6EB0">
      <w:r>
        <w:lastRenderedPageBreak/>
        <w:t xml:space="preserve">La fiche technique est un document daté, établi par le producteur pat lequel celui-ci présente la synthèse de l'ensemble des résultats les plus récents du produit pour une application ainsi que les valeurs de référence reprises </w:t>
      </w:r>
      <w:r w:rsidR="00BF3A04">
        <w:t>dans le CCT (chapitre C du CCT QUALIROUTES pour la Région Wallonne).</w:t>
      </w:r>
    </w:p>
    <w:p w14:paraId="49404D38" w14:textId="5E796EAC" w:rsidR="00BF3A04" w:rsidRPr="00BF3A04" w:rsidRDefault="00BF3A04" w:rsidP="00BF3A04">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BF3A04">
        <w:rPr>
          <w:sz w:val="20"/>
        </w:rPr>
        <w:t>: Dans le cas de mélange faisant l'objet d'une fiche technique, les résultats doivent être comparées avec les critères des chapitres E (</w:t>
      </w:r>
      <w:r w:rsidRPr="00BF3A04">
        <w:rPr>
          <w:i/>
          <w:iCs/>
          <w:sz w:val="20"/>
        </w:rPr>
        <w:t>Terrassement</w:t>
      </w:r>
      <w:r w:rsidRPr="00BF3A04">
        <w:rPr>
          <w:sz w:val="20"/>
        </w:rPr>
        <w:t>), F (</w:t>
      </w:r>
      <w:r w:rsidRPr="00BF3A04">
        <w:rPr>
          <w:i/>
          <w:iCs/>
          <w:sz w:val="20"/>
        </w:rPr>
        <w:t>sous-fondation et fondation</w:t>
      </w:r>
      <w:r w:rsidRPr="00BF3A04">
        <w:rPr>
          <w:sz w:val="20"/>
        </w:rPr>
        <w:t>) et G (</w:t>
      </w:r>
      <w:r w:rsidRPr="00BF3A04">
        <w:rPr>
          <w:i/>
          <w:iCs/>
          <w:sz w:val="20"/>
        </w:rPr>
        <w:t>revêtement</w:t>
      </w:r>
      <w:r w:rsidRPr="00BF3A04">
        <w:rPr>
          <w:sz w:val="20"/>
        </w:rPr>
        <w:t>) du CCT QUALIROUTES.</w:t>
      </w:r>
      <w:r>
        <w:rPr>
          <w:sz w:val="20"/>
        </w:rPr>
        <w:t xml:space="preserve"> Il peut exister des différences entre le chapitre C et les autres chapitres comme c'est le cas pour </w:t>
      </w:r>
      <w:r w:rsidR="00BC4E12">
        <w:rPr>
          <w:sz w:val="20"/>
        </w:rPr>
        <w:t>le fuseau granulométrique d'une grave pour une application en sous-fondation.</w:t>
      </w:r>
    </w:p>
    <w:p w14:paraId="4E225918" w14:textId="1E716C46" w:rsidR="00D42284" w:rsidRDefault="00D42284" w:rsidP="00D42284">
      <w:pPr>
        <w:pStyle w:val="Titre3"/>
      </w:pPr>
      <w:bookmarkStart w:id="133" w:name="_Toc119487695"/>
      <w:r>
        <w:t xml:space="preserve">Autres documents administratifs </w:t>
      </w:r>
      <w:r w:rsidR="002F5CE8">
        <w:t xml:space="preserve">liés à </w:t>
      </w:r>
      <w:r>
        <w:t>la qualité</w:t>
      </w:r>
      <w:bookmarkEnd w:id="133"/>
    </w:p>
    <w:p w14:paraId="53CC6E7A" w14:textId="0053839D" w:rsidR="002F5CE8" w:rsidRDefault="002F5CE8" w:rsidP="002F5CE8">
      <w:pPr>
        <w:pStyle w:val="Titre4"/>
      </w:pPr>
      <w:r>
        <w:t>Certification volontaire</w:t>
      </w:r>
    </w:p>
    <w:p w14:paraId="1EECCAC5" w14:textId="6DCAF57B" w:rsidR="002F5CE8" w:rsidRPr="002F5CE8" w:rsidRDefault="002F5CE8" w:rsidP="002F5CE8">
      <w:pPr>
        <w:pStyle w:val="Titre3"/>
      </w:pPr>
      <w:bookmarkStart w:id="134" w:name="_Toc119487696"/>
      <w:r>
        <w:t>Plan d'Assurance Qualité</w:t>
      </w:r>
      <w:bookmarkEnd w:id="134"/>
    </w:p>
    <w:p w14:paraId="5388518D" w14:textId="1801613B" w:rsidR="001F74E6" w:rsidRPr="00E6280A" w:rsidRDefault="002F5CE8" w:rsidP="002A58D7">
      <w:r>
        <w:t xml:space="preserve">C'est un document de base qui définit l'organisation spécifique </w:t>
      </w:r>
      <w:r w:rsidR="00667A58">
        <w:t xml:space="preserve">et tous les </w:t>
      </w:r>
      <w:r w:rsidR="00045034">
        <w:t xml:space="preserve">actions et </w:t>
      </w:r>
      <w:r w:rsidR="00667A58">
        <w:t>moyens (</w:t>
      </w:r>
      <w:r w:rsidR="00667A58" w:rsidRPr="00667A58">
        <w:rPr>
          <w:i/>
          <w:iCs/>
        </w:rPr>
        <w:t>matériel et essais</w:t>
      </w:r>
      <w:r w:rsidR="00667A58">
        <w:t xml:space="preserve">) </w:t>
      </w:r>
      <w:r>
        <w:t xml:space="preserve">mis en </w:t>
      </w:r>
      <w:r w:rsidR="00667A58">
        <w:t>œuvre</w:t>
      </w:r>
      <w:r>
        <w:t xml:space="preserve"> sur le chantier par l'entreprise</w:t>
      </w:r>
      <w:r w:rsidR="00667A58">
        <w:t xml:space="preserve"> pour garantir la qualité du travail</w:t>
      </w:r>
      <w:r>
        <w:t>.</w:t>
      </w:r>
      <w:r w:rsidR="00667A58">
        <w:t xml:space="preserve"> Il s'applique généralement à une opération bien particulière, comme par exemple, la mise en œuvre d'une sous-fondation en empierrement ou d'un revêtement en asphalte.</w:t>
      </w:r>
    </w:p>
    <w:p w14:paraId="4AD36D8E" w14:textId="2E34ACE7" w:rsidR="00ED3E90" w:rsidRDefault="00ED3E90" w:rsidP="00D42284">
      <w:pPr>
        <w:pStyle w:val="Titre2"/>
      </w:pPr>
      <w:bookmarkStart w:id="135" w:name="_Toc119487697"/>
      <w:r>
        <w:t xml:space="preserve">GEOMECANIQUE DES MATERIAUX GRANULAIRES </w:t>
      </w:r>
      <w:proofErr w:type="gramStart"/>
      <w:r>
        <w:t>NON LIES</w:t>
      </w:r>
      <w:bookmarkEnd w:id="135"/>
      <w:proofErr w:type="gramEnd"/>
    </w:p>
    <w:p w14:paraId="12984EEE" w14:textId="2964A670" w:rsidR="00ED3E90" w:rsidRDefault="00ED3E90" w:rsidP="00ED3E90">
      <w:r>
        <w:t>Le comportement d'un matériau granulaire</w:t>
      </w:r>
      <w:r w:rsidR="001171A8">
        <w:t xml:space="preserve"> vis-à-vis des contraintes extérieures</w:t>
      </w:r>
      <w:r>
        <w:t xml:space="preserve">, notamment en domaine routier est un phénomène complexe qui se caractérise par </w:t>
      </w:r>
      <w:r w:rsidR="001171A8">
        <w:t xml:space="preserve">plusieurs </w:t>
      </w:r>
      <w:r>
        <w:t>faits :</w:t>
      </w:r>
    </w:p>
    <w:p w14:paraId="5F2A2753" w14:textId="3D0568B4" w:rsidR="0092236B" w:rsidRDefault="00ED3E90" w:rsidP="0092236B">
      <w:pPr>
        <w:pStyle w:val="Style1"/>
      </w:pPr>
      <w:r>
        <w:t xml:space="preserve">Une </w:t>
      </w:r>
      <w:r w:rsidRPr="001171A8">
        <w:rPr>
          <w:b/>
          <w:bCs/>
          <w:i/>
          <w:iCs/>
          <w:color w:val="365F91" w:themeColor="accent1" w:themeShade="BF"/>
        </w:rPr>
        <w:t xml:space="preserve">variation relativement importante des caractéristiques </w:t>
      </w:r>
      <w:r w:rsidR="001171A8">
        <w:rPr>
          <w:b/>
          <w:bCs/>
          <w:i/>
          <w:iCs/>
          <w:color w:val="365F91" w:themeColor="accent1" w:themeShade="BF"/>
        </w:rPr>
        <w:t xml:space="preserve">du mélange solide </w:t>
      </w:r>
      <w:r>
        <w:t xml:space="preserve">qui dépendent </w:t>
      </w:r>
      <w:r w:rsidR="00D54583">
        <w:t xml:space="preserve">notamment </w:t>
      </w:r>
      <w:r>
        <w:t>de la nature</w:t>
      </w:r>
      <w:r w:rsidR="001171A8">
        <w:t>, de l'hétérogénéité ou pas du mélange</w:t>
      </w:r>
      <w:r>
        <w:t>, de la répartition granulométrique</w:t>
      </w:r>
      <w:r w:rsidR="00D54583">
        <w:t xml:space="preserve"> et </w:t>
      </w:r>
      <w:r w:rsidR="001171A8">
        <w:t>de la taille maximale des particules solides</w:t>
      </w:r>
      <w:r w:rsidR="0092236B">
        <w:t xml:space="preserve"> </w:t>
      </w:r>
      <w:r w:rsidR="001171A8">
        <w:t>;</w:t>
      </w:r>
    </w:p>
    <w:p w14:paraId="7FC40F41" w14:textId="0F03017C" w:rsidR="0092236B" w:rsidRDefault="0092236B" w:rsidP="0092236B">
      <w:pPr>
        <w:pStyle w:val="Style1"/>
      </w:pPr>
      <w:r>
        <w:t xml:space="preserve">Le </w:t>
      </w:r>
      <w:r w:rsidRPr="0092236B">
        <w:rPr>
          <w:b/>
          <w:bCs/>
          <w:i/>
          <w:iCs/>
          <w:color w:val="365F91" w:themeColor="accent1" w:themeShade="BF"/>
        </w:rPr>
        <w:t>rôle particulier de la phase liquide</w:t>
      </w:r>
      <w:r w:rsidRPr="0092236B">
        <w:rPr>
          <w:color w:val="365F91" w:themeColor="accent1" w:themeShade="BF"/>
        </w:rPr>
        <w:t xml:space="preserve"> </w:t>
      </w:r>
      <w:r>
        <w:t>: Le matériau granulaire non lié reste un milieu relativement perméable où la teneur en eau présente est généralement insuffisante que pour saturer l'ensemble des vides mais suffisante que pour provoquer des phénomènes de succion dont les principales conséquences est une meilleure cohésion des grains entre eux et donc un renforcement de la structure granulaire ;</w:t>
      </w:r>
    </w:p>
    <w:p w14:paraId="6484CD19" w14:textId="5BBE633D" w:rsidR="0092236B" w:rsidRDefault="0092236B" w:rsidP="0092236B">
      <w:pPr>
        <w:pStyle w:val="Style1"/>
      </w:pPr>
      <w:r>
        <w:t xml:space="preserve">Les </w:t>
      </w:r>
      <w:r w:rsidRPr="00062292">
        <w:rPr>
          <w:b/>
          <w:bCs/>
          <w:i/>
          <w:iCs/>
          <w:color w:val="365F91" w:themeColor="accent1" w:themeShade="BF"/>
        </w:rPr>
        <w:t>caractéristiques de compactage</w:t>
      </w:r>
      <w:r w:rsidRPr="00062292">
        <w:rPr>
          <w:color w:val="365F91" w:themeColor="accent1" w:themeShade="BF"/>
        </w:rPr>
        <w:t xml:space="preserve"> </w:t>
      </w:r>
      <w:r>
        <w:t xml:space="preserve">comme </w:t>
      </w:r>
      <w:r w:rsidR="00062292">
        <w:t>l'intensité ou le type d'énergie influencent le comportement des matériaux granulaires ;</w:t>
      </w:r>
    </w:p>
    <w:p w14:paraId="1A5F19AC" w14:textId="71D51F67" w:rsidR="00ED3E90" w:rsidRPr="00ED3E90" w:rsidRDefault="001171A8" w:rsidP="00ED3E90">
      <w:pPr>
        <w:pStyle w:val="Style1"/>
      </w:pPr>
      <w:r>
        <w:t>L'</w:t>
      </w:r>
      <w:r w:rsidRPr="0092236B">
        <w:rPr>
          <w:b/>
          <w:bCs/>
          <w:i/>
          <w:iCs/>
          <w:color w:val="365F91" w:themeColor="accent1" w:themeShade="BF"/>
        </w:rPr>
        <w:t>importante répétition de contrainte</w:t>
      </w:r>
      <w:r w:rsidR="0092236B" w:rsidRPr="0092236B">
        <w:rPr>
          <w:b/>
          <w:bCs/>
          <w:i/>
          <w:iCs/>
          <w:color w:val="365F91" w:themeColor="accent1" w:themeShade="BF"/>
        </w:rPr>
        <w:t>s</w:t>
      </w:r>
      <w:r w:rsidRPr="0092236B">
        <w:rPr>
          <w:b/>
          <w:bCs/>
          <w:i/>
          <w:iCs/>
          <w:color w:val="365F91" w:themeColor="accent1" w:themeShade="BF"/>
        </w:rPr>
        <w:t xml:space="preserve"> de faible ampleur </w:t>
      </w:r>
      <w:r>
        <w:t xml:space="preserve">vis-à-vis de la valeur de résistance à la rupture. C'est plus un phénomène de fatigue qui se présente plutôt qu'une rupture unique. </w:t>
      </w:r>
      <w:r w:rsidR="0092236B">
        <w:t>La répétition peut atteindre le milliard de successions</w:t>
      </w:r>
      <w:r w:rsidR="00062292">
        <w:t>.</w:t>
      </w:r>
    </w:p>
    <w:p w14:paraId="66FA7722" w14:textId="5FFBA3C4" w:rsidR="00ED3E90" w:rsidRDefault="00ED3E90" w:rsidP="00ED3E90">
      <w:pPr>
        <w:pStyle w:val="Titre3"/>
      </w:pPr>
      <w:bookmarkStart w:id="136" w:name="_Toc119487698"/>
      <w:r>
        <w:t>Principes</w:t>
      </w:r>
      <w:r w:rsidR="00062292">
        <w:t xml:space="preserve"> géotechniques généraux</w:t>
      </w:r>
      <w:bookmarkEnd w:id="136"/>
    </w:p>
    <w:p w14:paraId="53C674E9" w14:textId="0F52C8CC" w:rsidR="00062292" w:rsidRDefault="00062292" w:rsidP="00062292">
      <w:pPr>
        <w:pStyle w:val="Titre4"/>
      </w:pPr>
      <w:r>
        <w:t>Notions de contraintes effectives</w:t>
      </w:r>
    </w:p>
    <w:p w14:paraId="75EDE7D0" w14:textId="4C50C60A" w:rsidR="00062292" w:rsidRDefault="00062292" w:rsidP="00062292">
      <w:r>
        <w:t>Etant donné qu'un matériau granulaire est un milieu triphasique composé de phases solides, liquides et gazeuses, une partie de</w:t>
      </w:r>
      <w:r w:rsidR="009E1BF0">
        <w:t xml:space="preserve"> la</w:t>
      </w:r>
      <w:r>
        <w:t xml:space="preserve"> contrainte externe est reprise par la phase liquide </w:t>
      </w:r>
      <w:r w:rsidR="009E1BF0">
        <w:t>(</w:t>
      </w:r>
      <w:r w:rsidR="009E1BF0" w:rsidRPr="009E1BF0">
        <w:rPr>
          <w:i/>
          <w:iCs/>
        </w:rPr>
        <w:t>milieu incompressible</w:t>
      </w:r>
      <w:r w:rsidR="009E1BF0">
        <w:t xml:space="preserve">) </w:t>
      </w:r>
      <w:r>
        <w:t xml:space="preserve">sous forme de </w:t>
      </w:r>
      <w:r w:rsidRPr="009E1BF0">
        <w:rPr>
          <w:b/>
          <w:bCs/>
          <w:i/>
          <w:iCs/>
          <w:color w:val="365F91" w:themeColor="accent1" w:themeShade="BF"/>
        </w:rPr>
        <w:t>pression intersti</w:t>
      </w:r>
      <w:r w:rsidR="009E1BF0" w:rsidRPr="009E1BF0">
        <w:rPr>
          <w:b/>
          <w:bCs/>
          <w:i/>
          <w:iCs/>
          <w:color w:val="365F91" w:themeColor="accent1" w:themeShade="BF"/>
        </w:rPr>
        <w:t>ti</w:t>
      </w:r>
      <w:r w:rsidRPr="009E1BF0">
        <w:rPr>
          <w:b/>
          <w:bCs/>
          <w:i/>
          <w:iCs/>
          <w:color w:val="365F91" w:themeColor="accent1" w:themeShade="BF"/>
        </w:rPr>
        <w:t>elle</w:t>
      </w:r>
      <w:r w:rsidRPr="009E1BF0">
        <w:rPr>
          <w:color w:val="365F91" w:themeColor="accent1" w:themeShade="BF"/>
        </w:rPr>
        <w:t xml:space="preserve"> </w:t>
      </w:r>
      <w:r>
        <w:t>(</w:t>
      </w:r>
      <w:r w:rsidRPr="009E1BF0">
        <w:rPr>
          <w:b/>
          <w:bCs/>
          <w:color w:val="365F91" w:themeColor="accent1" w:themeShade="BF"/>
        </w:rPr>
        <w:t>u</w:t>
      </w:r>
      <w:r>
        <w:t>)</w:t>
      </w:r>
      <w:r w:rsidR="009E1BF0">
        <w:t>, voire par la phase gazeuse (</w:t>
      </w:r>
      <w:r w:rsidR="009E1BF0" w:rsidRPr="009E1BF0">
        <w:rPr>
          <w:i/>
          <w:iCs/>
        </w:rPr>
        <w:t xml:space="preserve">valeur </w:t>
      </w:r>
      <w:r w:rsidR="001532EF">
        <w:rPr>
          <w:i/>
          <w:iCs/>
        </w:rPr>
        <w:t>quasi nulle</w:t>
      </w:r>
      <w:r w:rsidR="009E1BF0">
        <w:t xml:space="preserve">), voire encore par les deux phases. La </w:t>
      </w:r>
      <w:r w:rsidR="009E1BF0" w:rsidRPr="0019019C">
        <w:rPr>
          <w:b/>
          <w:bCs/>
          <w:i/>
          <w:iCs/>
          <w:color w:val="365F91" w:themeColor="accent1" w:themeShade="BF"/>
        </w:rPr>
        <w:t>contrainte totale</w:t>
      </w:r>
      <w:r w:rsidR="009E1BF0" w:rsidRPr="0019019C">
        <w:rPr>
          <w:color w:val="365F91" w:themeColor="accent1" w:themeShade="BF"/>
        </w:rPr>
        <w:t xml:space="preserve"> </w:t>
      </w:r>
      <w:r w:rsidR="0019019C">
        <w:t>(</w:t>
      </w:r>
      <w:r w:rsidR="0019019C" w:rsidRPr="0019019C">
        <w:rPr>
          <w:b/>
          <w:bCs/>
          <w:color w:val="365F91" w:themeColor="accent1" w:themeShade="BF"/>
        </w:rPr>
        <w:t>σ</w:t>
      </w:r>
      <w:r w:rsidR="0019019C">
        <w:t xml:space="preserve">) </w:t>
      </w:r>
      <w:r w:rsidR="009E1BF0">
        <w:t xml:space="preserve">qui s'opère réellement sur les grains solides n'est donc pas la contrainte totale mais bien une </w:t>
      </w:r>
      <w:r w:rsidR="009E1BF0" w:rsidRPr="0019019C">
        <w:rPr>
          <w:b/>
          <w:bCs/>
          <w:i/>
          <w:iCs/>
          <w:color w:val="365F91" w:themeColor="accent1" w:themeShade="BF"/>
        </w:rPr>
        <w:t>contrainte effective</w:t>
      </w:r>
      <w:r w:rsidR="009E1BF0" w:rsidRPr="0019019C">
        <w:rPr>
          <w:color w:val="365F91" w:themeColor="accent1" w:themeShade="BF"/>
        </w:rPr>
        <w:t xml:space="preserve"> </w:t>
      </w:r>
      <w:r w:rsidR="009E1BF0">
        <w:t>(</w:t>
      </w:r>
      <w:r w:rsidR="009E1BF0" w:rsidRPr="0019019C">
        <w:rPr>
          <w:b/>
          <w:bCs/>
          <w:color w:val="365F91" w:themeColor="accent1" w:themeShade="BF"/>
        </w:rPr>
        <w:t>σ'</w:t>
      </w:r>
      <w:r w:rsidR="009E1BF0">
        <w:t>)</w:t>
      </w:r>
      <w:r w:rsidR="0019019C">
        <w:t>.</w:t>
      </w:r>
    </w:p>
    <w:p w14:paraId="3D2090E3" w14:textId="7271A38C" w:rsidR="0019019C" w:rsidRDefault="0019019C" w:rsidP="00062292">
      <w:pPr>
        <w:rPr>
          <w:i/>
          <w:iCs/>
          <w:sz w:val="20"/>
        </w:rPr>
      </w:pPr>
      <w:r>
        <w:t xml:space="preserve">Pour un </w:t>
      </w:r>
      <w:r w:rsidRPr="0019019C">
        <w:rPr>
          <w:color w:val="365F91" w:themeColor="accent1" w:themeShade="BF"/>
        </w:rPr>
        <w:t xml:space="preserve">milieu saturé </w:t>
      </w:r>
      <w:r>
        <w:t>(</w:t>
      </w:r>
      <w:r w:rsidRPr="0019019C">
        <w:rPr>
          <w:i/>
          <w:iCs/>
        </w:rPr>
        <w:t>absence de toute phase gazeuse</w:t>
      </w:r>
      <w:r>
        <w:t xml:space="preserve">), l'équation devient :         </w:t>
      </w:r>
      <w:r w:rsidRPr="0019019C">
        <w:rPr>
          <w:b/>
          <w:bCs/>
          <w:color w:val="76923C" w:themeColor="accent3" w:themeShade="BF"/>
        </w:rPr>
        <w:t>σ</w:t>
      </w:r>
      <w:r w:rsidRPr="0019019C">
        <w:rPr>
          <w:b/>
          <w:bCs/>
          <w:color w:val="76923C" w:themeColor="accent3" w:themeShade="BF"/>
          <w:vertAlign w:val="subscript"/>
        </w:rPr>
        <w:t xml:space="preserve"> </w:t>
      </w:r>
      <w:r w:rsidRPr="0019019C">
        <w:rPr>
          <w:b/>
          <w:bCs/>
          <w:color w:val="76923C" w:themeColor="accent3" w:themeShade="BF"/>
        </w:rPr>
        <w:t>= σ' + u</w:t>
      </w:r>
      <w:r>
        <w:rPr>
          <w:b/>
          <w:bCs/>
          <w:color w:val="76923C" w:themeColor="accent3" w:themeShade="BF"/>
        </w:rPr>
        <w:t xml:space="preserve"> </w:t>
      </w:r>
      <w:r w:rsidRPr="0019019C">
        <w:rPr>
          <w:i/>
          <w:iCs/>
          <w:sz w:val="20"/>
        </w:rPr>
        <w:t>(réponse à la contrainte)</w:t>
      </w:r>
    </w:p>
    <w:p w14:paraId="0C9C1B10" w14:textId="279DCC33" w:rsidR="0019019C" w:rsidRDefault="0019019C" w:rsidP="00062292">
      <w:pPr>
        <w:rPr>
          <w:szCs w:val="22"/>
        </w:rPr>
      </w:pPr>
      <w:r w:rsidRPr="0019019C">
        <w:rPr>
          <w:szCs w:val="22"/>
        </w:rPr>
        <w:t xml:space="preserve">Or, </w:t>
      </w:r>
      <w:r w:rsidR="009A26F6">
        <w:rPr>
          <w:szCs w:val="22"/>
        </w:rPr>
        <w:t>généralement</w:t>
      </w:r>
      <w:r>
        <w:rPr>
          <w:szCs w:val="22"/>
        </w:rPr>
        <w:t>, le matériau granulaire n'est pas s</w:t>
      </w:r>
      <w:r w:rsidR="009A26F6">
        <w:rPr>
          <w:szCs w:val="22"/>
        </w:rPr>
        <w:t>aturé et se caractérise par des pores de fine taille qui favorisent le développement du phénomène de succion qui se traduit par. Ce processus forme une certaine cohésion entre les grains et génère une valeur de pression interstitielle négative. Dans ce cas, l</w:t>
      </w:r>
      <w:r w:rsidR="006E302B">
        <w:rPr>
          <w:szCs w:val="22"/>
        </w:rPr>
        <w:t>a contrainte</w:t>
      </w:r>
      <w:r w:rsidR="009A26F6">
        <w:rPr>
          <w:szCs w:val="22"/>
        </w:rPr>
        <w:t xml:space="preserve"> qui s'exerce sur le contact intergranulaire augmente</w:t>
      </w:r>
      <w:r w:rsidR="006E302B">
        <w:rPr>
          <w:szCs w:val="22"/>
        </w:rPr>
        <w:t xml:space="preserve"> d'autant plus fort </w:t>
      </w:r>
      <w:r w:rsidR="009A26F6">
        <w:rPr>
          <w:szCs w:val="22"/>
        </w:rPr>
        <w:t>en présence d</w:t>
      </w:r>
      <w:r w:rsidR="006E302B">
        <w:rPr>
          <w:szCs w:val="22"/>
        </w:rPr>
        <w:t>'une</w:t>
      </w:r>
      <w:r w:rsidR="009A26F6">
        <w:rPr>
          <w:szCs w:val="22"/>
        </w:rPr>
        <w:t xml:space="preserve"> contrainte extérie</w:t>
      </w:r>
      <w:r w:rsidR="006E302B">
        <w:rPr>
          <w:szCs w:val="22"/>
        </w:rPr>
        <w:t xml:space="preserve">ure et peut même devenir plus élevée que cette dernière. </w:t>
      </w:r>
    </w:p>
    <w:p w14:paraId="6BAF8708" w14:textId="5EC30869" w:rsidR="006E302B" w:rsidRDefault="006E302B" w:rsidP="006E302B">
      <w:pPr>
        <w:pStyle w:val="Titre4"/>
      </w:pPr>
      <w:r>
        <w:t>Contact entre les particules</w:t>
      </w:r>
    </w:p>
    <w:p w14:paraId="7B2691D6" w14:textId="2C520775" w:rsidR="006E302B" w:rsidRDefault="006E302B" w:rsidP="006E302B">
      <w:r>
        <w:t>Les seules points de résistance mécanique lors de l'application d'une contrainte mécanique sur un matériau granulaire sont les contacts entre les grains. Ainsi, toute réaction du matériau dépend de la qualité de ses contacts.</w:t>
      </w:r>
    </w:p>
    <w:p w14:paraId="2F164831" w14:textId="77777777" w:rsidR="00256406" w:rsidRDefault="006E302B" w:rsidP="006E302B">
      <w:r>
        <w:t>D'autre part, comme il est impossible de traiter séparément chaque contact (</w:t>
      </w:r>
      <w:r w:rsidRPr="00256406">
        <w:rPr>
          <w:i/>
          <w:iCs/>
        </w:rPr>
        <w:t>contrainte</w:t>
      </w:r>
      <w:r w:rsidR="00256406">
        <w:rPr>
          <w:i/>
          <w:iCs/>
        </w:rPr>
        <w:t>s</w:t>
      </w:r>
      <w:r w:rsidRPr="00256406">
        <w:rPr>
          <w:i/>
          <w:iCs/>
        </w:rPr>
        <w:t xml:space="preserve"> trop faible</w:t>
      </w:r>
      <w:r w:rsidR="00256406">
        <w:rPr>
          <w:i/>
          <w:iCs/>
        </w:rPr>
        <w:t>s</w:t>
      </w:r>
      <w:r w:rsidRPr="00256406">
        <w:rPr>
          <w:i/>
          <w:iCs/>
        </w:rPr>
        <w:t>, points de contact trop nombreux et trop variés</w:t>
      </w:r>
      <w:r>
        <w:t>), le problème est traité de manière général</w:t>
      </w:r>
      <w:r w:rsidR="00256406">
        <w:t xml:space="preserve"> et fournit la formule :     </w:t>
      </w:r>
    </w:p>
    <w:p w14:paraId="61F4CB53" w14:textId="5E6B8B7F" w:rsidR="006E302B" w:rsidRDefault="00256406" w:rsidP="00256406">
      <w:pPr>
        <w:jc w:val="center"/>
        <w:rPr>
          <w:b/>
          <w:bCs/>
          <w:color w:val="76923C" w:themeColor="accent3" w:themeShade="BF"/>
        </w:rPr>
      </w:pPr>
      <w:proofErr w:type="gramStart"/>
      <w:r w:rsidRPr="00256406">
        <w:rPr>
          <w:b/>
          <w:bCs/>
          <w:color w:val="76923C" w:themeColor="accent3" w:themeShade="BF"/>
        </w:rPr>
        <w:lastRenderedPageBreak/>
        <w:t>τ</w:t>
      </w:r>
      <w:proofErr w:type="gramEnd"/>
      <w:r w:rsidRPr="00256406">
        <w:rPr>
          <w:b/>
          <w:bCs/>
          <w:color w:val="76923C" w:themeColor="accent3" w:themeShade="BF"/>
        </w:rPr>
        <w:t xml:space="preserve"> = C' + σ' tg φ</w:t>
      </w:r>
      <w:r w:rsidR="00C34240">
        <w:rPr>
          <w:b/>
          <w:bCs/>
          <w:color w:val="76923C" w:themeColor="accent3" w:themeShade="BF"/>
        </w:rPr>
        <w:t>'</w:t>
      </w:r>
    </w:p>
    <w:p w14:paraId="26292504" w14:textId="34309EB0" w:rsidR="006B4D0A" w:rsidRDefault="006B4D0A" w:rsidP="006B4D0A">
      <w:r>
        <w:t>Cette équation fait intervenir les paramètres suivants :</w:t>
      </w:r>
    </w:p>
    <w:p w14:paraId="4844968F" w14:textId="75A57D2D" w:rsidR="006B4D0A" w:rsidRDefault="006B4D0A" w:rsidP="006B4D0A">
      <w:pPr>
        <w:pStyle w:val="Style1"/>
      </w:pPr>
      <w:proofErr w:type="gramStart"/>
      <w:r w:rsidRPr="006B4D0A">
        <w:rPr>
          <w:b/>
          <w:bCs/>
          <w:color w:val="365F91" w:themeColor="accent1" w:themeShade="BF"/>
        </w:rPr>
        <w:t>τ</w:t>
      </w:r>
      <w:proofErr w:type="gramEnd"/>
      <w:r w:rsidRPr="00256406">
        <w:rPr>
          <w:b/>
          <w:bCs/>
          <w:color w:val="76923C" w:themeColor="accent3" w:themeShade="BF"/>
        </w:rPr>
        <w:t xml:space="preserve"> </w:t>
      </w:r>
      <w:r w:rsidRPr="006B4D0A">
        <w:t xml:space="preserve">est la </w:t>
      </w:r>
      <w:r w:rsidRPr="00594E26">
        <w:rPr>
          <w:b/>
          <w:bCs/>
          <w:i/>
          <w:iCs/>
          <w:color w:val="365F91" w:themeColor="accent1" w:themeShade="BF"/>
        </w:rPr>
        <w:t xml:space="preserve">contrainte </w:t>
      </w:r>
      <w:r w:rsidR="0008149B" w:rsidRPr="00594E26">
        <w:rPr>
          <w:b/>
          <w:bCs/>
          <w:i/>
          <w:iCs/>
          <w:color w:val="365F91" w:themeColor="accent1" w:themeShade="BF"/>
        </w:rPr>
        <w:t xml:space="preserve">globale </w:t>
      </w:r>
      <w:r w:rsidRPr="00594E26">
        <w:rPr>
          <w:b/>
          <w:bCs/>
          <w:i/>
          <w:iCs/>
          <w:color w:val="365F91" w:themeColor="accent1" w:themeShade="BF"/>
        </w:rPr>
        <w:t>de cisaillement du matériau</w:t>
      </w:r>
      <w:r>
        <w:rPr>
          <w:color w:val="365F91" w:themeColor="accent1" w:themeShade="BF"/>
        </w:rPr>
        <w:t xml:space="preserve"> </w:t>
      </w:r>
      <w:r w:rsidRPr="006B4D0A">
        <w:t>qui résulte des différentes contraintes présentes sur chaque point de contact entre les particules ;</w:t>
      </w:r>
    </w:p>
    <w:p w14:paraId="146876D6" w14:textId="1E2F8220" w:rsidR="006B4D0A" w:rsidRDefault="006B4D0A" w:rsidP="006B4D0A">
      <w:pPr>
        <w:pStyle w:val="Style1"/>
      </w:pPr>
      <w:proofErr w:type="gramStart"/>
      <w:r>
        <w:rPr>
          <w:b/>
          <w:bCs/>
          <w:color w:val="365F91" w:themeColor="accent1" w:themeShade="BF"/>
        </w:rPr>
        <w:t>c'</w:t>
      </w:r>
      <w:r w:rsidR="00883594">
        <w:rPr>
          <w:b/>
          <w:bCs/>
          <w:color w:val="365F91" w:themeColor="accent1" w:themeShade="BF"/>
        </w:rPr>
        <w:t xml:space="preserve"> </w:t>
      </w:r>
      <w:r w:rsidRPr="006B4D0A">
        <w:t>est</w:t>
      </w:r>
      <w:proofErr w:type="gramEnd"/>
      <w:r w:rsidRPr="006B4D0A">
        <w:t xml:space="preserve"> la </w:t>
      </w:r>
      <w:r w:rsidRPr="00594E26">
        <w:rPr>
          <w:b/>
          <w:bCs/>
          <w:i/>
          <w:iCs/>
          <w:color w:val="365F91" w:themeColor="accent1" w:themeShade="BF"/>
        </w:rPr>
        <w:t>cohésion effective du matériau</w:t>
      </w:r>
      <w:r w:rsidRPr="006B4D0A">
        <w:t>. C'est une valeur constante quel</w:t>
      </w:r>
      <w:r>
        <w:t xml:space="preserve">le </w:t>
      </w:r>
      <w:r w:rsidRPr="006B4D0A">
        <w:t>que soit la contrainte appliquée</w:t>
      </w:r>
      <w:r w:rsidR="00594E26">
        <w:t xml:space="preserve"> sur le matériau. Elle dépend principalement des trois paramètres suivants :</w:t>
      </w:r>
    </w:p>
    <w:p w14:paraId="75573879" w14:textId="7E69568B" w:rsidR="00594E26" w:rsidRDefault="00594E26" w:rsidP="00594E26">
      <w:pPr>
        <w:pStyle w:val="Style3"/>
      </w:pPr>
      <w:r w:rsidRPr="00594E26">
        <w:rPr>
          <w:i/>
          <w:iCs w:val="0"/>
          <w:color w:val="365F91" w:themeColor="accent1" w:themeShade="BF"/>
        </w:rPr>
        <w:t>Le blocage physique des grains entre eux</w:t>
      </w:r>
      <w:r w:rsidRPr="00594E26">
        <w:rPr>
          <w:color w:val="365F91" w:themeColor="accent1" w:themeShade="BF"/>
        </w:rPr>
        <w:t xml:space="preserve"> </w:t>
      </w:r>
      <w:r>
        <w:t>dépend quant à lui</w:t>
      </w:r>
      <w:r w:rsidR="0008149B">
        <w:t>,</w:t>
      </w:r>
      <w:r>
        <w:t xml:space="preserve"> du taux de compactage ;</w:t>
      </w:r>
    </w:p>
    <w:p w14:paraId="59DFFC38" w14:textId="1A6D850A" w:rsidR="00594E26" w:rsidRDefault="00594E26" w:rsidP="00594E26">
      <w:pPr>
        <w:pStyle w:val="Style3"/>
      </w:pPr>
      <w:r w:rsidRPr="00594E26">
        <w:rPr>
          <w:i/>
          <w:iCs w:val="0"/>
          <w:color w:val="365F91" w:themeColor="accent1" w:themeShade="BF"/>
        </w:rPr>
        <w:t>L'auto-cimentation naturelle des grains entre eux</w:t>
      </w:r>
      <w:r w:rsidRPr="00594E26">
        <w:rPr>
          <w:color w:val="365F91" w:themeColor="accent1" w:themeShade="BF"/>
        </w:rPr>
        <w:t xml:space="preserve"> </w:t>
      </w:r>
      <w:r>
        <w:t>est principalement observée dans certaines roches comme les calcaires, les latérites, les recyclés, les mâchefers, etc. ;</w:t>
      </w:r>
    </w:p>
    <w:p w14:paraId="76959677" w14:textId="651C2184" w:rsidR="00594E26" w:rsidRPr="006B4D0A" w:rsidRDefault="00594E26" w:rsidP="00594E26">
      <w:pPr>
        <w:pStyle w:val="Style3"/>
      </w:pPr>
      <w:r w:rsidRPr="00594E26">
        <w:rPr>
          <w:i/>
          <w:iCs w:val="0"/>
          <w:color w:val="365F91" w:themeColor="accent1" w:themeShade="BF"/>
        </w:rPr>
        <w:t>L'effet de la succion présente dans les pores intergranulaires</w:t>
      </w:r>
      <w:r w:rsidR="0008149B">
        <w:t xml:space="preserve"> </w:t>
      </w:r>
      <w:r w:rsidR="0008149B" w:rsidRPr="0008149B">
        <w:rPr>
          <w:i/>
          <w:iCs w:val="0"/>
          <w:color w:val="365F91" w:themeColor="accent1" w:themeShade="BF"/>
        </w:rPr>
        <w:t>non saturés</w:t>
      </w:r>
      <w:r w:rsidR="0008149B">
        <w:rPr>
          <w:i/>
          <w:iCs w:val="0"/>
          <w:color w:val="365F91" w:themeColor="accent1" w:themeShade="BF"/>
        </w:rPr>
        <w:t>.</w:t>
      </w:r>
    </w:p>
    <w:p w14:paraId="24E8CB89" w14:textId="03BB7513" w:rsidR="000B799C" w:rsidRDefault="00594E26" w:rsidP="000B799C">
      <w:pPr>
        <w:pStyle w:val="Style1"/>
      </w:pPr>
      <w:proofErr w:type="gramStart"/>
      <w:r w:rsidRPr="00594E26">
        <w:rPr>
          <w:b/>
          <w:bCs/>
          <w:color w:val="365F91" w:themeColor="accent1" w:themeShade="BF"/>
        </w:rPr>
        <w:t>σ</w:t>
      </w:r>
      <w:proofErr w:type="gramEnd"/>
      <w:r w:rsidRPr="00594E26">
        <w:rPr>
          <w:b/>
          <w:bCs/>
          <w:color w:val="365F91" w:themeColor="accent1" w:themeShade="BF"/>
        </w:rPr>
        <w:t xml:space="preserve">' </w:t>
      </w:r>
      <w:r w:rsidRPr="00594E26">
        <w:t xml:space="preserve">est la </w:t>
      </w:r>
      <w:r w:rsidRPr="00594E26">
        <w:rPr>
          <w:b/>
          <w:bCs/>
          <w:i/>
          <w:iCs/>
          <w:color w:val="365F91" w:themeColor="accent1" w:themeShade="BF"/>
        </w:rPr>
        <w:t>contrainte normale effective</w:t>
      </w:r>
      <w:r w:rsidRPr="00594E26">
        <w:rPr>
          <w:color w:val="365F91" w:themeColor="accent1" w:themeShade="BF"/>
        </w:rPr>
        <w:t xml:space="preserve"> </w:t>
      </w:r>
      <w:r w:rsidR="00C34240" w:rsidRPr="00594E26">
        <w:t>(</w:t>
      </w:r>
      <w:r w:rsidR="00C34240" w:rsidRPr="00C34240">
        <w:rPr>
          <w:i/>
          <w:iCs/>
        </w:rPr>
        <w:t>contrainte ne tenant pas compte de la pression interstitielle</w:t>
      </w:r>
      <w:r w:rsidR="00C34240" w:rsidRPr="00594E26">
        <w:t>)</w:t>
      </w:r>
      <w:r w:rsidR="00C34240">
        <w:t xml:space="preserve"> </w:t>
      </w:r>
      <w:r w:rsidRPr="00594E26">
        <w:t>appliquée sur le matériau</w:t>
      </w:r>
      <w:r w:rsidR="008241C5">
        <w:t>. Elle varie selon la position de la roue vis-à-vis du point considéré, tout comme la contrainte de cisaillement. La contrainte normale est maximale au droit de la roue alors que la contrainte de cisaillement est maximale juste avant le passage de la roue</w:t>
      </w:r>
      <w:r w:rsidR="00C34240">
        <w:t xml:space="preserve"> ; </w:t>
      </w:r>
    </w:p>
    <w:p w14:paraId="6B73FD86" w14:textId="3D9A329A" w:rsidR="000B799C" w:rsidRPr="000B799C" w:rsidRDefault="000B799C" w:rsidP="000B799C">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rsidRPr="000B799C">
        <w:t xml:space="preserve">REMARQUE </w:t>
      </w:r>
      <w:r w:rsidRPr="000B799C">
        <w:rPr>
          <w:sz w:val="20"/>
        </w:rPr>
        <w:t xml:space="preserve">: En domaine routier, la contrainte effective appliquée est généralement faible par rapport à la contrainte de rupture mais ce sont surtout les nombreuses répétitions de cette contrainte qui </w:t>
      </w:r>
      <w:r>
        <w:rPr>
          <w:sz w:val="20"/>
        </w:rPr>
        <w:t xml:space="preserve">exercent l'influence la plus grande. Toutefois, pour certains granulats contenant des éléments tendres, cette contrainte peut générer leur rupture </w:t>
      </w:r>
      <w:r w:rsidR="00E14401">
        <w:rPr>
          <w:sz w:val="20"/>
        </w:rPr>
        <w:t>et créer ainsi des éléments fins qui modifient la composition du matériau et accélèrent ses déformations permanentes.</w:t>
      </w:r>
    </w:p>
    <w:p w14:paraId="5DC80B6F" w14:textId="2252ECA6" w:rsidR="00C34240" w:rsidRDefault="00C34240" w:rsidP="006B4D0A">
      <w:pPr>
        <w:pStyle w:val="Style1"/>
      </w:pPr>
      <w:proofErr w:type="gramStart"/>
      <w:r w:rsidRPr="00C34240">
        <w:rPr>
          <w:b/>
          <w:bCs/>
          <w:color w:val="365F91" w:themeColor="accent1" w:themeShade="BF"/>
        </w:rPr>
        <w:t>φ</w:t>
      </w:r>
      <w:proofErr w:type="gramEnd"/>
      <w:r w:rsidRPr="00C34240">
        <w:rPr>
          <w:b/>
          <w:bCs/>
          <w:color w:val="365F91" w:themeColor="accent1" w:themeShade="BF"/>
        </w:rPr>
        <w:t xml:space="preserve">' </w:t>
      </w:r>
      <w:r w:rsidRPr="00C34240">
        <w:t>est l'</w:t>
      </w:r>
      <w:r w:rsidRPr="00C34240">
        <w:rPr>
          <w:b/>
          <w:bCs/>
          <w:i/>
          <w:iCs/>
          <w:color w:val="365F91" w:themeColor="accent1" w:themeShade="BF"/>
        </w:rPr>
        <w:t xml:space="preserve">angle de frottement effectif </w:t>
      </w:r>
      <w:r w:rsidRPr="00C34240">
        <w:t>qui dépend principalement du nombre de surfaces de contact, de la nature, de la forme et de la résistance des différents grains présents</w:t>
      </w:r>
      <w:r>
        <w:t>, de la rugosité des surface de contact</w:t>
      </w:r>
      <w:r w:rsidRPr="00C34240">
        <w:t xml:space="preserve"> ainsi que de l'emballage des grains entre eux.  </w:t>
      </w:r>
    </w:p>
    <w:p w14:paraId="624D6611" w14:textId="71BDD563" w:rsidR="004D05CC" w:rsidRDefault="004D05CC" w:rsidP="004D05CC">
      <w:pPr>
        <w:pStyle w:val="Style1"/>
        <w:numPr>
          <w:ilvl w:val="0"/>
          <w:numId w:val="0"/>
        </w:numPr>
      </w:pPr>
      <w:r w:rsidRPr="004D05CC">
        <w:t>En conclusion, il est possible d'améliorer la résistance d'un matériau granulaire en augmentant</w:t>
      </w:r>
      <w:r>
        <w:t>,</w:t>
      </w:r>
      <w:r w:rsidRPr="004D05CC">
        <w:t xml:space="preserve"> soit la cohésion (</w:t>
      </w:r>
      <w:r w:rsidRPr="004D05CC">
        <w:rPr>
          <w:i/>
          <w:iCs/>
        </w:rPr>
        <w:t>amélioration du compactage et de la succion par drainage</w:t>
      </w:r>
      <w:r w:rsidRPr="004D05CC">
        <w:t>), soit l'angle de frottement interne (</w:t>
      </w:r>
      <w:r w:rsidRPr="004D05CC">
        <w:rPr>
          <w:i/>
          <w:iCs/>
        </w:rPr>
        <w:t>répartition homogène des grains et réduction du rapport d/D afin de mieux remplir les vides intergranulaires</w:t>
      </w:r>
      <w:r w:rsidRPr="004D05CC">
        <w:t>). Par contre, la présence d'argiles dans le granulat diminue l'angle de frottement et donc la résistance du matériau</w:t>
      </w:r>
      <w:r>
        <w:t xml:space="preserve"> et augmente de ce fait, l</w:t>
      </w:r>
      <w:r w:rsidR="00EE01EF">
        <w:t>a tendance à la déformation.</w:t>
      </w:r>
    </w:p>
    <w:p w14:paraId="1AB02EDA" w14:textId="4A8B6BC7" w:rsidR="00EE01EF" w:rsidRDefault="00EE01EF" w:rsidP="00EE01EF">
      <w:pPr>
        <w:pStyle w:val="Titre4"/>
      </w:pPr>
      <w:r>
        <w:t>Déformation et rigidité</w:t>
      </w:r>
    </w:p>
    <w:p w14:paraId="00B9B570" w14:textId="77777777" w:rsidR="00092D8D" w:rsidRDefault="007262DB" w:rsidP="00EE01EF">
      <w:r>
        <w:t xml:space="preserve">Lorsqu'il est soumis à une contrainte, un </w:t>
      </w:r>
      <w:r w:rsidR="00EE01EF">
        <w:t xml:space="preserve">granulat en domaine routier </w:t>
      </w:r>
      <w:r>
        <w:t xml:space="preserve">subit une déformation </w:t>
      </w:r>
      <w:r w:rsidR="00092D8D">
        <w:t>qui peut être caractérisée par les adjectifs suivants :</w:t>
      </w:r>
    </w:p>
    <w:p w14:paraId="4EF6704C" w14:textId="5E1796CB" w:rsidR="00092D8D" w:rsidRDefault="00092D8D" w:rsidP="00092D8D">
      <w:pPr>
        <w:pStyle w:val="Style1"/>
      </w:pPr>
      <w:r>
        <w:t xml:space="preserve">Une </w:t>
      </w:r>
      <w:r w:rsidRPr="00D641CA">
        <w:t>déformation</w:t>
      </w:r>
      <w:r w:rsidRPr="00092D8D">
        <w:rPr>
          <w:b/>
          <w:bCs/>
          <w:i/>
          <w:iCs/>
          <w:color w:val="365F91" w:themeColor="accent1" w:themeShade="BF"/>
        </w:rPr>
        <w:t xml:space="preserve"> non totalement élastique</w:t>
      </w:r>
      <w:r w:rsidRPr="00092D8D">
        <w:rPr>
          <w:color w:val="365F91" w:themeColor="accent1" w:themeShade="BF"/>
        </w:rPr>
        <w:t xml:space="preserve"> </w:t>
      </w:r>
      <w:r>
        <w:t>puisque le matériau ne revient pas à son point de départ à la fin de l'application de la contrainte. La déformation comporte deux formes :</w:t>
      </w:r>
    </w:p>
    <w:p w14:paraId="4A00D92A" w14:textId="2F6CB0F3" w:rsidR="00092D8D" w:rsidRDefault="00092D8D" w:rsidP="00092D8D">
      <w:pPr>
        <w:pStyle w:val="Style3"/>
      </w:pPr>
      <w:r w:rsidRPr="00092D8D">
        <w:rPr>
          <w:i/>
          <w:iCs w:val="0"/>
          <w:color w:val="365F91" w:themeColor="accent1" w:themeShade="BF"/>
        </w:rPr>
        <w:t xml:space="preserve">La déformation résiliente </w:t>
      </w:r>
      <w:r w:rsidRPr="00D641CA">
        <w:t xml:space="preserve">est la déformation réversible </w:t>
      </w:r>
      <w:r>
        <w:t>;</w:t>
      </w:r>
    </w:p>
    <w:p w14:paraId="77CD273A" w14:textId="4D5A90B0" w:rsidR="00092D8D" w:rsidRDefault="00092D8D" w:rsidP="00092D8D">
      <w:pPr>
        <w:pStyle w:val="Style3"/>
      </w:pPr>
      <w:r w:rsidRPr="00092D8D">
        <w:rPr>
          <w:i/>
          <w:iCs w:val="0"/>
          <w:color w:val="365F91" w:themeColor="accent1" w:themeShade="BF"/>
        </w:rPr>
        <w:t xml:space="preserve">La déformation permanente </w:t>
      </w:r>
      <w:r w:rsidRPr="00D641CA">
        <w:t>est la différence de déformation entre l'état avant la contrainte et l'état après la contrainte</w:t>
      </w:r>
      <w:r>
        <w:t>. Dans le domaine routier, vu les faibles valeurs de</w:t>
      </w:r>
      <w:r w:rsidR="00D641CA">
        <w:t>s</w:t>
      </w:r>
      <w:r>
        <w:t xml:space="preserve"> contrainte</w:t>
      </w:r>
      <w:r w:rsidR="00D641CA">
        <w:t>s appliquées</w:t>
      </w:r>
      <w:r>
        <w:t>, cette déformation est très faible</w:t>
      </w:r>
      <w:r w:rsidR="00D641CA">
        <w:t xml:space="preserve"> pour chaque cycle</w:t>
      </w:r>
      <w:r>
        <w:t xml:space="preserve"> mais elle augmente </w:t>
      </w:r>
      <w:r w:rsidR="00D641CA">
        <w:t xml:space="preserve">avec la répétition de ces cycles et ce, </w:t>
      </w:r>
      <w:r>
        <w:t>jusqu'à la rupture.</w:t>
      </w:r>
      <w:r w:rsidR="008241C5">
        <w:t xml:space="preserve"> Toutefois, dans un milieu bien compacté, son intensité tend à </w:t>
      </w:r>
      <w:r w:rsidR="00C26945">
        <w:t xml:space="preserve">généralement à </w:t>
      </w:r>
      <w:r w:rsidR="008241C5">
        <w:t xml:space="preserve">diminuer avec le temps </w:t>
      </w:r>
      <w:r w:rsidR="00C26945">
        <w:t>pour</w:t>
      </w:r>
      <w:r w:rsidR="00FF71A5">
        <w:t xml:space="preserve"> atteindre un niveau </w:t>
      </w:r>
      <w:r w:rsidR="0093023D">
        <w:t xml:space="preserve">asymptotique </w:t>
      </w:r>
      <w:r w:rsidR="00FF71A5">
        <w:t xml:space="preserve">d'équilibre, </w:t>
      </w:r>
      <w:r w:rsidR="008241C5">
        <w:t>pour autant que les contraintes ne soient pas trop élevées</w:t>
      </w:r>
      <w:r w:rsidR="00EB0E1B">
        <w:t xml:space="preserve"> </w:t>
      </w:r>
      <w:r w:rsidR="00C26945">
        <w:t>; Dans d'autres cas, la déformation se poursuit tout au long de la vie du matériau en place et ce, jusqu'à rupture</w:t>
      </w:r>
      <w:r w:rsidR="008241C5">
        <w:t xml:space="preserve"> ;</w:t>
      </w:r>
    </w:p>
    <w:p w14:paraId="08E433BF" w14:textId="1C477721" w:rsidR="00C61883" w:rsidRPr="00C61883" w:rsidRDefault="00D641CA" w:rsidP="00092D8D">
      <w:pPr>
        <w:pStyle w:val="Style1"/>
      </w:pPr>
      <w:r>
        <w:t xml:space="preserve">Une </w:t>
      </w:r>
      <w:r w:rsidRPr="00D641CA">
        <w:t xml:space="preserve">déformation </w:t>
      </w:r>
      <w:r w:rsidR="007262DB" w:rsidRPr="00D641CA">
        <w:rPr>
          <w:b/>
          <w:bCs/>
          <w:i/>
          <w:iCs/>
          <w:color w:val="365F91" w:themeColor="accent1" w:themeShade="BF"/>
        </w:rPr>
        <w:t>non linéaire</w:t>
      </w:r>
      <w:r w:rsidRPr="00D641CA">
        <w:rPr>
          <w:color w:val="365F91" w:themeColor="accent1" w:themeShade="BF"/>
        </w:rPr>
        <w:t xml:space="preserve"> </w:t>
      </w:r>
      <w:r>
        <w:t>signifie qu'il n'</w:t>
      </w:r>
      <w:r w:rsidR="009A6852">
        <w:t>y a</w:t>
      </w:r>
      <w:r>
        <w:t xml:space="preserve"> pas </w:t>
      </w:r>
      <w:r w:rsidR="007262DB" w:rsidRPr="00D641CA">
        <w:t>de relation proportionnelle entre la contrainte et la déformation</w:t>
      </w:r>
      <w:r>
        <w:t xml:space="preserve"> et ne se traduit pas par une droite dans le graphe </w:t>
      </w:r>
      <w:r w:rsidR="00D54583" w:rsidRPr="00D54583">
        <w:t>(</w:t>
      </w:r>
      <w:r w:rsidR="00D54583" w:rsidRPr="0093023D">
        <w:rPr>
          <w:i/>
          <w:iCs/>
        </w:rPr>
        <w:t>σ' – τ</w:t>
      </w:r>
      <w:r w:rsidR="00D54583" w:rsidRPr="00D54583">
        <w:t>)</w:t>
      </w:r>
      <w:r w:rsidR="007262DB">
        <w:t xml:space="preserve"> mais plutôt </w:t>
      </w:r>
      <w:r w:rsidR="00C61883" w:rsidRPr="00D54583">
        <w:t>par une courbe ;</w:t>
      </w:r>
    </w:p>
    <w:p w14:paraId="3790F73E" w14:textId="77777777" w:rsidR="00EE7595" w:rsidRDefault="00C61883" w:rsidP="00EE7595">
      <w:pPr>
        <w:pStyle w:val="Style1"/>
      </w:pPr>
      <w:r w:rsidRPr="00C61883">
        <w:t>Une déformation</w:t>
      </w:r>
      <w:r w:rsidRPr="00C61883">
        <w:rPr>
          <w:b/>
          <w:bCs/>
        </w:rPr>
        <w:t xml:space="preserve"> </w:t>
      </w:r>
      <w:r w:rsidRPr="00C61883">
        <w:rPr>
          <w:b/>
          <w:bCs/>
          <w:i/>
          <w:iCs/>
          <w:color w:val="365F91" w:themeColor="accent1" w:themeShade="BF"/>
        </w:rPr>
        <w:t xml:space="preserve">"stress </w:t>
      </w:r>
      <w:proofErr w:type="spellStart"/>
      <w:r w:rsidRPr="00C61883">
        <w:rPr>
          <w:b/>
          <w:bCs/>
          <w:i/>
          <w:iCs/>
          <w:color w:val="365F91" w:themeColor="accent1" w:themeShade="BF"/>
        </w:rPr>
        <w:t>dependent</w:t>
      </w:r>
      <w:proofErr w:type="spellEnd"/>
      <w:r w:rsidRPr="00C61883">
        <w:rPr>
          <w:b/>
          <w:bCs/>
          <w:i/>
          <w:iCs/>
          <w:color w:val="365F91" w:themeColor="accent1" w:themeShade="BF"/>
        </w:rPr>
        <w:t>"</w:t>
      </w:r>
      <w:r>
        <w:rPr>
          <w:b/>
          <w:bCs/>
          <w:color w:val="365F91" w:themeColor="accent1" w:themeShade="BF"/>
        </w:rPr>
        <w:t xml:space="preserve"> </w:t>
      </w:r>
      <w:r w:rsidRPr="00C61883">
        <w:t>signifie que la déformation résiliente dépend de la valeur de la contrainte appliquée. Il n'est donc pas possible d'établir une valeur constante du module de Young, comme c'est le cas pour les aciers.</w:t>
      </w:r>
      <w:r w:rsidR="007262DB" w:rsidRPr="00C61883">
        <w:t xml:space="preserve"> </w:t>
      </w:r>
    </w:p>
    <w:p w14:paraId="65F788BB" w14:textId="0DD41859" w:rsidR="00C61883" w:rsidRDefault="00EE7595" w:rsidP="00EE7595">
      <w:pPr>
        <w:pStyle w:val="Style1"/>
        <w:numPr>
          <w:ilvl w:val="0"/>
          <w:numId w:val="0"/>
        </w:numPr>
      </w:pPr>
      <w:r>
        <w:t xml:space="preserve">Ainsi, plutôt que de parler de </w:t>
      </w:r>
      <w:r w:rsidRPr="00EE7595">
        <w:rPr>
          <w:b/>
          <w:bCs/>
          <w:i/>
          <w:iCs/>
          <w:color w:val="365F91" w:themeColor="accent1" w:themeShade="BF"/>
        </w:rPr>
        <w:t>rigidité</w:t>
      </w:r>
      <w:r>
        <w:t xml:space="preserve"> du granulat (</w:t>
      </w:r>
      <w:r w:rsidRPr="00EE7595">
        <w:rPr>
          <w:i/>
          <w:iCs/>
        </w:rPr>
        <w:t xml:space="preserve">rapport de la contrainte sur la déformation exprimé par la </w:t>
      </w:r>
      <w:r w:rsidRPr="00EE7595">
        <w:rPr>
          <w:b/>
          <w:bCs/>
          <w:i/>
          <w:iCs/>
          <w:color w:val="365F91" w:themeColor="accent1" w:themeShade="BF"/>
        </w:rPr>
        <w:t>module de Young</w:t>
      </w:r>
      <w:r>
        <w:t xml:space="preserve">), la notion de </w:t>
      </w:r>
      <w:r w:rsidRPr="00EE7595">
        <w:rPr>
          <w:b/>
          <w:bCs/>
          <w:i/>
          <w:iCs/>
          <w:color w:val="365F91" w:themeColor="accent1" w:themeShade="BF"/>
        </w:rPr>
        <w:t>module résilient</w:t>
      </w:r>
      <w:r w:rsidRPr="00EE7595">
        <w:rPr>
          <w:color w:val="365F91" w:themeColor="accent1" w:themeShade="BF"/>
        </w:rPr>
        <w:t xml:space="preserve"> </w:t>
      </w:r>
      <w:r>
        <w:t>(</w:t>
      </w:r>
      <w:r w:rsidRPr="00EE7595">
        <w:rPr>
          <w:i/>
          <w:iCs/>
        </w:rPr>
        <w:t>rapport des contraintes répétitives/ déformation résiliente</w:t>
      </w:r>
      <w:r>
        <w:t>) est plus représentative du comportement en voirie.</w:t>
      </w:r>
    </w:p>
    <w:p w14:paraId="1CB6B97E" w14:textId="4AA70E94" w:rsidR="00A755B0" w:rsidRDefault="00A755B0" w:rsidP="00A755B0">
      <w:pPr>
        <w:pStyle w:val="Titre4"/>
      </w:pPr>
      <w:r>
        <w:t>Perméabilité</w:t>
      </w:r>
    </w:p>
    <w:p w14:paraId="05E71118" w14:textId="186B249E" w:rsidR="00A755B0" w:rsidRDefault="00A755B0" w:rsidP="00A755B0">
      <w:r>
        <w:t>La loi de Darcy (</w:t>
      </w:r>
      <w:r w:rsidRPr="00455137">
        <w:rPr>
          <w:b/>
          <w:bCs/>
          <w:color w:val="76923C" w:themeColor="accent3" w:themeShade="BF"/>
        </w:rPr>
        <w:t xml:space="preserve">v = </w:t>
      </w:r>
      <w:proofErr w:type="spellStart"/>
      <w:r w:rsidRPr="00455137">
        <w:rPr>
          <w:b/>
          <w:bCs/>
          <w:color w:val="76923C" w:themeColor="accent3" w:themeShade="BF"/>
        </w:rPr>
        <w:t>k.i.S</w:t>
      </w:r>
      <w:proofErr w:type="spellEnd"/>
      <w:r>
        <w:t xml:space="preserve">) ne peut s'appliquer totalement pour un matériau granulaire routier car ce dernier ne respecte pas les 3 hypothèses principales de la loi : 1) </w:t>
      </w:r>
      <w:r w:rsidR="00455137">
        <w:t xml:space="preserve">Le </w:t>
      </w:r>
      <w:r>
        <w:t xml:space="preserve">milieu </w:t>
      </w:r>
      <w:r w:rsidR="00455137">
        <w:t xml:space="preserve">est </w:t>
      </w:r>
      <w:r>
        <w:t>non saturé</w:t>
      </w:r>
      <w:r w:rsidR="00455137">
        <w:t xml:space="preserve"> mais drainé</w:t>
      </w:r>
      <w:r>
        <w:t xml:space="preserve">, 2) </w:t>
      </w:r>
      <w:r w:rsidR="00455137">
        <w:t xml:space="preserve">les </w:t>
      </w:r>
      <w:r w:rsidR="00455137">
        <w:lastRenderedPageBreak/>
        <w:t>conditions permanentes ne sont pas constantes et 3) le flux n'est pas linéaire (</w:t>
      </w:r>
      <w:r w:rsidR="00455137" w:rsidRPr="00455137">
        <w:rPr>
          <w:i/>
          <w:iCs/>
        </w:rPr>
        <w:t>la présence de taille variée dans les vides favorise la création de tourbillon</w:t>
      </w:r>
      <w:r w:rsidR="00455137">
        <w:t>). Il faut donc être prudent dans son interprétation.</w:t>
      </w:r>
    </w:p>
    <w:p w14:paraId="61688B80" w14:textId="73247712" w:rsidR="00455137" w:rsidRPr="00DE43AF" w:rsidRDefault="00455137" w:rsidP="00DE43AF">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DE43AF">
        <w:rPr>
          <w:sz w:val="20"/>
        </w:rPr>
        <w:t>: Il existe une contradiction entre la perméabilité et la résistance mécanique d'un empierrement granulaire. Un matériau bien compacté offre une bonne résistance mais se caractérise par une faible perméabilité et vice-versa.</w:t>
      </w:r>
    </w:p>
    <w:p w14:paraId="5D0C5452" w14:textId="5C0F1CDF" w:rsidR="00F52FB0" w:rsidRDefault="00D42284" w:rsidP="00D42284">
      <w:pPr>
        <w:pStyle w:val="Titre2"/>
      </w:pPr>
      <w:bookmarkStart w:id="137" w:name="_Toc119487699"/>
      <w:r>
        <w:t>DOMAINES D'APPLICATION DES GRANULATS</w:t>
      </w:r>
      <w:r w:rsidR="009C4790">
        <w:t xml:space="preserve"> </w:t>
      </w:r>
      <w:proofErr w:type="gramStart"/>
      <w:r w:rsidR="009C4790">
        <w:t>NON LIES</w:t>
      </w:r>
      <w:bookmarkEnd w:id="137"/>
      <w:proofErr w:type="gramEnd"/>
    </w:p>
    <w:p w14:paraId="4FA499B8" w14:textId="77777777" w:rsidR="009C4790" w:rsidRDefault="009C4790" w:rsidP="009C4790">
      <w:pPr>
        <w:pStyle w:val="Titre3"/>
      </w:pPr>
      <w:bookmarkStart w:id="138" w:name="_Toc119487700"/>
      <w:r>
        <w:t>Domaine routier, ferroviaire et aéroportuaires</w:t>
      </w:r>
      <w:bookmarkEnd w:id="138"/>
    </w:p>
    <w:p w14:paraId="76A8EFE8" w14:textId="20EA5380" w:rsidR="00055213" w:rsidRDefault="00055213" w:rsidP="009C4790">
      <w:pPr>
        <w:pStyle w:val="Titre4"/>
      </w:pPr>
      <w:r>
        <w:t>REMARQUE : Problème de ségrégation</w:t>
      </w:r>
    </w:p>
    <w:p w14:paraId="58921543" w14:textId="3F33169C" w:rsidR="00055213" w:rsidRDefault="00055213" w:rsidP="00055213">
      <w:r>
        <w:t xml:space="preserve">La ségrégation est un problème majeur qui apparaît lors du transport et de la mise en œuvre de l'empierrement sur chantier. </w:t>
      </w:r>
    </w:p>
    <w:p w14:paraId="2394F40F" w14:textId="77777777" w:rsidR="00B542F4" w:rsidRDefault="00055213" w:rsidP="00055213">
      <w:r>
        <w:t>Le phénomène est influencé par différents paramètres comme</w:t>
      </w:r>
      <w:r w:rsidR="00B542F4">
        <w:t xml:space="preserve"> :</w:t>
      </w:r>
    </w:p>
    <w:p w14:paraId="4220FC5E" w14:textId="77777777" w:rsidR="00B542F4" w:rsidRDefault="00B542F4" w:rsidP="00B542F4">
      <w:pPr>
        <w:pStyle w:val="Style1"/>
      </w:pPr>
      <w:r>
        <w:t>L</w:t>
      </w:r>
      <w:r w:rsidR="00055213">
        <w:t xml:space="preserve">a </w:t>
      </w:r>
      <w:r w:rsidR="00055213" w:rsidRPr="00B542F4">
        <w:rPr>
          <w:b/>
          <w:bCs/>
          <w:i/>
          <w:iCs/>
          <w:color w:val="365F91" w:themeColor="accent1" w:themeShade="BF"/>
        </w:rPr>
        <w:t>teneur en fines</w:t>
      </w:r>
      <w:r>
        <w:rPr>
          <w:color w:val="365F91" w:themeColor="accent1" w:themeShade="BF"/>
        </w:rPr>
        <w:t xml:space="preserve"> </w:t>
      </w:r>
      <w:r w:rsidRPr="00B542F4">
        <w:t>: P</w:t>
      </w:r>
      <w:r w:rsidR="00BE2A5C" w:rsidRPr="00B542F4">
        <w:t>lu</w:t>
      </w:r>
      <w:r w:rsidR="00BE2A5C" w:rsidRPr="00BE2A5C">
        <w:t>s celle-ci est élevée, moins le phénomène de ségrégation est important ; d'où un réel problème pour les matériaux de sous-fondation</w:t>
      </w:r>
      <w:r>
        <w:t xml:space="preserve"> qui exige peu de fines afin d'assurer leur fonction de drainage ;</w:t>
      </w:r>
    </w:p>
    <w:p w14:paraId="686B0596" w14:textId="77777777" w:rsidR="00B542F4" w:rsidRDefault="00B542F4" w:rsidP="00B542F4">
      <w:pPr>
        <w:pStyle w:val="Style1"/>
      </w:pPr>
      <w:r>
        <w:t>L</w:t>
      </w:r>
      <w:r w:rsidR="00055213">
        <w:t xml:space="preserve">e </w:t>
      </w:r>
      <w:r w:rsidR="00055213" w:rsidRPr="00B542F4">
        <w:rPr>
          <w:b/>
          <w:bCs/>
          <w:i/>
          <w:iCs/>
          <w:color w:val="365F91" w:themeColor="accent1" w:themeShade="BF"/>
        </w:rPr>
        <w:t>diamètre maximal</w:t>
      </w:r>
      <w:r w:rsidR="00BE2A5C">
        <w:t xml:space="preserve"> </w:t>
      </w:r>
      <w:r>
        <w:t>: P</w:t>
      </w:r>
      <w:r w:rsidR="00BE2A5C" w:rsidRPr="00BE2A5C">
        <w:t xml:space="preserve">lus </w:t>
      </w:r>
      <w:proofErr w:type="spellStart"/>
      <w:r w:rsidR="00BE2A5C" w:rsidRPr="00BE2A5C">
        <w:t>D</w:t>
      </w:r>
      <w:r w:rsidR="00BE2A5C" w:rsidRPr="00BE2A5C">
        <w:rPr>
          <w:vertAlign w:val="subscript"/>
        </w:rPr>
        <w:t>max</w:t>
      </w:r>
      <w:proofErr w:type="spellEnd"/>
      <w:r w:rsidR="00BE2A5C" w:rsidRPr="00BE2A5C">
        <w:t xml:space="preserve"> est élevé, plus le phénomène est important</w:t>
      </w:r>
      <w:r>
        <w:t>. Ains, la valeur de ce diamètre est limitée selon l'application ;</w:t>
      </w:r>
    </w:p>
    <w:p w14:paraId="7D539097" w14:textId="3A0EE39D" w:rsidR="00B542F4" w:rsidRDefault="00B542F4" w:rsidP="00B542F4">
      <w:pPr>
        <w:pStyle w:val="Style1"/>
      </w:pPr>
      <w:r>
        <w:t>L</w:t>
      </w:r>
      <w:r w:rsidR="00055213">
        <w:t xml:space="preserve">a </w:t>
      </w:r>
      <w:r w:rsidR="00055213" w:rsidRPr="00B542F4">
        <w:rPr>
          <w:b/>
          <w:bCs/>
          <w:i/>
          <w:iCs/>
          <w:color w:val="365F91" w:themeColor="accent1" w:themeShade="BF"/>
        </w:rPr>
        <w:t>teneur en eau</w:t>
      </w:r>
      <w:r w:rsidRPr="00B542F4">
        <w:rPr>
          <w:color w:val="365F91" w:themeColor="accent1" w:themeShade="BF"/>
        </w:rPr>
        <w:t xml:space="preserve"> </w:t>
      </w:r>
      <w:r>
        <w:t xml:space="preserve">: Un empierrement très sec ou très humide favorise la ségrégation ; d'où l'importance de travailler avec une teneur en eau la plus proche de la teneur </w:t>
      </w:r>
      <w:r w:rsidR="00750E2F">
        <w:t>de l'Optimum Proctor. Cela permet aussi d'obtenir un compactage efficace. ;</w:t>
      </w:r>
      <w:r>
        <w:t xml:space="preserve"> </w:t>
      </w:r>
    </w:p>
    <w:p w14:paraId="4F09113E" w14:textId="4D4585E5" w:rsidR="00750E2F" w:rsidRDefault="00750E2F" w:rsidP="00B542F4">
      <w:pPr>
        <w:pStyle w:val="Style1"/>
      </w:pPr>
      <w:r>
        <w:t>L</w:t>
      </w:r>
      <w:r w:rsidR="00055213">
        <w:t xml:space="preserve">es </w:t>
      </w:r>
      <w:r w:rsidR="00055213" w:rsidRPr="00750E2F">
        <w:rPr>
          <w:b/>
          <w:bCs/>
          <w:i/>
          <w:iCs/>
          <w:color w:val="365F91" w:themeColor="accent1" w:themeShade="BF"/>
        </w:rPr>
        <w:t>méthodes de stockage et de chargement</w:t>
      </w:r>
      <w:r w:rsidR="00055213" w:rsidRPr="00750E2F">
        <w:rPr>
          <w:color w:val="365F91" w:themeColor="accent1" w:themeShade="BF"/>
        </w:rPr>
        <w:t xml:space="preserve"> </w:t>
      </w:r>
      <w:r w:rsidR="00055213">
        <w:t>dans la carrière</w:t>
      </w:r>
      <w:r>
        <w:t xml:space="preserve">. Le stockage en tas conique favorise une certaine ségrégation lors du versage du matériau. Les éléments grossiers ont tendance à chuter au pied du tas </w:t>
      </w:r>
      <w:r w:rsidR="000C0E60">
        <w:t xml:space="preserve">alors que les éléments les plus fins s'accumulent au sommet ou dans la partie centrale du tas. La dimension du tas doit donc être limitée ou il faut prélever des matériaux à différents endroits du tas ; ce qui est rarement réalisé. </w:t>
      </w:r>
      <w:r w:rsidR="002B1308">
        <w:t xml:space="preserve">L'emploi d'un chargeur à pneus augmente ce phénomène. </w:t>
      </w:r>
      <w:r w:rsidR="000C0E60">
        <w:t>Cet effet est moins marqué si le matériau est stocké en silo, en bacs ou en andains</w:t>
      </w:r>
      <w:r w:rsidR="002B1308">
        <w:t xml:space="preserve"> ou s'il est extrait par une bande transporteuse sous le tas.</w:t>
      </w:r>
    </w:p>
    <w:p w14:paraId="7F2E7522" w14:textId="10993A5B" w:rsidR="000D6956" w:rsidRPr="000D6956" w:rsidRDefault="000D6956" w:rsidP="000D6956">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0D6956">
        <w:rPr>
          <w:sz w:val="20"/>
        </w:rPr>
        <w:t>: La benne du camion dans laquelle est versé le granulat doit être propre et exempte de tout matériau cohérent.</w:t>
      </w:r>
      <w:r w:rsidR="00E608AA">
        <w:rPr>
          <w:sz w:val="20"/>
        </w:rPr>
        <w:t xml:space="preserve"> De même,</w:t>
      </w:r>
      <w:r w:rsidR="008D6C9A">
        <w:rPr>
          <w:sz w:val="20"/>
        </w:rPr>
        <w:t xml:space="preserve"> </w:t>
      </w:r>
      <w:r w:rsidR="00E608AA">
        <w:rPr>
          <w:sz w:val="20"/>
        </w:rPr>
        <w:t>le versage sur site doit se faire lentement afin d'éviter toute ségrégation complémentaire.</w:t>
      </w:r>
    </w:p>
    <w:p w14:paraId="25F73299" w14:textId="10B4A2D8" w:rsidR="00055213" w:rsidRDefault="00750E2F" w:rsidP="00B542F4">
      <w:pPr>
        <w:pStyle w:val="Style1"/>
      </w:pPr>
      <w:r>
        <w:t>L</w:t>
      </w:r>
      <w:r w:rsidR="00BE2A5C">
        <w:t xml:space="preserve">es </w:t>
      </w:r>
      <w:r w:rsidR="00BE2A5C" w:rsidRPr="002B1308">
        <w:rPr>
          <w:b/>
          <w:bCs/>
          <w:i/>
          <w:iCs/>
          <w:color w:val="365F91" w:themeColor="accent1" w:themeShade="BF"/>
        </w:rPr>
        <w:t>moyens de mise en œuvre</w:t>
      </w:r>
      <w:r w:rsidR="00BE2A5C">
        <w:t xml:space="preserve"> de l'empierrement</w:t>
      </w:r>
      <w:r w:rsidR="002B1308">
        <w:t xml:space="preserve"> : Le risque de ségrégation est plus faible lorsque le matériau est mis en œuvre avec un</w:t>
      </w:r>
      <w:r w:rsidR="001C4CEB">
        <w:t xml:space="preserve"> finisseur que s'il est mis en œuvre avec une niveleuse ou, pire avec une lame</w:t>
      </w:r>
      <w:r w:rsidR="008D6C9A">
        <w:t xml:space="preserve"> ou un godet de pelle mécanique.</w:t>
      </w:r>
    </w:p>
    <w:p w14:paraId="42E7F518" w14:textId="67397390" w:rsidR="001C4CEB" w:rsidRPr="00055213" w:rsidRDefault="001C4CEB" w:rsidP="001C4CEB">
      <w:pPr>
        <w:pStyle w:val="Style1"/>
        <w:numPr>
          <w:ilvl w:val="0"/>
          <w:numId w:val="0"/>
        </w:numPr>
      </w:pPr>
      <w:r>
        <w:t>La solution de réparation d'un phénomène de ségrégation consiste à remplacer la zone concernée par une empierrement à la répartition granulométrique exigée.</w:t>
      </w:r>
    </w:p>
    <w:p w14:paraId="78A9F517" w14:textId="6ADE8BE0" w:rsidR="009C4790" w:rsidRDefault="009C4790" w:rsidP="009C4790">
      <w:pPr>
        <w:pStyle w:val="Titre4"/>
      </w:pPr>
      <w:r>
        <w:t>Revêtement routier</w:t>
      </w:r>
    </w:p>
    <w:p w14:paraId="35048E47" w14:textId="6CFE3F41" w:rsidR="009C4790" w:rsidRDefault="009C4790" w:rsidP="009C4790">
      <w:pPr>
        <w:pStyle w:val="Titre4"/>
      </w:pPr>
      <w:r>
        <w:t>Fondation routière</w:t>
      </w:r>
    </w:p>
    <w:p w14:paraId="70CD9F2A" w14:textId="5756B183" w:rsidR="00D317DF" w:rsidRDefault="00D317DF" w:rsidP="00D317DF">
      <w:r>
        <w:t xml:space="preserve">L'empierrement non lié peut être utilisé en fondation pour des voiries de trafic léger à moyen et sur des épaisseurs comprises entre 20 et </w:t>
      </w:r>
      <w:r w:rsidR="00C47F93">
        <w:t>35</w:t>
      </w:r>
      <w:r>
        <w:t xml:space="preserve"> cm. </w:t>
      </w:r>
    </w:p>
    <w:p w14:paraId="5504629F" w14:textId="6E157685" w:rsidR="00D317DF" w:rsidRDefault="00D317DF" w:rsidP="00D317DF">
      <w:r>
        <w:t xml:space="preserve">Il est relativement peu sensible à la teneur en eau sauf en cas de fortes précipitations et de sécheresse importante. </w:t>
      </w:r>
    </w:p>
    <w:p w14:paraId="4870CF24" w14:textId="46DF0209" w:rsidR="00D220E7" w:rsidRPr="00D317DF" w:rsidRDefault="00D220E7" w:rsidP="00D317DF">
      <w:r>
        <w:t>La mise en œuvre se fait au moyen d'un finisseur ou d'une niveleuse, voire à la pelle mécanique.</w:t>
      </w:r>
    </w:p>
    <w:p w14:paraId="42BC71B3" w14:textId="68EE6608" w:rsidR="009C4790" w:rsidRDefault="009C4790" w:rsidP="009C4790">
      <w:pPr>
        <w:pStyle w:val="Titre4"/>
      </w:pPr>
      <w:r>
        <w:t>Sous-fondation routière</w:t>
      </w:r>
    </w:p>
    <w:p w14:paraId="096A1F4C" w14:textId="4D629A82" w:rsidR="00D317DF" w:rsidRDefault="00D317DF" w:rsidP="00D317DF">
      <w:r>
        <w:t xml:space="preserve">L'empierrement non lié est utilisé en sous-fondation pour </w:t>
      </w:r>
      <w:r w:rsidR="00C47F93">
        <w:t xml:space="preserve">la majorité des voiries en raison de son caractère drainant. Son </w:t>
      </w:r>
      <w:r>
        <w:t>épaisseur</w:t>
      </w:r>
      <w:r w:rsidR="00C47F93">
        <w:t xml:space="preserve"> varie </w:t>
      </w:r>
      <w:r>
        <w:t xml:space="preserve">entre 20 et </w:t>
      </w:r>
      <w:r w:rsidR="00C47F93">
        <w:t>5</w:t>
      </w:r>
      <w:r>
        <w:t xml:space="preserve">0 cm. </w:t>
      </w:r>
    </w:p>
    <w:p w14:paraId="473F4E8C" w14:textId="4FF76AC6" w:rsidR="00D317DF" w:rsidRDefault="00D317DF" w:rsidP="00D317DF">
      <w:r>
        <w:t xml:space="preserve">Il est relativement peu sensible à la teneur en eau sauf en cas de fortes précipitations et de sécheresse importante. </w:t>
      </w:r>
    </w:p>
    <w:p w14:paraId="50CAEEA7" w14:textId="11973221" w:rsidR="00D220E7" w:rsidRPr="00D317DF" w:rsidRDefault="00D220E7" w:rsidP="00D220E7">
      <w:r>
        <w:t>La mise en œuvre se fait au moyen d'une niveleuse ou</w:t>
      </w:r>
      <w:r w:rsidRPr="00D220E7">
        <w:t xml:space="preserve"> </w:t>
      </w:r>
      <w:r>
        <w:t>à la pelle mécanique, voire d'un finisseur.</w:t>
      </w:r>
    </w:p>
    <w:p w14:paraId="3CD2C771" w14:textId="706ACA84" w:rsidR="009C4790" w:rsidRDefault="009C4790" w:rsidP="009C4790">
      <w:pPr>
        <w:pStyle w:val="Titre4"/>
      </w:pPr>
      <w:r>
        <w:t>Remblai routier</w:t>
      </w:r>
    </w:p>
    <w:p w14:paraId="4BE82270" w14:textId="0DB9A3A3" w:rsidR="00D220E7" w:rsidRPr="00D220E7" w:rsidRDefault="00D220E7" w:rsidP="00D220E7">
      <w:r>
        <w:lastRenderedPageBreak/>
        <w:t>La mise en œuvre se fait au moyen d'une niveleuse ou</w:t>
      </w:r>
      <w:r w:rsidRPr="00D220E7">
        <w:t xml:space="preserve"> </w:t>
      </w:r>
      <w:r>
        <w:t>à la pelle mécanique, voire directement par versage directe dans la tranchée et épandage à la pelle mécanique.</w:t>
      </w:r>
    </w:p>
    <w:p w14:paraId="2B2C7DF9" w14:textId="77777777" w:rsidR="009C4790" w:rsidRDefault="009C4790" w:rsidP="009C4790">
      <w:pPr>
        <w:pStyle w:val="Titre4"/>
      </w:pPr>
      <w:r>
        <w:t>Structure ferroviaire</w:t>
      </w:r>
    </w:p>
    <w:p w14:paraId="64E994CB" w14:textId="77777777" w:rsidR="009C4790" w:rsidRPr="00D42284" w:rsidRDefault="009C4790" w:rsidP="009C4790">
      <w:pPr>
        <w:pStyle w:val="Titre4"/>
      </w:pPr>
      <w:r>
        <w:t>Structure aéroportuaire</w:t>
      </w:r>
    </w:p>
    <w:p w14:paraId="6FFE19B1" w14:textId="77777777" w:rsidR="009C4790" w:rsidRDefault="009C4790" w:rsidP="009C4790">
      <w:pPr>
        <w:pStyle w:val="Titre4"/>
      </w:pPr>
      <w:r>
        <w:t>Autres applications</w:t>
      </w:r>
    </w:p>
    <w:p w14:paraId="6FD8B89C" w14:textId="022C955D" w:rsidR="00D42284" w:rsidRDefault="00D42284" w:rsidP="00D42284">
      <w:pPr>
        <w:pStyle w:val="Titre3"/>
      </w:pPr>
      <w:bookmarkStart w:id="139" w:name="_Toc119487701"/>
      <w:r>
        <w:t>Domaine de la construction</w:t>
      </w:r>
      <w:bookmarkEnd w:id="139"/>
    </w:p>
    <w:p w14:paraId="5CC5727F" w14:textId="076A3B96" w:rsidR="00D42284" w:rsidRDefault="00D42284" w:rsidP="00D42284">
      <w:pPr>
        <w:pStyle w:val="Titre4"/>
      </w:pPr>
      <w:r>
        <w:t>Fondations diverses</w:t>
      </w:r>
    </w:p>
    <w:p w14:paraId="117CA271" w14:textId="132665BF" w:rsidR="009C4790" w:rsidRPr="009C4790" w:rsidRDefault="009C4790" w:rsidP="009C4790">
      <w:pPr>
        <w:pStyle w:val="Titre4"/>
      </w:pPr>
      <w:r>
        <w:t>Remblai de tranchée</w:t>
      </w:r>
    </w:p>
    <w:p w14:paraId="3A74359A" w14:textId="4CB22FE3" w:rsidR="00D42284" w:rsidRDefault="00D42284" w:rsidP="00D42284">
      <w:pPr>
        <w:pStyle w:val="Titre4"/>
      </w:pPr>
      <w:r>
        <w:t>Autres applications</w:t>
      </w:r>
    </w:p>
    <w:p w14:paraId="0ADAD64E" w14:textId="6C328DF5" w:rsidR="00D42284" w:rsidRDefault="00D42284" w:rsidP="00D42284">
      <w:pPr>
        <w:pStyle w:val="Titre3"/>
      </w:pPr>
      <w:bookmarkStart w:id="140" w:name="_Toc119487702"/>
      <w:r>
        <w:t>Autres domaines d'application</w:t>
      </w:r>
      <w:bookmarkEnd w:id="140"/>
    </w:p>
    <w:p w14:paraId="235E38CD" w14:textId="5398543A" w:rsidR="00D42284" w:rsidRDefault="00D42284" w:rsidP="00D42284">
      <w:pPr>
        <w:pStyle w:val="Titre4"/>
      </w:pPr>
      <w:r>
        <w:t>Protection des talus et berges</w:t>
      </w:r>
    </w:p>
    <w:p w14:paraId="15E40E63" w14:textId="2A7B21A1" w:rsidR="00D42284" w:rsidRDefault="00D42284" w:rsidP="00D42284">
      <w:pPr>
        <w:pStyle w:val="Titre4"/>
      </w:pPr>
      <w:r>
        <w:t>Terrain de sport</w:t>
      </w:r>
    </w:p>
    <w:p w14:paraId="4880AAAF" w14:textId="6B44D60B" w:rsidR="009C4790" w:rsidRDefault="009C4790" w:rsidP="009C4790">
      <w:pPr>
        <w:pStyle w:val="Titre2"/>
      </w:pPr>
      <w:bookmarkStart w:id="141" w:name="_Toc119487703"/>
      <w:r>
        <w:t>DOMAINES D'APPLICATION DES GRANULATS LIES</w:t>
      </w:r>
      <w:bookmarkEnd w:id="141"/>
    </w:p>
    <w:p w14:paraId="4AD449AC" w14:textId="15F5D328" w:rsidR="00214D2D" w:rsidRPr="00214D2D" w:rsidRDefault="00214D2D" w:rsidP="00214D2D">
      <w:r>
        <w:t>Un empierrement lié est généralement 3 à 6 fois plus cher qu'un empierrement non lié mais l'épaisseur de la couche pour une même application est souvent réduite de quelques pourcents.</w:t>
      </w:r>
    </w:p>
    <w:p w14:paraId="1192889D" w14:textId="77777777" w:rsidR="009C4790" w:rsidRDefault="009C4790" w:rsidP="009C4790">
      <w:pPr>
        <w:pStyle w:val="Titre3"/>
      </w:pPr>
      <w:bookmarkStart w:id="142" w:name="_Toc119487704"/>
      <w:r>
        <w:t>Domaine routier, ferroviaire et aéroportuaires</w:t>
      </w:r>
      <w:bookmarkEnd w:id="142"/>
    </w:p>
    <w:p w14:paraId="3D8F9E9D" w14:textId="7D5817A6" w:rsidR="009C4790" w:rsidRDefault="009C4790" w:rsidP="009C4790">
      <w:pPr>
        <w:pStyle w:val="Titre4"/>
      </w:pPr>
      <w:r>
        <w:t>Revêtement routier bitumineux</w:t>
      </w:r>
    </w:p>
    <w:p w14:paraId="37903C55" w14:textId="27DA1483" w:rsidR="009C4790" w:rsidRDefault="009C4790" w:rsidP="009C4790">
      <w:pPr>
        <w:pStyle w:val="Titre4"/>
      </w:pPr>
      <w:r>
        <w:t>Revêtement routier lié au ciment</w:t>
      </w:r>
    </w:p>
    <w:p w14:paraId="20A49983" w14:textId="303719B4" w:rsidR="009C4790" w:rsidRDefault="009C4790" w:rsidP="009C4790">
      <w:pPr>
        <w:pStyle w:val="Titre4"/>
      </w:pPr>
      <w:r>
        <w:t>Fondation routière</w:t>
      </w:r>
    </w:p>
    <w:p w14:paraId="4CE1E54F" w14:textId="3787066E" w:rsidR="000B2045" w:rsidRPr="000B2045" w:rsidRDefault="000B2045" w:rsidP="000B2045">
      <w:pPr>
        <w:pStyle w:val="Titre4"/>
      </w:pPr>
      <w:r>
        <w:t>Remblai</w:t>
      </w:r>
    </w:p>
    <w:p w14:paraId="49C4D3FD" w14:textId="77777777" w:rsidR="009C4790" w:rsidRDefault="009C4790" w:rsidP="009C4790">
      <w:pPr>
        <w:pStyle w:val="Titre4"/>
      </w:pPr>
      <w:r>
        <w:t>Structure ferroviaire</w:t>
      </w:r>
    </w:p>
    <w:p w14:paraId="1F055A6B" w14:textId="77777777" w:rsidR="009C4790" w:rsidRPr="00D42284" w:rsidRDefault="009C4790" w:rsidP="009C4790">
      <w:pPr>
        <w:pStyle w:val="Titre4"/>
      </w:pPr>
      <w:r>
        <w:t>Structure aéroportuaire</w:t>
      </w:r>
    </w:p>
    <w:p w14:paraId="5EFC9816" w14:textId="45F9EDEB" w:rsidR="009C4790" w:rsidRDefault="009C4790" w:rsidP="009C4790">
      <w:pPr>
        <w:pStyle w:val="Titre3"/>
      </w:pPr>
      <w:bookmarkStart w:id="143" w:name="_Toc119487705"/>
      <w:r>
        <w:t>Domaine de la construction</w:t>
      </w:r>
      <w:bookmarkEnd w:id="143"/>
    </w:p>
    <w:p w14:paraId="1B637ECD" w14:textId="77777777" w:rsidR="009C4790" w:rsidRDefault="009C4790" w:rsidP="009C4790">
      <w:pPr>
        <w:pStyle w:val="Titre4"/>
      </w:pPr>
      <w:r>
        <w:t>Béton</w:t>
      </w:r>
    </w:p>
    <w:p w14:paraId="53044D26" w14:textId="520E8D3D" w:rsidR="009C4790" w:rsidRDefault="009C4790" w:rsidP="009C4790">
      <w:pPr>
        <w:pStyle w:val="Titre4"/>
      </w:pPr>
      <w:r>
        <w:t>Fondations diverses</w:t>
      </w:r>
    </w:p>
    <w:p w14:paraId="134D50DA" w14:textId="342BC849" w:rsidR="000B2045" w:rsidRPr="000B2045" w:rsidRDefault="000B2045" w:rsidP="000B2045">
      <w:pPr>
        <w:pStyle w:val="Titre4"/>
      </w:pPr>
      <w:r>
        <w:t>Remblai</w:t>
      </w:r>
    </w:p>
    <w:p w14:paraId="67107A00" w14:textId="77777777" w:rsidR="009C4790" w:rsidRDefault="009C4790" w:rsidP="009C4790">
      <w:pPr>
        <w:pStyle w:val="Titre4"/>
      </w:pPr>
      <w:r>
        <w:t>Autres applications</w:t>
      </w:r>
    </w:p>
    <w:p w14:paraId="3A021064" w14:textId="77777777" w:rsidR="009C4790" w:rsidRDefault="009C4790" w:rsidP="009C4790">
      <w:pPr>
        <w:pStyle w:val="Titre3"/>
      </w:pPr>
      <w:bookmarkStart w:id="144" w:name="_Toc119487706"/>
      <w:r>
        <w:t>Autres domaines d'application</w:t>
      </w:r>
      <w:bookmarkEnd w:id="144"/>
    </w:p>
    <w:p w14:paraId="16825B62" w14:textId="77777777" w:rsidR="009C4790" w:rsidRDefault="009C4790" w:rsidP="009C4790">
      <w:pPr>
        <w:pStyle w:val="Titre4"/>
      </w:pPr>
      <w:r>
        <w:t>Terrain de sport</w:t>
      </w:r>
    </w:p>
    <w:p w14:paraId="50C5E3D8" w14:textId="45D85EA4" w:rsidR="00F9027F" w:rsidRDefault="00F9027F" w:rsidP="00F9027F">
      <w:pPr>
        <w:pStyle w:val="Titre2"/>
      </w:pPr>
      <w:bookmarkStart w:id="145" w:name="_Toc119487707"/>
      <w:r>
        <w:t>ASPECT ENVIRONNEMENTAUX</w:t>
      </w:r>
      <w:bookmarkEnd w:id="145"/>
    </w:p>
    <w:p w14:paraId="19F43308" w14:textId="77777777" w:rsidR="00F9027F" w:rsidRDefault="00F9027F" w:rsidP="005F322B">
      <w:pPr>
        <w:pStyle w:val="Titre3"/>
      </w:pPr>
      <w:bookmarkStart w:id="146" w:name="_Toc119487708"/>
      <w:r>
        <w:t>Analyse du cycle de vie</w:t>
      </w:r>
      <w:bookmarkEnd w:id="146"/>
    </w:p>
    <w:p w14:paraId="264F967B" w14:textId="42523B11" w:rsidR="00F9027F" w:rsidRDefault="00F9027F" w:rsidP="00F9027F">
      <w:pPr>
        <w:pStyle w:val="Titre4"/>
      </w:pPr>
      <w:r>
        <w:t>Bilans spécifiques aux granulats</w:t>
      </w:r>
    </w:p>
    <w:p w14:paraId="67B0D816" w14:textId="233481F6" w:rsidR="00F9027F" w:rsidRDefault="00F9027F" w:rsidP="00F9027F">
      <w:pPr>
        <w:pStyle w:val="Titre4"/>
      </w:pPr>
      <w:r>
        <w:t>Description de quelques outils</w:t>
      </w:r>
    </w:p>
    <w:p w14:paraId="306A7856" w14:textId="179E2BB1" w:rsidR="00F9027F" w:rsidRDefault="00F9027F" w:rsidP="00F9027F">
      <w:pPr>
        <w:pStyle w:val="Titre4"/>
      </w:pPr>
      <w:r>
        <w:t>Modules d'informations environnementales de la production des granulats</w:t>
      </w:r>
    </w:p>
    <w:p w14:paraId="29FEE990" w14:textId="0A255670" w:rsidR="00F9027F" w:rsidRPr="00F9027F" w:rsidRDefault="00F9027F" w:rsidP="00F9027F">
      <w:pPr>
        <w:pStyle w:val="Titre4"/>
      </w:pPr>
      <w:r>
        <w:t>Piste d'actions et de réduction</w:t>
      </w:r>
    </w:p>
    <w:p w14:paraId="1E017F20" w14:textId="3A769E5B" w:rsidR="00D42284" w:rsidRDefault="00D42284">
      <w:pPr>
        <w:spacing w:before="0"/>
        <w:jc w:val="left"/>
      </w:pPr>
      <w:r>
        <w:br w:type="page"/>
      </w:r>
    </w:p>
    <w:p w14:paraId="73A5D795" w14:textId="041E2A63" w:rsidR="00D42284" w:rsidRDefault="00D42284" w:rsidP="00D42284">
      <w:pPr>
        <w:pStyle w:val="Titre1"/>
      </w:pPr>
      <w:bookmarkStart w:id="147" w:name="_Toc119487709"/>
      <w:r>
        <w:lastRenderedPageBreak/>
        <w:t>GRANULATS LEGERS ET EXPANSES</w:t>
      </w:r>
      <w:bookmarkEnd w:id="147"/>
    </w:p>
    <w:p w14:paraId="144CCED1" w14:textId="479B27F1" w:rsidR="00F9027F" w:rsidRDefault="00F9027F" w:rsidP="00F9027F">
      <w:pPr>
        <w:pStyle w:val="Titre2"/>
      </w:pPr>
      <w:bookmarkStart w:id="148" w:name="_Toc119487710"/>
      <w:r>
        <w:t>GENERALITES</w:t>
      </w:r>
      <w:bookmarkEnd w:id="148"/>
    </w:p>
    <w:p w14:paraId="265813DB" w14:textId="140248ED" w:rsidR="00F9027F" w:rsidRDefault="00F9027F" w:rsidP="00F9027F">
      <w:pPr>
        <w:pStyle w:val="Titre3"/>
      </w:pPr>
      <w:bookmarkStart w:id="149" w:name="_Toc119487711"/>
      <w:r>
        <w:t>Définition</w:t>
      </w:r>
      <w:bookmarkEnd w:id="149"/>
    </w:p>
    <w:p w14:paraId="0F9FE092" w14:textId="77777777" w:rsidR="00046F71" w:rsidRDefault="00046F71" w:rsidP="00046F71">
      <w:r>
        <w:t xml:space="preserve">Un </w:t>
      </w:r>
      <w:r w:rsidRPr="00046F71">
        <w:rPr>
          <w:b/>
          <w:i/>
          <w:color w:val="365F91" w:themeColor="accent1" w:themeShade="BF"/>
        </w:rPr>
        <w:t>granulat léger</w:t>
      </w:r>
      <w:r w:rsidRPr="00046F71">
        <w:rPr>
          <w:color w:val="365F91" w:themeColor="accent1" w:themeShade="BF"/>
        </w:rPr>
        <w:t xml:space="preserve"> </w:t>
      </w:r>
      <w:r>
        <w:t xml:space="preserve">est un </w:t>
      </w:r>
      <w:r w:rsidRPr="00046F71">
        <w:rPr>
          <w:i/>
          <w:color w:val="365F91" w:themeColor="accent1" w:themeShade="BF"/>
        </w:rPr>
        <w:t>granulat dont la masse volumique réelle est inférieure à 2 000 kg/m³</w:t>
      </w:r>
      <w:r>
        <w:rPr>
          <w:i/>
        </w:rPr>
        <w:t>.</w:t>
      </w:r>
      <w:r w:rsidRPr="004F2003">
        <w:t xml:space="preserve"> </w:t>
      </w:r>
      <w:r w:rsidRPr="007C03FA">
        <w:t>Il est principalement utilisé dans les bétons et remblais légers.</w:t>
      </w:r>
    </w:p>
    <w:p w14:paraId="0376E84E" w14:textId="77777777" w:rsidR="00046F71" w:rsidRDefault="00046F71" w:rsidP="00046F71">
      <w:pPr>
        <w:pStyle w:val="Paragraphedeliste"/>
        <w:ind w:left="0"/>
      </w:pPr>
      <w:r w:rsidRPr="00184495">
        <w:t>Plusieurs applications sont possibles pour ces matériaux</w:t>
      </w:r>
      <w:r>
        <w:t xml:space="preserve"> :</w:t>
      </w:r>
    </w:p>
    <w:p w14:paraId="03BAB2B6" w14:textId="7D028BB2" w:rsidR="00046F71" w:rsidRDefault="00046F71" w:rsidP="00046F71">
      <w:pPr>
        <w:pStyle w:val="Style2"/>
      </w:pPr>
      <w:r w:rsidRPr="00046F71">
        <w:rPr>
          <w:b/>
          <w:bCs/>
          <w:i/>
          <w:iCs/>
          <w:color w:val="365F91" w:themeColor="accent1" w:themeShade="BF"/>
        </w:rPr>
        <w:t>Remblai léger pour travaux de terrassement routier et hydraulique</w:t>
      </w:r>
      <w:r w:rsidRPr="00046F71">
        <w:rPr>
          <w:color w:val="365F91" w:themeColor="accent1" w:themeShade="BF"/>
        </w:rPr>
        <w:t xml:space="preserve"> </w:t>
      </w:r>
      <w:r>
        <w:t>;</w:t>
      </w:r>
    </w:p>
    <w:p w14:paraId="2C669056" w14:textId="392AEF3A" w:rsidR="00046F71" w:rsidRDefault="00046F71" w:rsidP="00046F71">
      <w:pPr>
        <w:pStyle w:val="Style2"/>
      </w:pPr>
      <w:r w:rsidRPr="00046F71">
        <w:rPr>
          <w:b/>
          <w:bCs/>
          <w:i/>
          <w:iCs/>
          <w:color w:val="365F91" w:themeColor="accent1" w:themeShade="BF"/>
        </w:rPr>
        <w:t>Remblai léger derrière un mur de soutènement, des palplanches et contre des ouvrages d'art</w:t>
      </w:r>
      <w:r w:rsidRPr="00046F71">
        <w:rPr>
          <w:color w:val="365F91" w:themeColor="accent1" w:themeShade="BF"/>
        </w:rPr>
        <w:t xml:space="preserve"> </w:t>
      </w:r>
      <w:r>
        <w:t>;</w:t>
      </w:r>
    </w:p>
    <w:p w14:paraId="75BC1120" w14:textId="0B1D6004" w:rsidR="00046F71" w:rsidRDefault="00046F71" w:rsidP="00046F71">
      <w:pPr>
        <w:pStyle w:val="Style2"/>
      </w:pPr>
      <w:r w:rsidRPr="00046F71">
        <w:rPr>
          <w:b/>
          <w:bCs/>
          <w:i/>
          <w:iCs/>
          <w:color w:val="365F91" w:themeColor="accent1" w:themeShade="BF"/>
        </w:rPr>
        <w:t>Zones de décélération</w:t>
      </w:r>
      <w:r w:rsidRPr="00046F71">
        <w:rPr>
          <w:color w:val="365F91" w:themeColor="accent1" w:themeShade="BF"/>
        </w:rPr>
        <w:t xml:space="preserve"> </w:t>
      </w:r>
      <w:r>
        <w:t>;</w:t>
      </w:r>
    </w:p>
    <w:p w14:paraId="4AE9E951" w14:textId="32BD2D84" w:rsidR="00046F71" w:rsidRPr="00046F71" w:rsidRDefault="00046F71" w:rsidP="00046F71">
      <w:pPr>
        <w:pStyle w:val="Style2"/>
        <w:rPr>
          <w:b/>
          <w:bCs/>
          <w:i/>
          <w:iCs/>
          <w:color w:val="365F91" w:themeColor="accent1" w:themeShade="BF"/>
        </w:rPr>
      </w:pPr>
      <w:r w:rsidRPr="00046F71">
        <w:rPr>
          <w:b/>
          <w:bCs/>
          <w:i/>
          <w:iCs/>
          <w:color w:val="365F91" w:themeColor="accent1" w:themeShade="BF"/>
        </w:rPr>
        <w:t>Remblai et enrobage de conduites et d'égouts</w:t>
      </w:r>
      <w:r>
        <w:t xml:space="preserve"> ;</w:t>
      </w:r>
      <w:r w:rsidRPr="00046F71">
        <w:rPr>
          <w:b/>
          <w:bCs/>
          <w:i/>
          <w:iCs/>
          <w:color w:val="365F91" w:themeColor="accent1" w:themeShade="BF"/>
        </w:rPr>
        <w:t xml:space="preserve"> </w:t>
      </w:r>
    </w:p>
    <w:p w14:paraId="0AA8A976" w14:textId="144CCE52" w:rsidR="00046F71" w:rsidRPr="00A912FA" w:rsidRDefault="00046F71" w:rsidP="00046F71">
      <w:pPr>
        <w:pStyle w:val="Style2"/>
      </w:pPr>
      <w:r w:rsidRPr="00046F71">
        <w:rPr>
          <w:b/>
          <w:bCs/>
          <w:i/>
          <w:iCs/>
          <w:color w:val="365F91" w:themeColor="accent1" w:themeShade="BF"/>
        </w:rPr>
        <w:t>Drainage de structures souterraines</w:t>
      </w:r>
      <w:r w:rsidRPr="00046F71">
        <w:rPr>
          <w:color w:val="365F91" w:themeColor="accent1" w:themeShade="BF"/>
        </w:rPr>
        <w:t xml:space="preserve"> </w:t>
      </w:r>
      <w:r w:rsidRPr="00A912FA">
        <w:t>: Il joue le rôle de sable selon le calibre utilisé</w:t>
      </w:r>
      <w:r>
        <w:t xml:space="preserve"> ;</w:t>
      </w:r>
    </w:p>
    <w:p w14:paraId="0379CFF7" w14:textId="001C7DDF" w:rsidR="00046F71" w:rsidRDefault="00046F71" w:rsidP="00046F71">
      <w:pPr>
        <w:pStyle w:val="Style2"/>
      </w:pPr>
      <w:r w:rsidRPr="00046F71">
        <w:rPr>
          <w:b/>
          <w:bCs/>
          <w:i/>
          <w:iCs/>
          <w:color w:val="365F91" w:themeColor="accent1" w:themeShade="BF"/>
        </w:rPr>
        <w:t>Bassin de rétention et d'infiltration d'eau</w:t>
      </w:r>
      <w:r w:rsidRPr="00046F71">
        <w:rPr>
          <w:color w:val="365F91" w:themeColor="accent1" w:themeShade="BF"/>
        </w:rPr>
        <w:t xml:space="preserve"> </w:t>
      </w:r>
      <w:r>
        <w:t xml:space="preserve">; </w:t>
      </w:r>
    </w:p>
    <w:p w14:paraId="732BDDC4" w14:textId="60157188" w:rsidR="00046F71" w:rsidRPr="00046F71" w:rsidRDefault="00046F71" w:rsidP="00046F71">
      <w:pPr>
        <w:pStyle w:val="Style2"/>
        <w:rPr>
          <w:color w:val="365F91" w:themeColor="accent1" w:themeShade="BF"/>
        </w:rPr>
      </w:pPr>
      <w:r w:rsidRPr="00046F71">
        <w:rPr>
          <w:b/>
          <w:bCs/>
          <w:i/>
          <w:iCs/>
          <w:color w:val="365F91" w:themeColor="accent1" w:themeShade="BF"/>
        </w:rPr>
        <w:t>Amélioration du sol avant construction d'ouvrages</w:t>
      </w:r>
      <w:r w:rsidRPr="00046F71">
        <w:t>.</w:t>
      </w:r>
    </w:p>
    <w:p w14:paraId="4582E57C" w14:textId="29FAC618" w:rsidR="00F9027F" w:rsidRDefault="00F9027F" w:rsidP="00F9027F">
      <w:pPr>
        <w:pStyle w:val="Titre3"/>
      </w:pPr>
      <w:bookmarkStart w:id="150" w:name="_Toc119487712"/>
      <w:r>
        <w:t>Classification</w:t>
      </w:r>
      <w:bookmarkEnd w:id="150"/>
    </w:p>
    <w:p w14:paraId="148E632F" w14:textId="31651CCB" w:rsidR="00046F71" w:rsidRDefault="00046F71" w:rsidP="00046F71">
      <w:r>
        <w:t>Le granulat léger comprend 3 familles de granulats sur base de leur origine :</w:t>
      </w:r>
    </w:p>
    <w:p w14:paraId="365C6DDB" w14:textId="46DDFC2B" w:rsidR="00046F71" w:rsidRPr="007C03FA" w:rsidRDefault="00046F71" w:rsidP="00046F71">
      <w:pPr>
        <w:pStyle w:val="Style1"/>
        <w:rPr>
          <w:b/>
        </w:rPr>
      </w:pPr>
      <w:r w:rsidRPr="00046F71">
        <w:rPr>
          <w:bCs/>
        </w:rPr>
        <w:t>L</w:t>
      </w:r>
      <w:r>
        <w:rPr>
          <w:bCs/>
        </w:rPr>
        <w:t>a</w:t>
      </w:r>
      <w:r w:rsidRPr="007C03FA">
        <w:rPr>
          <w:b/>
        </w:rPr>
        <w:t xml:space="preserve"> </w:t>
      </w:r>
      <w:r w:rsidRPr="00046F71">
        <w:rPr>
          <w:b/>
          <w:i/>
          <w:iCs/>
          <w:color w:val="365F91" w:themeColor="accent1" w:themeShade="BF"/>
        </w:rPr>
        <w:t>pierre naturelle</w:t>
      </w:r>
      <w:r>
        <w:rPr>
          <w:b/>
          <w:i/>
          <w:iCs/>
          <w:color w:val="365F91" w:themeColor="accent1" w:themeShade="BF"/>
        </w:rPr>
        <w:t xml:space="preserve"> légère</w:t>
      </w:r>
      <w:r w:rsidRPr="00046F71">
        <w:rPr>
          <w:color w:val="365F91" w:themeColor="accent1" w:themeShade="BF"/>
        </w:rPr>
        <w:t xml:space="preserve"> </w:t>
      </w:r>
      <w:r>
        <w:t xml:space="preserve">: </w:t>
      </w:r>
      <w:r w:rsidRPr="00046F71">
        <w:rPr>
          <w:i/>
          <w:iCs/>
        </w:rPr>
        <w:t>Pierre ponce, pouzzolane, …</w:t>
      </w:r>
      <w:r>
        <w:t xml:space="preserve"> ;</w:t>
      </w:r>
      <w:r w:rsidRPr="00187A14">
        <w:t xml:space="preserve"> </w:t>
      </w:r>
    </w:p>
    <w:p w14:paraId="12EF4B25" w14:textId="3AEFBE4C" w:rsidR="00046F71" w:rsidRPr="007C03FA" w:rsidRDefault="00046F71" w:rsidP="00046F71">
      <w:pPr>
        <w:pStyle w:val="Style1"/>
        <w:rPr>
          <w:b/>
        </w:rPr>
      </w:pPr>
      <w:r w:rsidRPr="00046F71">
        <w:rPr>
          <w:bCs/>
        </w:rPr>
        <w:t>Le</w:t>
      </w:r>
      <w:r w:rsidRPr="007C03FA">
        <w:rPr>
          <w:b/>
        </w:rPr>
        <w:t xml:space="preserve"> </w:t>
      </w:r>
      <w:r w:rsidRPr="000B0840">
        <w:rPr>
          <w:b/>
          <w:i/>
          <w:iCs/>
          <w:color w:val="365F91" w:themeColor="accent1" w:themeShade="BF"/>
        </w:rPr>
        <w:t>matériau artificiel</w:t>
      </w:r>
      <w:r w:rsidR="000B0840">
        <w:rPr>
          <w:b/>
          <w:i/>
          <w:iCs/>
          <w:color w:val="365F91" w:themeColor="accent1" w:themeShade="BF"/>
        </w:rPr>
        <w:t xml:space="preserve"> </w:t>
      </w:r>
      <w:r w:rsidR="000B0840">
        <w:t xml:space="preserve">: </w:t>
      </w:r>
      <w:r w:rsidR="000B0840" w:rsidRPr="000B0840">
        <w:rPr>
          <w:i/>
          <w:iCs/>
        </w:rPr>
        <w:t>M</w:t>
      </w:r>
      <w:r w:rsidRPr="000B0840">
        <w:rPr>
          <w:i/>
          <w:iCs/>
        </w:rPr>
        <w:t>âchefer</w:t>
      </w:r>
      <w:proofErr w:type="gramStart"/>
      <w:r w:rsidRPr="000B0840">
        <w:rPr>
          <w:i/>
          <w:iCs/>
        </w:rPr>
        <w:t>, ,</w:t>
      </w:r>
      <w:proofErr w:type="gramEnd"/>
      <w:r w:rsidRPr="000B0840">
        <w:rPr>
          <w:i/>
          <w:iCs/>
        </w:rPr>
        <w:t xml:space="preserve"> etc.</w:t>
      </w:r>
      <w:r w:rsidR="000B0840">
        <w:t xml:space="preserve"> ;</w:t>
      </w:r>
      <w:r w:rsidRPr="00187A14">
        <w:t xml:space="preserve"> </w:t>
      </w:r>
    </w:p>
    <w:p w14:paraId="01228317" w14:textId="7AF0D7B2" w:rsidR="00046F71" w:rsidRPr="007C03FA" w:rsidRDefault="00046F71" w:rsidP="00046F71">
      <w:pPr>
        <w:pStyle w:val="Style1"/>
        <w:rPr>
          <w:b/>
        </w:rPr>
      </w:pPr>
      <w:r w:rsidRPr="000B0840">
        <w:rPr>
          <w:bCs/>
        </w:rPr>
        <w:t>Le</w:t>
      </w:r>
      <w:r w:rsidRPr="007C03FA">
        <w:rPr>
          <w:b/>
        </w:rPr>
        <w:t xml:space="preserve"> </w:t>
      </w:r>
      <w:r w:rsidRPr="000B0840">
        <w:rPr>
          <w:b/>
          <w:i/>
          <w:iCs/>
          <w:color w:val="365F91" w:themeColor="accent1" w:themeShade="BF"/>
        </w:rPr>
        <w:t>matériau allégé artificiellement</w:t>
      </w:r>
      <w:r w:rsidRPr="007C03FA">
        <w:t>, soit par frittage, soit par expansion</w:t>
      </w:r>
      <w:r w:rsidR="000B0840">
        <w:t xml:space="preserve"> : </w:t>
      </w:r>
      <w:proofErr w:type="spellStart"/>
      <w:r w:rsidRPr="000B0840">
        <w:rPr>
          <w:i/>
          <w:iCs/>
        </w:rPr>
        <w:t>Argex</w:t>
      </w:r>
      <w:proofErr w:type="spellEnd"/>
      <w:r w:rsidRPr="000B0840">
        <w:rPr>
          <w:i/>
          <w:iCs/>
        </w:rPr>
        <w:t xml:space="preserve">, vermiculite, verre expansé, liège, </w:t>
      </w:r>
      <w:r w:rsidR="000B0840" w:rsidRPr="000B0840">
        <w:rPr>
          <w:i/>
          <w:iCs/>
        </w:rPr>
        <w:t>laitier expansé, cendre volante frittée</w:t>
      </w:r>
      <w:r w:rsidR="000B0840">
        <w:rPr>
          <w:i/>
          <w:iCs/>
        </w:rPr>
        <w:t>,</w:t>
      </w:r>
      <w:r w:rsidR="000B0840" w:rsidRPr="000B0840">
        <w:rPr>
          <w:i/>
          <w:iCs/>
        </w:rPr>
        <w:t xml:space="preserve"> </w:t>
      </w:r>
      <w:r w:rsidRPr="000B0840">
        <w:rPr>
          <w:i/>
          <w:iCs/>
        </w:rPr>
        <w:t>…</w:t>
      </w:r>
      <w:r w:rsidRPr="007C03FA">
        <w:t xml:space="preserve">. </w:t>
      </w:r>
    </w:p>
    <w:p w14:paraId="65A86EBD" w14:textId="77777777" w:rsidR="00F9027F" w:rsidRDefault="00F9027F" w:rsidP="00F9027F">
      <w:pPr>
        <w:pStyle w:val="Titre2"/>
      </w:pPr>
      <w:bookmarkStart w:id="151" w:name="_Toc119487713"/>
      <w:r>
        <w:t>CARACTERISATION</w:t>
      </w:r>
      <w:bookmarkEnd w:id="151"/>
    </w:p>
    <w:p w14:paraId="73D8475E" w14:textId="77777777" w:rsidR="000B0840" w:rsidRDefault="00F9027F" w:rsidP="00F9027F">
      <w:pPr>
        <w:pStyle w:val="Titre3"/>
      </w:pPr>
      <w:bookmarkStart w:id="152" w:name="_Toc119487714"/>
      <w:r>
        <w:t>E</w:t>
      </w:r>
      <w:r w:rsidR="000B0840">
        <w:t>ssais spécifiques</w:t>
      </w:r>
      <w:bookmarkEnd w:id="152"/>
    </w:p>
    <w:p w14:paraId="57293C84" w14:textId="77777777" w:rsidR="000B0840" w:rsidRPr="00FB10C8" w:rsidRDefault="000B0840" w:rsidP="000B0840">
      <w:pPr>
        <w:pStyle w:val="Titre4"/>
      </w:pPr>
      <w:r w:rsidRPr="00FB10C8">
        <w:t>Résistance au broyage des granulats légers (</w:t>
      </w:r>
      <w:r w:rsidRPr="00FB10C8">
        <w:rPr>
          <w:i/>
        </w:rPr>
        <w:t>EN 13055-1 Annexe A</w:t>
      </w:r>
      <w:r w:rsidRPr="00FB10C8">
        <w:t>)</w:t>
      </w:r>
    </w:p>
    <w:p w14:paraId="6403841E" w14:textId="77777777" w:rsidR="000B0840" w:rsidRPr="00EC7181" w:rsidRDefault="000B0840" w:rsidP="000B0840">
      <w:pPr>
        <w:pStyle w:val="Paragraphedeliste"/>
        <w:ind w:left="0"/>
      </w:pPr>
      <w:r w:rsidRPr="00EC7181">
        <w:t xml:space="preserve">Cet essai particulier consiste à placer les granulats légers dans un moule cylindrique et à les comprimer en quelque 100 secondes sur une distance de 20 </w:t>
      </w:r>
      <w:proofErr w:type="spellStart"/>
      <w:r w:rsidRPr="00EC7181">
        <w:t>mm.</w:t>
      </w:r>
      <w:proofErr w:type="spellEnd"/>
      <w:r w:rsidRPr="00EC7181">
        <w:t xml:space="preserve"> La force nécessaire est significative de la résistance au broyage.</w:t>
      </w:r>
    </w:p>
    <w:p w14:paraId="75F06FE0" w14:textId="77777777" w:rsidR="000B0840" w:rsidRPr="00EC7181" w:rsidRDefault="000B0840" w:rsidP="000B0840">
      <w:pPr>
        <w:pStyle w:val="Paragraphedeliste"/>
        <w:ind w:left="0"/>
      </w:pPr>
      <w:r w:rsidRPr="00EC7181">
        <w:t>Cet essai n'est réalisé que pour certaines applications.</w:t>
      </w:r>
    </w:p>
    <w:p w14:paraId="2400E3AE" w14:textId="77777777" w:rsidR="000B0840" w:rsidRPr="00ED746B" w:rsidRDefault="000B0840" w:rsidP="000B0840">
      <w:pPr>
        <w:pStyle w:val="Titre4"/>
      </w:pPr>
      <w:r w:rsidRPr="008848C8">
        <w:t>Risque de désintégration des granulats légers (</w:t>
      </w:r>
      <w:r w:rsidRPr="008848C8">
        <w:rPr>
          <w:i/>
        </w:rPr>
        <w:t>EN 13055 -1 Annexe B</w:t>
      </w:r>
      <w:r w:rsidRPr="008848C8">
        <w:t>)</w:t>
      </w:r>
    </w:p>
    <w:p w14:paraId="512B5510" w14:textId="74538D68" w:rsidR="000B0840" w:rsidRDefault="000B0840" w:rsidP="000B0840">
      <w:pPr>
        <w:pStyle w:val="Titre2"/>
      </w:pPr>
      <w:bookmarkStart w:id="153" w:name="_Toc119487715"/>
      <w:r>
        <w:t>ARGILE EXPANSEE</w:t>
      </w:r>
      <w:bookmarkEnd w:id="153"/>
    </w:p>
    <w:p w14:paraId="7D1DB96C" w14:textId="77777777" w:rsidR="000B0840" w:rsidRPr="000B0840" w:rsidRDefault="000B0840" w:rsidP="007244E6">
      <w:pPr>
        <w:pStyle w:val="Titre3"/>
        <w:rPr>
          <w:szCs w:val="22"/>
          <w14:shadow w14:blurRad="50800" w14:dist="38100" w14:dir="2700000" w14:sx="100000" w14:sy="100000" w14:kx="0" w14:ky="0" w14:algn="tl">
            <w14:srgbClr w14:val="000000">
              <w14:alpha w14:val="60000"/>
            </w14:srgbClr>
          </w14:shadow>
        </w:rPr>
      </w:pPr>
      <w:r>
        <w:t xml:space="preserve"> </w:t>
      </w:r>
      <w:bookmarkStart w:id="154" w:name="_Toc119487716"/>
      <w:r w:rsidRPr="00DF05C2">
        <w:t>Définition</w:t>
      </w:r>
      <w:bookmarkEnd w:id="154"/>
    </w:p>
    <w:p w14:paraId="785F6914" w14:textId="53FB1F12" w:rsidR="000B0840" w:rsidRDefault="000B0840" w:rsidP="000B0840">
      <w:pPr>
        <w:pStyle w:val="Paragraphedeliste"/>
        <w:ind w:left="0"/>
      </w:pPr>
      <w:r w:rsidRPr="00C65956">
        <w:t xml:space="preserve">L'argile expansée est un granulat léger obtenu par la cuisson de petits morceaux d'argile dans </w:t>
      </w:r>
      <w:r w:rsidR="007244E6">
        <w:t>un</w:t>
      </w:r>
      <w:r w:rsidRPr="00C65956">
        <w:t xml:space="preserve"> four rotatif</w:t>
      </w:r>
      <w:r>
        <w:t xml:space="preserve"> à une température d'environ 1 </w:t>
      </w:r>
      <w:r w:rsidRPr="00C65956">
        <w:t>100° C.</w:t>
      </w:r>
      <w:r>
        <w:t xml:space="preserve"> </w:t>
      </w:r>
      <w:r w:rsidR="007244E6">
        <w:t>Elle</w:t>
      </w:r>
      <w:r>
        <w:t xml:space="preserve"> se compose d'une enveloppe extérieure microporeuse brun rouge et d'un intérieur noir présentant une structure cellulaire. </w:t>
      </w:r>
    </w:p>
    <w:p w14:paraId="7F4F266A" w14:textId="7E886F37" w:rsidR="000B0840" w:rsidRDefault="000B0840" w:rsidP="000B0840">
      <w:pPr>
        <w:pStyle w:val="Paragraphedeliste"/>
        <w:ind w:left="0"/>
      </w:pPr>
      <w:r>
        <w:t xml:space="preserve">Le principal produit commercialisé en Belgique est </w:t>
      </w:r>
      <w:r w:rsidR="007244E6">
        <w:t>l'</w:t>
      </w:r>
      <w:r>
        <w:t>ARGEX</w:t>
      </w:r>
      <w:r w:rsidR="007244E6">
        <w:t xml:space="preserve"> élaborée à partir de l'argile de Boom</w:t>
      </w:r>
      <w:r>
        <w:t>. C'est le principal produit décrit dans ce paragraphe. Il existe une vaste gamme de ce matériau du plus léger au plus résistant.</w:t>
      </w:r>
      <w:r w:rsidR="00443669">
        <w:t xml:space="preserve"> En Italie, il y a la </w:t>
      </w:r>
      <w:proofErr w:type="spellStart"/>
      <w:r w:rsidR="00443669">
        <w:t>Laterlite</w:t>
      </w:r>
      <w:proofErr w:type="spellEnd"/>
      <w:r w:rsidR="00443669">
        <w:t>.</w:t>
      </w:r>
    </w:p>
    <w:p w14:paraId="1A819DFB" w14:textId="300CBD3C" w:rsidR="000B0840" w:rsidRDefault="007244E6" w:rsidP="000B0840">
      <w:pPr>
        <w:pStyle w:val="Paragraphedeliste"/>
        <w:ind w:left="0"/>
      </w:pPr>
      <w:r>
        <w:t>Ses</w:t>
      </w:r>
      <w:r w:rsidR="000B0840">
        <w:t xml:space="preserve"> principaux avantages sont :</w:t>
      </w:r>
    </w:p>
    <w:p w14:paraId="79966831" w14:textId="4AA4C70C" w:rsidR="000B0840" w:rsidRPr="007244E6" w:rsidRDefault="007244E6" w:rsidP="000B0840">
      <w:pPr>
        <w:pStyle w:val="Style1"/>
        <w:rPr>
          <w:bCs/>
          <w:iCs/>
          <w:color w:val="365F91" w:themeColor="accent1" w:themeShade="BF"/>
        </w:rPr>
      </w:pPr>
      <w:r>
        <w:rPr>
          <w:b/>
          <w:i/>
          <w:color w:val="365F91" w:themeColor="accent1" w:themeShade="BF"/>
        </w:rPr>
        <w:t>Elle</w:t>
      </w:r>
      <w:r w:rsidR="000B0840" w:rsidRPr="007244E6">
        <w:rPr>
          <w:b/>
          <w:i/>
          <w:color w:val="365F91" w:themeColor="accent1" w:themeShade="BF"/>
        </w:rPr>
        <w:t xml:space="preserve"> est facile à mettre en œuvre</w:t>
      </w:r>
      <w:r>
        <w:rPr>
          <w:b/>
          <w:i/>
          <w:color w:val="365F91" w:themeColor="accent1" w:themeShade="BF"/>
        </w:rPr>
        <w:t xml:space="preserve"> </w:t>
      </w:r>
      <w:r w:rsidRPr="007244E6">
        <w:rPr>
          <w:bCs/>
          <w:iCs/>
          <w:color w:val="365F91" w:themeColor="accent1" w:themeShade="BF"/>
        </w:rPr>
        <w:t>;</w:t>
      </w:r>
    </w:p>
    <w:p w14:paraId="1A2820FB" w14:textId="3CD82DA0" w:rsidR="000B0840" w:rsidRPr="007244E6" w:rsidRDefault="007244E6" w:rsidP="000B0840">
      <w:pPr>
        <w:pStyle w:val="Style1"/>
        <w:rPr>
          <w:b/>
          <w:i/>
          <w:color w:val="365F91" w:themeColor="accent1" w:themeShade="BF"/>
        </w:rPr>
      </w:pPr>
      <w:r>
        <w:rPr>
          <w:b/>
          <w:i/>
          <w:color w:val="365F91" w:themeColor="accent1" w:themeShade="BF"/>
        </w:rPr>
        <w:t>Elle</w:t>
      </w:r>
      <w:r w:rsidR="000B0840" w:rsidRPr="007244E6">
        <w:rPr>
          <w:b/>
          <w:i/>
          <w:color w:val="365F91" w:themeColor="accent1" w:themeShade="BF"/>
        </w:rPr>
        <w:t xml:space="preserve"> est écologique</w:t>
      </w:r>
      <w:r w:rsidRPr="007244E6">
        <w:rPr>
          <w:bCs/>
          <w:iCs/>
          <w:color w:val="365F91" w:themeColor="accent1" w:themeShade="BF"/>
        </w:rPr>
        <w:t xml:space="preserve"> ;</w:t>
      </w:r>
    </w:p>
    <w:p w14:paraId="1085F65B" w14:textId="02B94CB5" w:rsidR="000B0840" w:rsidRPr="007244E6" w:rsidRDefault="007244E6" w:rsidP="000B0840">
      <w:pPr>
        <w:pStyle w:val="Style1"/>
        <w:rPr>
          <w:b/>
          <w:i/>
          <w:color w:val="365F91" w:themeColor="accent1" w:themeShade="BF"/>
        </w:rPr>
      </w:pPr>
      <w:r>
        <w:rPr>
          <w:b/>
          <w:i/>
          <w:color w:val="365F91" w:themeColor="accent1" w:themeShade="BF"/>
        </w:rPr>
        <w:t>Elle</w:t>
      </w:r>
      <w:r w:rsidR="000B0840" w:rsidRPr="007244E6">
        <w:rPr>
          <w:b/>
          <w:i/>
          <w:color w:val="365F91" w:themeColor="accent1" w:themeShade="BF"/>
        </w:rPr>
        <w:t xml:space="preserve"> est durable car imputrescible</w:t>
      </w:r>
      <w:r>
        <w:rPr>
          <w:b/>
          <w:i/>
          <w:color w:val="365F91" w:themeColor="accent1" w:themeShade="BF"/>
        </w:rPr>
        <w:t xml:space="preserve"> </w:t>
      </w:r>
      <w:r w:rsidRPr="007244E6">
        <w:rPr>
          <w:bCs/>
          <w:iCs/>
          <w:color w:val="365F91" w:themeColor="accent1" w:themeShade="BF"/>
        </w:rPr>
        <w:t>;</w:t>
      </w:r>
      <w:r w:rsidR="000B0840" w:rsidRPr="007244E6">
        <w:rPr>
          <w:bCs/>
          <w:iCs/>
          <w:color w:val="365F91" w:themeColor="accent1" w:themeShade="BF"/>
        </w:rPr>
        <w:t xml:space="preserve"> </w:t>
      </w:r>
    </w:p>
    <w:p w14:paraId="7E48CB3C" w14:textId="0B2779E6" w:rsidR="000B0840" w:rsidRPr="007244E6" w:rsidRDefault="007244E6" w:rsidP="000B0840">
      <w:pPr>
        <w:pStyle w:val="Style1"/>
        <w:rPr>
          <w:b/>
          <w:i/>
          <w:color w:val="365F91" w:themeColor="accent1" w:themeShade="BF"/>
        </w:rPr>
      </w:pPr>
      <w:r>
        <w:rPr>
          <w:b/>
          <w:i/>
          <w:color w:val="365F91" w:themeColor="accent1" w:themeShade="BF"/>
        </w:rPr>
        <w:t>Elle</w:t>
      </w:r>
      <w:r w:rsidR="000B0840" w:rsidRPr="007244E6">
        <w:rPr>
          <w:b/>
          <w:i/>
          <w:color w:val="365F91" w:themeColor="accent1" w:themeShade="BF"/>
        </w:rPr>
        <w:t xml:space="preserve"> compense les charges</w:t>
      </w:r>
      <w:r>
        <w:rPr>
          <w:bCs/>
          <w:iCs/>
          <w:color w:val="365F91" w:themeColor="accent1" w:themeShade="BF"/>
        </w:rPr>
        <w:t xml:space="preserve"> ;</w:t>
      </w:r>
    </w:p>
    <w:p w14:paraId="49A9B641" w14:textId="4E0BF11A" w:rsidR="000B0840" w:rsidRPr="007244E6" w:rsidRDefault="007244E6" w:rsidP="000B0840">
      <w:pPr>
        <w:pStyle w:val="Style1"/>
        <w:rPr>
          <w:b/>
          <w:i/>
          <w:color w:val="365F91" w:themeColor="accent1" w:themeShade="BF"/>
        </w:rPr>
      </w:pPr>
      <w:r>
        <w:rPr>
          <w:b/>
          <w:i/>
          <w:color w:val="365F91" w:themeColor="accent1" w:themeShade="BF"/>
        </w:rPr>
        <w:t>Elle</w:t>
      </w:r>
      <w:r w:rsidR="000B0840" w:rsidRPr="007244E6">
        <w:rPr>
          <w:b/>
          <w:i/>
          <w:color w:val="365F91" w:themeColor="accent1" w:themeShade="BF"/>
        </w:rPr>
        <w:t xml:space="preserve"> augmente la stabilité</w:t>
      </w:r>
      <w:r>
        <w:rPr>
          <w:b/>
          <w:i/>
          <w:color w:val="365F91" w:themeColor="accent1" w:themeShade="BF"/>
        </w:rPr>
        <w:t xml:space="preserve"> </w:t>
      </w:r>
      <w:r w:rsidRPr="007244E6">
        <w:rPr>
          <w:bCs/>
          <w:iCs/>
          <w:color w:val="365F91" w:themeColor="accent1" w:themeShade="BF"/>
        </w:rPr>
        <w:t>;</w:t>
      </w:r>
    </w:p>
    <w:p w14:paraId="0EC1C664" w14:textId="098C8ABE" w:rsidR="000B0840" w:rsidRPr="007244E6" w:rsidRDefault="007244E6" w:rsidP="000B0840">
      <w:pPr>
        <w:pStyle w:val="Style1"/>
        <w:rPr>
          <w:b/>
          <w:i/>
          <w:color w:val="365F91" w:themeColor="accent1" w:themeShade="BF"/>
        </w:rPr>
      </w:pPr>
      <w:r>
        <w:rPr>
          <w:b/>
          <w:i/>
          <w:color w:val="365F91" w:themeColor="accent1" w:themeShade="BF"/>
        </w:rPr>
        <w:t>Elle</w:t>
      </w:r>
      <w:r w:rsidR="000B0840" w:rsidRPr="007244E6">
        <w:rPr>
          <w:b/>
          <w:i/>
          <w:color w:val="365F91" w:themeColor="accent1" w:themeShade="BF"/>
        </w:rPr>
        <w:t xml:space="preserve"> prévient les tassements</w:t>
      </w:r>
      <w:r>
        <w:rPr>
          <w:b/>
          <w:i/>
          <w:color w:val="365F91" w:themeColor="accent1" w:themeShade="BF"/>
        </w:rPr>
        <w:t xml:space="preserve"> </w:t>
      </w:r>
      <w:r w:rsidRPr="007244E6">
        <w:rPr>
          <w:bCs/>
          <w:iCs/>
          <w:color w:val="365F91" w:themeColor="accent1" w:themeShade="BF"/>
        </w:rPr>
        <w:t>;</w:t>
      </w:r>
    </w:p>
    <w:p w14:paraId="3AE49796" w14:textId="6AC2AFAE" w:rsidR="000B0840" w:rsidRDefault="007244E6" w:rsidP="000B0840">
      <w:pPr>
        <w:pStyle w:val="Style1"/>
      </w:pPr>
      <w:r>
        <w:rPr>
          <w:b/>
          <w:i/>
          <w:color w:val="365F91" w:themeColor="accent1" w:themeShade="BF"/>
        </w:rPr>
        <w:t>Elle</w:t>
      </w:r>
      <w:r w:rsidR="000B0840" w:rsidRPr="007244E6">
        <w:rPr>
          <w:b/>
          <w:i/>
          <w:color w:val="365F91" w:themeColor="accent1" w:themeShade="BF"/>
        </w:rPr>
        <w:t xml:space="preserve"> assure un drainage durable</w:t>
      </w:r>
      <w:r w:rsidR="000B0840" w:rsidRPr="009961D8">
        <w:t>.</w:t>
      </w:r>
    </w:p>
    <w:p w14:paraId="49DA9D1F" w14:textId="77777777" w:rsidR="007244E6" w:rsidRPr="009961D8" w:rsidRDefault="007244E6" w:rsidP="007244E6">
      <w:pPr>
        <w:pStyle w:val="Style1"/>
        <w:numPr>
          <w:ilvl w:val="0"/>
          <w:numId w:val="0"/>
        </w:numPr>
        <w:ind w:left="567"/>
      </w:pPr>
    </w:p>
    <w:p w14:paraId="5DB334B1" w14:textId="77777777" w:rsidR="000B0840" w:rsidRPr="000B0840" w:rsidRDefault="000B0840" w:rsidP="007244E6">
      <w:pPr>
        <w:pStyle w:val="Titre3"/>
        <w:rPr>
          <w:szCs w:val="22"/>
          <w14:shadow w14:blurRad="50800" w14:dist="38100" w14:dir="2700000" w14:sx="100000" w14:sy="100000" w14:kx="0" w14:ky="0" w14:algn="tl">
            <w14:srgbClr w14:val="000000">
              <w14:alpha w14:val="60000"/>
            </w14:srgbClr>
          </w14:shadow>
        </w:rPr>
      </w:pPr>
      <w:bookmarkStart w:id="155" w:name="_Toc119487717"/>
      <w:r w:rsidRPr="00933DCB">
        <w:lastRenderedPageBreak/>
        <w:t>Classification</w:t>
      </w:r>
      <w:bookmarkEnd w:id="155"/>
    </w:p>
    <w:p w14:paraId="3EF93FF2" w14:textId="0ACC7E3D" w:rsidR="000B0840" w:rsidRDefault="000B0840" w:rsidP="000B0840">
      <w:pPr>
        <w:pStyle w:val="Paragraphedeliste"/>
        <w:ind w:left="0"/>
      </w:pPr>
      <w:r>
        <w:t>L</w:t>
      </w:r>
      <w:r w:rsidR="007244E6">
        <w:t>'</w:t>
      </w:r>
      <w:r>
        <w:t>argile expansée peut être classé</w:t>
      </w:r>
      <w:r w:rsidR="007244E6">
        <w:t>e</w:t>
      </w:r>
      <w:r>
        <w:t xml:space="preserve"> selon 2 paramètres :</w:t>
      </w:r>
    </w:p>
    <w:p w14:paraId="5AF13593" w14:textId="77777777" w:rsidR="007244E6" w:rsidRDefault="007244E6" w:rsidP="000B0840">
      <w:pPr>
        <w:pStyle w:val="Style1"/>
      </w:pPr>
      <w:r w:rsidRPr="00AF7AF0">
        <w:rPr>
          <w:bCs/>
          <w:iCs/>
        </w:rPr>
        <w:t xml:space="preserve">Sa </w:t>
      </w:r>
      <w:r w:rsidRPr="007244E6">
        <w:rPr>
          <w:b/>
          <w:i/>
          <w:color w:val="365F91" w:themeColor="accent1" w:themeShade="BF"/>
        </w:rPr>
        <w:t>for</w:t>
      </w:r>
      <w:r w:rsidR="000B0840" w:rsidRPr="007244E6">
        <w:rPr>
          <w:b/>
          <w:i/>
          <w:color w:val="365F91" w:themeColor="accent1" w:themeShade="BF"/>
        </w:rPr>
        <w:t>me</w:t>
      </w:r>
      <w:r>
        <w:t xml:space="preserve"> peut être de deux types : </w:t>
      </w:r>
    </w:p>
    <w:p w14:paraId="77F63937" w14:textId="4486FE7E" w:rsidR="00AF7AF0" w:rsidRPr="00AF7AF0" w:rsidRDefault="00AF7AF0" w:rsidP="00DB72E7">
      <w:pPr>
        <w:pStyle w:val="Style1"/>
        <w:numPr>
          <w:ilvl w:val="0"/>
          <w:numId w:val="6"/>
        </w:numPr>
        <w:ind w:left="1134" w:hanging="567"/>
        <w:rPr>
          <w:i/>
          <w:iCs/>
          <w:color w:val="365F91" w:themeColor="accent1" w:themeShade="BF"/>
        </w:rPr>
      </w:pPr>
      <w:r w:rsidRPr="00AF7AF0">
        <w:rPr>
          <w:i/>
          <w:iCs/>
          <w:color w:val="365F91" w:themeColor="accent1" w:themeShade="BF"/>
        </w:rPr>
        <w:t>La forme ronde ;</w:t>
      </w:r>
    </w:p>
    <w:p w14:paraId="3A4E7743" w14:textId="14D956EB" w:rsidR="000B0840" w:rsidRPr="00AF7AF0" w:rsidRDefault="00AF7AF0" w:rsidP="00DB72E7">
      <w:pPr>
        <w:pStyle w:val="Style1"/>
        <w:numPr>
          <w:ilvl w:val="0"/>
          <w:numId w:val="6"/>
        </w:numPr>
        <w:ind w:left="1134" w:hanging="567"/>
        <w:rPr>
          <w:i/>
          <w:iCs/>
          <w:color w:val="365F91" w:themeColor="accent1" w:themeShade="BF"/>
        </w:rPr>
      </w:pPr>
      <w:r w:rsidRPr="00AF7AF0">
        <w:rPr>
          <w:i/>
          <w:iCs/>
          <w:color w:val="365F91" w:themeColor="accent1" w:themeShade="BF"/>
        </w:rPr>
        <w:t>La forme concassée</w:t>
      </w:r>
      <w:r>
        <w:rPr>
          <w:i/>
          <w:iCs/>
          <w:color w:val="365F91" w:themeColor="accent1" w:themeShade="BF"/>
        </w:rPr>
        <w:t>.</w:t>
      </w:r>
    </w:p>
    <w:p w14:paraId="57932F4B" w14:textId="754DA1EF" w:rsidR="000B0840" w:rsidRPr="00C65956" w:rsidRDefault="00AF7AF0" w:rsidP="000B0840">
      <w:pPr>
        <w:pStyle w:val="Style1"/>
      </w:pPr>
      <w:r w:rsidRPr="00AF7AF0">
        <w:rPr>
          <w:bCs/>
          <w:iCs/>
        </w:rPr>
        <w:t>Son</w:t>
      </w:r>
      <w:r>
        <w:rPr>
          <w:b/>
          <w:i/>
        </w:rPr>
        <w:t xml:space="preserve"> </w:t>
      </w:r>
      <w:r w:rsidRPr="00AF7AF0">
        <w:rPr>
          <w:b/>
          <w:i/>
          <w:color w:val="365F91" w:themeColor="accent1" w:themeShade="BF"/>
        </w:rPr>
        <w:t>calibre</w:t>
      </w:r>
      <w:r>
        <w:rPr>
          <w:b/>
          <w:i/>
        </w:rPr>
        <w:t xml:space="preserve"> </w:t>
      </w:r>
      <w:r w:rsidRPr="00AF7AF0">
        <w:rPr>
          <w:bCs/>
          <w:iCs/>
        </w:rPr>
        <w:t>varie :</w:t>
      </w:r>
      <w:r w:rsidR="000B0840">
        <w:t xml:space="preserve"> 0/2, 0/4, 1/5, 4/10 et 8/16. En </w:t>
      </w:r>
      <w:r>
        <w:t>R</w:t>
      </w:r>
      <w:r w:rsidR="000B0840">
        <w:t>égion Wallonne, les deux derniers calibres sont seulement admis en domaine routier.</w:t>
      </w:r>
    </w:p>
    <w:p w14:paraId="448A4176" w14:textId="77777777" w:rsidR="000B0840" w:rsidRPr="000B0840" w:rsidRDefault="000B0840" w:rsidP="00443669">
      <w:pPr>
        <w:pStyle w:val="Titre3"/>
        <w:rPr>
          <w:szCs w:val="22"/>
          <w14:shadow w14:blurRad="50800" w14:dist="38100" w14:dir="2700000" w14:sx="100000" w14:sy="100000" w14:kx="0" w14:ky="0" w14:algn="tl">
            <w14:srgbClr w14:val="000000">
              <w14:alpha w14:val="60000"/>
            </w14:srgbClr>
          </w14:shadow>
        </w:rPr>
      </w:pPr>
      <w:bookmarkStart w:id="156" w:name="_Toc119487718"/>
      <w:r w:rsidRPr="00933DCB">
        <w:t>Caractérisation</w:t>
      </w:r>
      <w:bookmarkEnd w:id="156"/>
    </w:p>
    <w:p w14:paraId="06FE3751" w14:textId="77777777" w:rsidR="000B0840" w:rsidRDefault="000B0840" w:rsidP="00AF7AF0">
      <w:pPr>
        <w:rPr>
          <w:lang w:val="fr-FR"/>
        </w:rPr>
      </w:pPr>
      <w:r w:rsidRPr="00C65956">
        <w:rPr>
          <w:lang w:val="fr-FR"/>
        </w:rPr>
        <w:t>Les granulats sont conform</w:t>
      </w:r>
      <w:r>
        <w:rPr>
          <w:lang w:val="fr-FR"/>
        </w:rPr>
        <w:t>es à la norme EN 13055 (</w:t>
      </w:r>
      <w:r w:rsidRPr="00704501">
        <w:rPr>
          <w:i/>
          <w:lang w:val="fr-FR"/>
        </w:rPr>
        <w:t>Granulats légers</w:t>
      </w:r>
      <w:r>
        <w:rPr>
          <w:lang w:val="fr-FR"/>
        </w:rPr>
        <w:t xml:space="preserve">). </w:t>
      </w:r>
    </w:p>
    <w:p w14:paraId="619CE408" w14:textId="77777777" w:rsidR="000B0840" w:rsidRDefault="000B0840" w:rsidP="00AF7AF0">
      <w:pPr>
        <w:rPr>
          <w:lang w:val="fr-FR"/>
        </w:rPr>
      </w:pPr>
      <w:r>
        <w:rPr>
          <w:lang w:val="fr-FR"/>
        </w:rPr>
        <w:t>Le tableau ci-dessous reprend les principales caractéristiques en fonction des calibres. Ces données sont généralement prises en considération dans les notes de calcul.</w:t>
      </w:r>
    </w:p>
    <w:p w14:paraId="25B660D6" w14:textId="565C1AAB" w:rsidR="00443669" w:rsidRDefault="00443669" w:rsidP="00443669">
      <w:pPr>
        <w:pStyle w:val="Lgende"/>
        <w:keepNext/>
      </w:pPr>
      <w:r>
        <w:t xml:space="preserve">Tableau </w:t>
      </w:r>
      <w:fldSimple w:instr=" STYLEREF 1 \s ">
        <w:r w:rsidR="008771DA">
          <w:rPr>
            <w:noProof/>
          </w:rPr>
          <w:t>2</w:t>
        </w:r>
      </w:fldSimple>
      <w:r w:rsidR="008771DA">
        <w:t>.</w:t>
      </w:r>
      <w:fldSimple w:instr=" SEQ Tableau \* ROMAN \s 1 ">
        <w:r w:rsidR="008771DA">
          <w:rPr>
            <w:noProof/>
          </w:rPr>
          <w:t>I</w:t>
        </w:r>
      </w:fldSimple>
      <w:r>
        <w:t xml:space="preserve"> </w:t>
      </w:r>
      <w:r w:rsidRPr="00292546">
        <w:rPr>
          <w:lang w:val="fr-FR"/>
        </w:rPr>
        <w:t>-</w:t>
      </w:r>
      <w:r w:rsidRPr="00184495">
        <w:rPr>
          <w:lang w:val="fr-FR"/>
        </w:rPr>
        <w:t xml:space="preserve"> </w:t>
      </w:r>
      <w:r w:rsidRPr="00292546">
        <w:rPr>
          <w:lang w:val="fr-FR"/>
        </w:rPr>
        <w:t>Principales caractéristiques des blocs légers à base d'argile expansée.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29"/>
        <w:gridCol w:w="2619"/>
        <w:gridCol w:w="2640"/>
      </w:tblGrid>
      <w:tr w:rsidR="000B0840" w:rsidRPr="00E1275D" w14:paraId="285D2B38" w14:textId="77777777" w:rsidTr="00AF7AF0">
        <w:trPr>
          <w:trHeight w:val="307"/>
          <w:jc w:val="center"/>
        </w:trPr>
        <w:tc>
          <w:tcPr>
            <w:tcW w:w="3429" w:type="dxa"/>
            <w:shd w:val="clear" w:color="auto" w:fill="B4C6E7"/>
            <w:vAlign w:val="center"/>
          </w:tcPr>
          <w:p w14:paraId="1DD5FFCA" w14:textId="77777777" w:rsidR="000B0840" w:rsidRPr="00AF7AF0" w:rsidRDefault="000B0840" w:rsidP="00AF7AF0">
            <w:pPr>
              <w:pStyle w:val="cctcsc"/>
              <w:tabs>
                <w:tab w:val="left" w:pos="5103"/>
              </w:tabs>
              <w:spacing w:before="40"/>
              <w:jc w:val="center"/>
              <w:rPr>
                <w:rFonts w:ascii="Book Antiqua" w:hAnsi="Book Antiqua"/>
                <w:b/>
                <w:color w:val="365F91" w:themeColor="accent1" w:themeShade="BF"/>
                <w:sz w:val="20"/>
                <w:szCs w:val="20"/>
                <w:lang w:val="fr-FR"/>
              </w:rPr>
            </w:pPr>
            <w:r w:rsidRPr="00AF7AF0">
              <w:rPr>
                <w:rFonts w:ascii="Book Antiqua" w:hAnsi="Book Antiqua"/>
                <w:b/>
                <w:color w:val="365F91" w:themeColor="accent1" w:themeShade="BF"/>
                <w:sz w:val="20"/>
                <w:szCs w:val="20"/>
                <w:lang w:val="fr-FR"/>
              </w:rPr>
              <w:t>Caractéristiques</w:t>
            </w:r>
          </w:p>
        </w:tc>
        <w:tc>
          <w:tcPr>
            <w:tcW w:w="2619" w:type="dxa"/>
            <w:shd w:val="clear" w:color="auto" w:fill="B4C6E7"/>
            <w:vAlign w:val="center"/>
          </w:tcPr>
          <w:p w14:paraId="35C29E2F" w14:textId="77777777" w:rsidR="000B0840" w:rsidRPr="00AF7AF0" w:rsidRDefault="000B0840" w:rsidP="00AF7AF0">
            <w:pPr>
              <w:pStyle w:val="cctcsc"/>
              <w:tabs>
                <w:tab w:val="left" w:pos="5103"/>
              </w:tabs>
              <w:spacing w:before="40"/>
              <w:jc w:val="center"/>
              <w:rPr>
                <w:rFonts w:ascii="Book Antiqua" w:hAnsi="Book Antiqua"/>
                <w:b/>
                <w:color w:val="365F91" w:themeColor="accent1" w:themeShade="BF"/>
                <w:sz w:val="20"/>
                <w:szCs w:val="20"/>
                <w:lang w:val="fr-FR"/>
              </w:rPr>
            </w:pPr>
            <w:r w:rsidRPr="00AF7AF0">
              <w:rPr>
                <w:rFonts w:ascii="Book Antiqua" w:hAnsi="Book Antiqua"/>
                <w:b/>
                <w:color w:val="365F91" w:themeColor="accent1" w:themeShade="BF"/>
                <w:sz w:val="20"/>
                <w:szCs w:val="20"/>
                <w:lang w:val="fr-FR"/>
              </w:rPr>
              <w:t>Calibre 4/10</w:t>
            </w:r>
          </w:p>
        </w:tc>
        <w:tc>
          <w:tcPr>
            <w:tcW w:w="2640" w:type="dxa"/>
            <w:shd w:val="clear" w:color="auto" w:fill="B4C6E7"/>
            <w:vAlign w:val="center"/>
          </w:tcPr>
          <w:p w14:paraId="063B3497" w14:textId="77777777" w:rsidR="000B0840" w:rsidRPr="00AF7AF0" w:rsidRDefault="000B0840" w:rsidP="00AF7AF0">
            <w:pPr>
              <w:pStyle w:val="cctcsc"/>
              <w:tabs>
                <w:tab w:val="left" w:pos="5103"/>
              </w:tabs>
              <w:spacing w:before="40"/>
              <w:jc w:val="center"/>
              <w:rPr>
                <w:rFonts w:ascii="Book Antiqua" w:hAnsi="Book Antiqua"/>
                <w:b/>
                <w:color w:val="365F91" w:themeColor="accent1" w:themeShade="BF"/>
                <w:sz w:val="20"/>
                <w:szCs w:val="20"/>
                <w:lang w:val="fr-FR"/>
              </w:rPr>
            </w:pPr>
            <w:r w:rsidRPr="00AF7AF0">
              <w:rPr>
                <w:rFonts w:ascii="Book Antiqua" w:hAnsi="Book Antiqua"/>
                <w:b/>
                <w:color w:val="365F91" w:themeColor="accent1" w:themeShade="BF"/>
                <w:sz w:val="20"/>
                <w:szCs w:val="20"/>
                <w:lang w:val="fr-FR"/>
              </w:rPr>
              <w:t>Calibre 8/16</w:t>
            </w:r>
          </w:p>
        </w:tc>
      </w:tr>
      <w:tr w:rsidR="000B0840" w:rsidRPr="00E1275D" w14:paraId="1CE5E9C7" w14:textId="77777777" w:rsidTr="00642988">
        <w:trPr>
          <w:jc w:val="center"/>
        </w:trPr>
        <w:tc>
          <w:tcPr>
            <w:tcW w:w="3429" w:type="dxa"/>
          </w:tcPr>
          <w:p w14:paraId="194FDD2F"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Teneur en éléments fins de diamètre inférieur à 0,16 mm (</w:t>
            </w:r>
            <w:r w:rsidRPr="00443669">
              <w:rPr>
                <w:rFonts w:ascii="Book Antiqua" w:hAnsi="Book Antiqua"/>
                <w:bCs/>
                <w:i/>
                <w:color w:val="365F91" w:themeColor="accent1" w:themeShade="BF"/>
                <w:sz w:val="20"/>
                <w:szCs w:val="20"/>
                <w:lang w:val="fr-FR"/>
              </w:rPr>
              <w:t>%</w:t>
            </w:r>
            <w:r w:rsidRPr="00AF7AF0">
              <w:rPr>
                <w:rFonts w:ascii="Book Antiqua" w:hAnsi="Book Antiqua"/>
                <w:bCs/>
                <w:iCs/>
                <w:color w:val="365F91" w:themeColor="accent1" w:themeShade="BF"/>
                <w:sz w:val="20"/>
                <w:szCs w:val="20"/>
                <w:lang w:val="fr-FR"/>
              </w:rPr>
              <w:t>)</w:t>
            </w:r>
          </w:p>
        </w:tc>
        <w:tc>
          <w:tcPr>
            <w:tcW w:w="5259" w:type="dxa"/>
            <w:gridSpan w:val="2"/>
            <w:vAlign w:val="center"/>
          </w:tcPr>
          <w:p w14:paraId="27E525BF" w14:textId="77777777" w:rsidR="000B0840" w:rsidRPr="00AF7AF0" w:rsidRDefault="000B0840" w:rsidP="00642988">
            <w:pPr>
              <w:pStyle w:val="cctcsc"/>
              <w:tabs>
                <w:tab w:val="left" w:pos="5103"/>
              </w:tabs>
              <w:spacing w:before="40"/>
              <w:jc w:val="center"/>
              <w:rPr>
                <w:rFonts w:ascii="Book Antiqua" w:hAnsi="Book Antiqua"/>
                <w:sz w:val="20"/>
                <w:szCs w:val="20"/>
                <w:u w:val="single"/>
                <w:lang w:val="fr-FR"/>
              </w:rPr>
            </w:pPr>
            <w:r w:rsidRPr="00AF7AF0">
              <w:rPr>
                <w:rFonts w:ascii="Book Antiqua" w:hAnsi="Book Antiqua"/>
                <w:sz w:val="20"/>
                <w:szCs w:val="20"/>
                <w:u w:val="single"/>
                <w:lang w:val="fr-FR"/>
              </w:rPr>
              <w:t>&lt;</w:t>
            </w:r>
            <w:r w:rsidRPr="00AF7AF0">
              <w:rPr>
                <w:rFonts w:ascii="Book Antiqua" w:hAnsi="Book Antiqua"/>
                <w:sz w:val="20"/>
                <w:szCs w:val="20"/>
                <w:lang w:val="fr-FR"/>
              </w:rPr>
              <w:t xml:space="preserve"> 5</w:t>
            </w:r>
          </w:p>
        </w:tc>
      </w:tr>
      <w:tr w:rsidR="000B0840" w:rsidRPr="00E1275D" w14:paraId="65C0D1D5" w14:textId="77777777" w:rsidTr="00642988">
        <w:trPr>
          <w:jc w:val="center"/>
        </w:trPr>
        <w:tc>
          <w:tcPr>
            <w:tcW w:w="3429" w:type="dxa"/>
          </w:tcPr>
          <w:p w14:paraId="3B464585"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Masse volumique sèche en vrac (</w:t>
            </w:r>
            <w:r w:rsidRPr="00443669">
              <w:rPr>
                <w:rFonts w:ascii="Book Antiqua" w:hAnsi="Book Antiqua"/>
                <w:bCs/>
                <w:i/>
                <w:color w:val="365F91" w:themeColor="accent1" w:themeShade="BF"/>
                <w:sz w:val="20"/>
                <w:szCs w:val="20"/>
                <w:lang w:val="fr-FR"/>
              </w:rPr>
              <w:t>kg/m³</w:t>
            </w:r>
            <w:r w:rsidRPr="00AF7AF0">
              <w:rPr>
                <w:rFonts w:ascii="Book Antiqua" w:hAnsi="Book Antiqua"/>
                <w:bCs/>
                <w:iCs/>
                <w:color w:val="365F91" w:themeColor="accent1" w:themeShade="BF"/>
                <w:sz w:val="20"/>
                <w:szCs w:val="20"/>
                <w:lang w:val="fr-FR"/>
              </w:rPr>
              <w:t>)</w:t>
            </w:r>
          </w:p>
        </w:tc>
        <w:tc>
          <w:tcPr>
            <w:tcW w:w="2619" w:type="dxa"/>
            <w:vAlign w:val="center"/>
          </w:tcPr>
          <w:p w14:paraId="11E5CB12"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 xml:space="preserve"> </w:t>
            </w:r>
            <w:r w:rsidRPr="00AF7AF0">
              <w:rPr>
                <w:rFonts w:ascii="Book Antiqua" w:hAnsi="Book Antiqua"/>
                <w:sz w:val="20"/>
                <w:szCs w:val="20"/>
                <w:u w:val="single"/>
                <w:lang w:val="fr-FR"/>
              </w:rPr>
              <w:t>&lt;</w:t>
            </w:r>
            <w:r w:rsidRPr="00AF7AF0">
              <w:rPr>
                <w:rFonts w:ascii="Book Antiqua" w:hAnsi="Book Antiqua"/>
                <w:sz w:val="20"/>
                <w:szCs w:val="20"/>
                <w:lang w:val="fr-FR"/>
              </w:rPr>
              <w:t xml:space="preserve"> 420</w:t>
            </w:r>
          </w:p>
        </w:tc>
        <w:tc>
          <w:tcPr>
            <w:tcW w:w="2640" w:type="dxa"/>
            <w:vAlign w:val="center"/>
          </w:tcPr>
          <w:p w14:paraId="37AC3D84"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u w:val="single"/>
                <w:lang w:val="fr-FR"/>
              </w:rPr>
              <w:t>&lt;</w:t>
            </w:r>
            <w:r w:rsidRPr="00AF7AF0">
              <w:rPr>
                <w:rFonts w:ascii="Book Antiqua" w:hAnsi="Book Antiqua"/>
                <w:sz w:val="20"/>
                <w:szCs w:val="20"/>
                <w:lang w:val="fr-FR"/>
              </w:rPr>
              <w:t xml:space="preserve"> 330</w:t>
            </w:r>
          </w:p>
        </w:tc>
      </w:tr>
      <w:tr w:rsidR="000B0840" w:rsidRPr="00E1275D" w14:paraId="7A40A01C" w14:textId="77777777" w:rsidTr="00642988">
        <w:trPr>
          <w:jc w:val="center"/>
        </w:trPr>
        <w:tc>
          <w:tcPr>
            <w:tcW w:w="3429" w:type="dxa"/>
          </w:tcPr>
          <w:p w14:paraId="313ED343"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Masse volumique apparente compacte et mouillée (</w:t>
            </w:r>
            <w:r w:rsidRPr="00443669">
              <w:rPr>
                <w:rFonts w:ascii="Book Antiqua" w:hAnsi="Book Antiqua"/>
                <w:bCs/>
                <w:i/>
                <w:color w:val="365F91" w:themeColor="accent1" w:themeShade="BF"/>
                <w:sz w:val="20"/>
                <w:szCs w:val="20"/>
                <w:lang w:val="fr-FR"/>
              </w:rPr>
              <w:t>kg/m³</w:t>
            </w:r>
            <w:r w:rsidRPr="00AF7AF0">
              <w:rPr>
                <w:rFonts w:ascii="Book Antiqua" w:hAnsi="Book Antiqua"/>
                <w:bCs/>
                <w:iCs/>
                <w:color w:val="365F91" w:themeColor="accent1" w:themeShade="BF"/>
                <w:sz w:val="20"/>
                <w:szCs w:val="20"/>
                <w:lang w:val="fr-FR"/>
              </w:rPr>
              <w:t>)</w:t>
            </w:r>
          </w:p>
        </w:tc>
        <w:tc>
          <w:tcPr>
            <w:tcW w:w="2619" w:type="dxa"/>
            <w:vAlign w:val="center"/>
          </w:tcPr>
          <w:p w14:paraId="523B86FB"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750</w:t>
            </w:r>
          </w:p>
        </w:tc>
        <w:tc>
          <w:tcPr>
            <w:tcW w:w="2640" w:type="dxa"/>
            <w:vAlign w:val="center"/>
          </w:tcPr>
          <w:p w14:paraId="50B63CA0"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650</w:t>
            </w:r>
          </w:p>
        </w:tc>
      </w:tr>
      <w:tr w:rsidR="000B0840" w:rsidRPr="00E1275D" w14:paraId="2996F3D5" w14:textId="77777777" w:rsidTr="00642988">
        <w:trPr>
          <w:jc w:val="center"/>
        </w:trPr>
        <w:tc>
          <w:tcPr>
            <w:tcW w:w="3429" w:type="dxa"/>
          </w:tcPr>
          <w:p w14:paraId="1C4B5825"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Angle de frottement interne maximal J (</w:t>
            </w:r>
            <w:r w:rsidRPr="00443669">
              <w:rPr>
                <w:rFonts w:ascii="Book Antiqua" w:hAnsi="Book Antiqua"/>
                <w:bCs/>
                <w:i/>
                <w:color w:val="365F91" w:themeColor="accent1" w:themeShade="BF"/>
                <w:sz w:val="20"/>
                <w:szCs w:val="20"/>
                <w:lang w:val="fr-FR"/>
              </w:rPr>
              <w:t>°</w:t>
            </w:r>
            <w:r w:rsidRPr="00AF7AF0">
              <w:rPr>
                <w:rFonts w:ascii="Book Antiqua" w:hAnsi="Book Antiqua"/>
                <w:bCs/>
                <w:iCs/>
                <w:color w:val="365F91" w:themeColor="accent1" w:themeShade="BF"/>
                <w:sz w:val="20"/>
                <w:szCs w:val="20"/>
                <w:lang w:val="fr-FR"/>
              </w:rPr>
              <w:t>)</w:t>
            </w:r>
          </w:p>
        </w:tc>
        <w:tc>
          <w:tcPr>
            <w:tcW w:w="5259" w:type="dxa"/>
            <w:gridSpan w:val="2"/>
            <w:vAlign w:val="center"/>
          </w:tcPr>
          <w:p w14:paraId="11815498"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35</w:t>
            </w:r>
          </w:p>
        </w:tc>
      </w:tr>
      <w:tr w:rsidR="000B0840" w:rsidRPr="00E1275D" w14:paraId="0397D7AE" w14:textId="77777777" w:rsidTr="00642988">
        <w:trPr>
          <w:jc w:val="center"/>
        </w:trPr>
        <w:tc>
          <w:tcPr>
            <w:tcW w:w="3429" w:type="dxa"/>
          </w:tcPr>
          <w:p w14:paraId="1F14F717"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Cohésion</w:t>
            </w:r>
          </w:p>
        </w:tc>
        <w:tc>
          <w:tcPr>
            <w:tcW w:w="5259" w:type="dxa"/>
            <w:gridSpan w:val="2"/>
            <w:vAlign w:val="center"/>
          </w:tcPr>
          <w:p w14:paraId="0257F67D"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Considérée comme nulle</w:t>
            </w:r>
          </w:p>
        </w:tc>
      </w:tr>
      <w:tr w:rsidR="000B0840" w:rsidRPr="00E1275D" w14:paraId="63B7E925" w14:textId="77777777" w:rsidTr="00642988">
        <w:trPr>
          <w:jc w:val="center"/>
        </w:trPr>
        <w:tc>
          <w:tcPr>
            <w:tcW w:w="3429" w:type="dxa"/>
          </w:tcPr>
          <w:p w14:paraId="7339DF83"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Aptitude au drainage – vides entre les grains non tassés (</w:t>
            </w:r>
            <w:r w:rsidRPr="00443669">
              <w:rPr>
                <w:rFonts w:ascii="Book Antiqua" w:hAnsi="Book Antiqua"/>
                <w:bCs/>
                <w:i/>
                <w:color w:val="365F91" w:themeColor="accent1" w:themeShade="BF"/>
                <w:sz w:val="20"/>
                <w:szCs w:val="20"/>
                <w:lang w:val="fr-FR"/>
              </w:rPr>
              <w:t>l/m³</w:t>
            </w:r>
            <w:r w:rsidRPr="00AF7AF0">
              <w:rPr>
                <w:rFonts w:ascii="Book Antiqua" w:hAnsi="Book Antiqua"/>
                <w:bCs/>
                <w:iCs/>
                <w:color w:val="365F91" w:themeColor="accent1" w:themeShade="BF"/>
                <w:sz w:val="20"/>
                <w:szCs w:val="20"/>
                <w:lang w:val="fr-FR"/>
              </w:rPr>
              <w:t>)</w:t>
            </w:r>
          </w:p>
        </w:tc>
        <w:tc>
          <w:tcPr>
            <w:tcW w:w="2619" w:type="dxa"/>
            <w:vAlign w:val="center"/>
          </w:tcPr>
          <w:p w14:paraId="0E40A95B"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370</w:t>
            </w:r>
          </w:p>
        </w:tc>
        <w:tc>
          <w:tcPr>
            <w:tcW w:w="2640" w:type="dxa"/>
            <w:vAlign w:val="center"/>
          </w:tcPr>
          <w:p w14:paraId="61ADCDAA"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380</w:t>
            </w:r>
          </w:p>
        </w:tc>
      </w:tr>
      <w:tr w:rsidR="000B0840" w:rsidRPr="00E1275D" w14:paraId="11B46E33" w14:textId="77777777" w:rsidTr="00642988">
        <w:trPr>
          <w:jc w:val="center"/>
        </w:trPr>
        <w:tc>
          <w:tcPr>
            <w:tcW w:w="3429" w:type="dxa"/>
          </w:tcPr>
          <w:p w14:paraId="217809FC"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Résistance à l'écrasement (</w:t>
            </w:r>
            <w:r w:rsidRPr="00443669">
              <w:rPr>
                <w:rFonts w:ascii="Book Antiqua" w:hAnsi="Book Antiqua"/>
                <w:bCs/>
                <w:i/>
                <w:color w:val="365F91" w:themeColor="accent1" w:themeShade="BF"/>
                <w:sz w:val="20"/>
                <w:szCs w:val="20"/>
                <w:lang w:val="fr-FR"/>
              </w:rPr>
              <w:t>MPa</w:t>
            </w:r>
            <w:r w:rsidRPr="00AF7AF0">
              <w:rPr>
                <w:rFonts w:ascii="Book Antiqua" w:hAnsi="Book Antiqua"/>
                <w:bCs/>
                <w:iCs/>
                <w:color w:val="365F91" w:themeColor="accent1" w:themeShade="BF"/>
                <w:sz w:val="20"/>
                <w:szCs w:val="20"/>
                <w:lang w:val="fr-FR"/>
              </w:rPr>
              <w:t>)</w:t>
            </w:r>
          </w:p>
        </w:tc>
        <w:tc>
          <w:tcPr>
            <w:tcW w:w="2619" w:type="dxa"/>
            <w:vAlign w:val="center"/>
          </w:tcPr>
          <w:p w14:paraId="1523BE59" w14:textId="77777777" w:rsidR="000B0840" w:rsidRPr="00AF7AF0" w:rsidRDefault="000B0840" w:rsidP="00642988">
            <w:pPr>
              <w:pStyle w:val="cctcsc"/>
              <w:tabs>
                <w:tab w:val="left" w:pos="5103"/>
              </w:tabs>
              <w:spacing w:before="40"/>
              <w:jc w:val="center"/>
              <w:rPr>
                <w:rFonts w:ascii="Book Antiqua" w:hAnsi="Book Antiqua"/>
                <w:sz w:val="20"/>
                <w:szCs w:val="20"/>
                <w:u w:val="single"/>
                <w:lang w:val="fr-FR"/>
              </w:rPr>
            </w:pPr>
            <w:r w:rsidRPr="00AF7AF0">
              <w:rPr>
                <w:rFonts w:ascii="Book Antiqua" w:hAnsi="Book Antiqua"/>
                <w:sz w:val="20"/>
                <w:szCs w:val="20"/>
                <w:u w:val="single"/>
                <w:lang w:val="fr-FR"/>
              </w:rPr>
              <w:t>&gt;</w:t>
            </w:r>
            <w:r w:rsidRPr="00AF7AF0">
              <w:rPr>
                <w:rFonts w:ascii="Book Antiqua" w:hAnsi="Book Antiqua"/>
                <w:sz w:val="20"/>
                <w:szCs w:val="20"/>
                <w:lang w:val="fr-FR"/>
              </w:rPr>
              <w:t xml:space="preserve"> 0,5</w:t>
            </w:r>
          </w:p>
        </w:tc>
        <w:tc>
          <w:tcPr>
            <w:tcW w:w="2640" w:type="dxa"/>
            <w:vAlign w:val="center"/>
          </w:tcPr>
          <w:p w14:paraId="174A1FD8"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p>
        </w:tc>
      </w:tr>
      <w:tr w:rsidR="000B0840" w:rsidRPr="00E1275D" w14:paraId="23B6899F" w14:textId="77777777" w:rsidTr="00642988">
        <w:trPr>
          <w:jc w:val="center"/>
        </w:trPr>
        <w:tc>
          <w:tcPr>
            <w:tcW w:w="3429" w:type="dxa"/>
          </w:tcPr>
          <w:p w14:paraId="51F44E01" w14:textId="77777777" w:rsidR="000B0840" w:rsidRPr="00AF7AF0" w:rsidRDefault="000B0840" w:rsidP="00642988">
            <w:pPr>
              <w:pStyle w:val="cctcsc"/>
              <w:tabs>
                <w:tab w:val="left" w:pos="5103"/>
              </w:tabs>
              <w:spacing w:before="40"/>
              <w:jc w:val="center"/>
              <w:rPr>
                <w:rFonts w:ascii="Book Antiqua" w:hAnsi="Book Antiqua"/>
                <w:bCs/>
                <w:iCs/>
                <w:color w:val="365F91" w:themeColor="accent1" w:themeShade="BF"/>
                <w:sz w:val="20"/>
                <w:szCs w:val="20"/>
                <w:lang w:val="fr-FR"/>
              </w:rPr>
            </w:pPr>
            <w:r w:rsidRPr="00AF7AF0">
              <w:rPr>
                <w:rFonts w:ascii="Book Antiqua" w:hAnsi="Book Antiqua"/>
                <w:bCs/>
                <w:iCs/>
                <w:color w:val="365F91" w:themeColor="accent1" w:themeShade="BF"/>
                <w:sz w:val="20"/>
                <w:szCs w:val="20"/>
                <w:lang w:val="fr-FR"/>
              </w:rPr>
              <w:t>Charge admissible sur couche compactée à 10 % (</w:t>
            </w:r>
            <w:r w:rsidRPr="00443669">
              <w:rPr>
                <w:rFonts w:ascii="Book Antiqua" w:hAnsi="Book Antiqua"/>
                <w:bCs/>
                <w:i/>
                <w:color w:val="365F91" w:themeColor="accent1" w:themeShade="BF"/>
                <w:sz w:val="20"/>
                <w:szCs w:val="20"/>
                <w:lang w:val="fr-FR"/>
              </w:rPr>
              <w:t>MPa</w:t>
            </w:r>
            <w:r w:rsidRPr="00AF7AF0">
              <w:rPr>
                <w:rFonts w:ascii="Book Antiqua" w:hAnsi="Book Antiqua"/>
                <w:bCs/>
                <w:iCs/>
                <w:color w:val="365F91" w:themeColor="accent1" w:themeShade="BF"/>
                <w:sz w:val="20"/>
                <w:szCs w:val="20"/>
                <w:lang w:val="fr-FR"/>
              </w:rPr>
              <w:t>)</w:t>
            </w:r>
          </w:p>
        </w:tc>
        <w:tc>
          <w:tcPr>
            <w:tcW w:w="2619" w:type="dxa"/>
            <w:vAlign w:val="center"/>
          </w:tcPr>
          <w:p w14:paraId="24614E0A"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0,10</w:t>
            </w:r>
          </w:p>
        </w:tc>
        <w:tc>
          <w:tcPr>
            <w:tcW w:w="2640" w:type="dxa"/>
            <w:vAlign w:val="center"/>
          </w:tcPr>
          <w:p w14:paraId="43FB88A9" w14:textId="77777777" w:rsidR="000B0840" w:rsidRPr="00AF7AF0" w:rsidRDefault="000B0840" w:rsidP="00642988">
            <w:pPr>
              <w:pStyle w:val="cctcsc"/>
              <w:tabs>
                <w:tab w:val="left" w:pos="5103"/>
              </w:tabs>
              <w:spacing w:before="40"/>
              <w:jc w:val="center"/>
              <w:rPr>
                <w:rFonts w:ascii="Book Antiqua" w:hAnsi="Book Antiqua"/>
                <w:sz w:val="20"/>
                <w:szCs w:val="20"/>
                <w:lang w:val="fr-FR"/>
              </w:rPr>
            </w:pPr>
            <w:r w:rsidRPr="00AF7AF0">
              <w:rPr>
                <w:rFonts w:ascii="Book Antiqua" w:hAnsi="Book Antiqua"/>
                <w:sz w:val="20"/>
                <w:szCs w:val="20"/>
                <w:lang w:val="fr-FR"/>
              </w:rPr>
              <w:t>0,15</w:t>
            </w:r>
          </w:p>
        </w:tc>
      </w:tr>
      <w:tr w:rsidR="000B0840" w:rsidRPr="00E1275D" w14:paraId="590CF657" w14:textId="77777777" w:rsidTr="00642988">
        <w:trPr>
          <w:jc w:val="center"/>
        </w:trPr>
        <w:tc>
          <w:tcPr>
            <w:tcW w:w="3429" w:type="dxa"/>
          </w:tcPr>
          <w:p w14:paraId="2CCA6484" w14:textId="77777777" w:rsidR="000B0840" w:rsidRPr="00AF7AF0" w:rsidRDefault="000B0840" w:rsidP="00AF7AF0">
            <w:pPr>
              <w:jc w:val="center"/>
              <w:rPr>
                <w:color w:val="365F91" w:themeColor="accent1" w:themeShade="BF"/>
                <w:sz w:val="20"/>
                <w:lang w:val="fr-FR"/>
              </w:rPr>
            </w:pPr>
            <w:r w:rsidRPr="00AF7AF0">
              <w:rPr>
                <w:color w:val="365F91" w:themeColor="accent1" w:themeShade="BF"/>
                <w:sz w:val="20"/>
                <w:lang w:val="fr-FR"/>
              </w:rPr>
              <w:t>Essai d'absorption d'eau</w:t>
            </w:r>
          </w:p>
          <w:p w14:paraId="6B7EE7EE" w14:textId="77777777" w:rsidR="000B0840" w:rsidRPr="00AF7AF0" w:rsidRDefault="000B0840" w:rsidP="00AF7AF0">
            <w:pPr>
              <w:jc w:val="right"/>
              <w:rPr>
                <w:i/>
                <w:iCs/>
                <w:color w:val="365F91" w:themeColor="accent1" w:themeShade="BF"/>
                <w:sz w:val="20"/>
                <w:lang w:val="fr-FR"/>
              </w:rPr>
            </w:pPr>
            <w:r w:rsidRPr="00AF7AF0">
              <w:rPr>
                <w:i/>
                <w:iCs/>
                <w:color w:val="365F91" w:themeColor="accent1" w:themeShade="BF"/>
                <w:sz w:val="20"/>
                <w:lang w:val="fr-FR"/>
              </w:rPr>
              <w:t>Teneur en eau après 24 h (%)</w:t>
            </w:r>
          </w:p>
          <w:p w14:paraId="7E947657" w14:textId="77777777" w:rsidR="000B0840" w:rsidRPr="00AF7AF0" w:rsidRDefault="000B0840" w:rsidP="00AF7AF0">
            <w:pPr>
              <w:jc w:val="right"/>
              <w:rPr>
                <w:color w:val="365F91" w:themeColor="accent1" w:themeShade="BF"/>
                <w:lang w:val="fr-FR"/>
              </w:rPr>
            </w:pPr>
            <w:r w:rsidRPr="00AF7AF0">
              <w:rPr>
                <w:i/>
                <w:iCs/>
                <w:color w:val="365F91" w:themeColor="accent1" w:themeShade="BF"/>
                <w:sz w:val="20"/>
                <w:lang w:val="fr-FR"/>
              </w:rPr>
              <w:t>Masse volumique après 24 h (kg/m³)</w:t>
            </w:r>
          </w:p>
        </w:tc>
        <w:tc>
          <w:tcPr>
            <w:tcW w:w="5259" w:type="dxa"/>
            <w:gridSpan w:val="2"/>
          </w:tcPr>
          <w:p w14:paraId="208CE291" w14:textId="77777777" w:rsidR="000B0840" w:rsidRPr="00AF7AF0" w:rsidRDefault="000B0840" w:rsidP="00AF7AF0">
            <w:pPr>
              <w:rPr>
                <w:lang w:val="fr-FR"/>
              </w:rPr>
            </w:pPr>
          </w:p>
          <w:p w14:paraId="57DC8AFF" w14:textId="77777777" w:rsidR="000B0840" w:rsidRPr="00AF7AF0" w:rsidRDefault="000B0840" w:rsidP="00AF7AF0">
            <w:pPr>
              <w:jc w:val="center"/>
              <w:rPr>
                <w:sz w:val="20"/>
                <w:lang w:val="fr-FR"/>
              </w:rPr>
            </w:pPr>
            <w:r w:rsidRPr="00AF7AF0">
              <w:rPr>
                <w:sz w:val="20"/>
                <w:u w:val="single"/>
                <w:lang w:val="fr-FR"/>
              </w:rPr>
              <w:t>&lt;</w:t>
            </w:r>
            <w:r w:rsidRPr="00AF7AF0">
              <w:rPr>
                <w:sz w:val="20"/>
                <w:lang w:val="fr-FR"/>
              </w:rPr>
              <w:t xml:space="preserve"> 40</w:t>
            </w:r>
          </w:p>
          <w:p w14:paraId="42CD4CED" w14:textId="77777777" w:rsidR="000B0840" w:rsidRPr="00AF7AF0" w:rsidRDefault="000B0840" w:rsidP="00AF7AF0">
            <w:pPr>
              <w:jc w:val="center"/>
              <w:rPr>
                <w:lang w:val="fr-FR"/>
              </w:rPr>
            </w:pPr>
            <w:r w:rsidRPr="00AF7AF0">
              <w:rPr>
                <w:sz w:val="20"/>
                <w:u w:val="single"/>
                <w:lang w:val="fr-FR"/>
              </w:rPr>
              <w:t>&lt;</w:t>
            </w:r>
            <w:r w:rsidRPr="00AF7AF0">
              <w:rPr>
                <w:sz w:val="20"/>
                <w:lang w:val="fr-FR"/>
              </w:rPr>
              <w:t xml:space="preserve"> 600</w:t>
            </w:r>
          </w:p>
        </w:tc>
      </w:tr>
    </w:tbl>
    <w:p w14:paraId="61534411" w14:textId="09CB64F3" w:rsidR="000B0840" w:rsidRDefault="00443669" w:rsidP="00443669">
      <w:pPr>
        <w:pStyle w:val="Titre3"/>
      </w:pPr>
      <w:bookmarkStart w:id="157" w:name="_Toc119487719"/>
      <w:r>
        <w:t>Domaines d'application</w:t>
      </w:r>
      <w:bookmarkEnd w:id="157"/>
      <w:r>
        <w:t xml:space="preserve"> </w:t>
      </w:r>
    </w:p>
    <w:p w14:paraId="70588CBC" w14:textId="3A2697B1" w:rsidR="00443669" w:rsidRDefault="00443669" w:rsidP="00443669">
      <w:pPr>
        <w:pStyle w:val="Titre4"/>
      </w:pPr>
      <w:r>
        <w:t>Domaines routier et ferroviaire</w:t>
      </w:r>
    </w:p>
    <w:p w14:paraId="52671F8F" w14:textId="04CD5673" w:rsidR="000B0840" w:rsidRDefault="000B0840" w:rsidP="000B0840">
      <w:r>
        <w:t xml:space="preserve">L'argile expansée est </w:t>
      </w:r>
      <w:r w:rsidR="00443669">
        <w:t>principalement utilisée comme matériau de remblai léger.</w:t>
      </w:r>
    </w:p>
    <w:p w14:paraId="049FA18C" w14:textId="45BA9DFA" w:rsidR="00443669" w:rsidRDefault="00443669" w:rsidP="00443669">
      <w:pPr>
        <w:pStyle w:val="Titre5"/>
      </w:pPr>
      <w:r>
        <w:t>R</w:t>
      </w:r>
      <w:r w:rsidRPr="00DF4F1D">
        <w:t>emblai léger</w:t>
      </w:r>
    </w:p>
    <w:p w14:paraId="234B497A" w14:textId="4B640104" w:rsidR="00443669" w:rsidRDefault="00443669" w:rsidP="00443669">
      <w:pPr>
        <w:pStyle w:val="Titre6"/>
      </w:pPr>
      <w:r>
        <w:t>Mise en œuvre</w:t>
      </w:r>
    </w:p>
    <w:p w14:paraId="18581866" w14:textId="162CAFB1" w:rsidR="00443669" w:rsidRPr="001D1A58" w:rsidRDefault="00443669" w:rsidP="00443669">
      <w:pPr>
        <w:rPr>
          <w:b/>
          <w:u w:val="single"/>
        </w:rPr>
      </w:pPr>
      <w:r w:rsidRPr="001D1A58">
        <w:t>L</w:t>
      </w:r>
      <w:r w:rsidR="001460BA">
        <w:t>'</w:t>
      </w:r>
      <w:r w:rsidRPr="001D1A58">
        <w:t xml:space="preserve">argile </w:t>
      </w:r>
      <w:r>
        <w:t xml:space="preserve">expansée </w:t>
      </w:r>
      <w:r w:rsidR="001460BA">
        <w:t>est transportée</w:t>
      </w:r>
      <w:r>
        <w:t xml:space="preserve"> par camion</w:t>
      </w:r>
      <w:r w:rsidRPr="001D1A58">
        <w:t xml:space="preserve"> </w:t>
      </w:r>
      <w:r>
        <w:t xml:space="preserve">benne ou par </w:t>
      </w:r>
      <w:proofErr w:type="spellStart"/>
      <w:r>
        <w:t>camion citerne</w:t>
      </w:r>
      <w:proofErr w:type="spellEnd"/>
      <w:r w:rsidRPr="001D1A58">
        <w:t xml:space="preserve"> à déchargement pneumatique équipé spécialement à cet effet.</w:t>
      </w:r>
    </w:p>
    <w:p w14:paraId="663A1AA8" w14:textId="39C44E3E" w:rsidR="00443669" w:rsidRDefault="00443669" w:rsidP="00443669">
      <w:pPr>
        <w:pStyle w:val="Titre4"/>
      </w:pPr>
      <w:r>
        <w:t>Domaine de la construction</w:t>
      </w:r>
    </w:p>
    <w:p w14:paraId="3DF788E8" w14:textId="77777777" w:rsidR="00443669" w:rsidRDefault="00443669" w:rsidP="00443669">
      <w:r>
        <w:t>L'argile expansée est utilisée dans les applications suivantes :</w:t>
      </w:r>
    </w:p>
    <w:p w14:paraId="5932938E" w14:textId="3B3F8D21" w:rsidR="000B0840" w:rsidRDefault="001460BA" w:rsidP="000B0840">
      <w:pPr>
        <w:pStyle w:val="Style1"/>
      </w:pPr>
      <w:r>
        <w:rPr>
          <w:b/>
          <w:i/>
          <w:color w:val="365F91"/>
        </w:rPr>
        <w:t>Une</w:t>
      </w:r>
      <w:r w:rsidR="000B0840" w:rsidRPr="00DB08D6">
        <w:rPr>
          <w:b/>
          <w:i/>
          <w:color w:val="365F91"/>
        </w:rPr>
        <w:t xml:space="preserve"> chape classique et l'enrobage de planchers chauffants à eau basse température ou électriques</w:t>
      </w:r>
      <w:r w:rsidR="000B0840">
        <w:t xml:space="preserve"> : Certaines argiles expansées peuvent être </w:t>
      </w:r>
      <w:proofErr w:type="spellStart"/>
      <w:r w:rsidR="000B0840">
        <w:t>auto-nivelantes</w:t>
      </w:r>
      <w:proofErr w:type="spellEnd"/>
      <w:r w:rsidR="000B0840">
        <w:t>, via un mélange anhydrite – ciment (</w:t>
      </w:r>
      <w:proofErr w:type="spellStart"/>
      <w:r w:rsidR="000B0840" w:rsidRPr="009C6D25">
        <w:rPr>
          <w:i/>
        </w:rPr>
        <w:t>PaRis</w:t>
      </w:r>
      <w:proofErr w:type="spellEnd"/>
      <w:r w:rsidR="000B0840" w:rsidRPr="009C6D25">
        <w:rPr>
          <w:i/>
        </w:rPr>
        <w:t xml:space="preserve"> Slim</w:t>
      </w:r>
      <w:r w:rsidR="000B0840">
        <w:t>). Leur densité est de 2,2</w:t>
      </w:r>
      <w:r>
        <w:t xml:space="preserve"> ;</w:t>
      </w:r>
      <w:r w:rsidR="000B0840">
        <w:t xml:space="preserve"> </w:t>
      </w:r>
    </w:p>
    <w:p w14:paraId="045389ED" w14:textId="3DF579FE" w:rsidR="000B0840" w:rsidRDefault="000B0840" w:rsidP="000B0840">
      <w:pPr>
        <w:pStyle w:val="Style1"/>
      </w:pPr>
      <w:r w:rsidRPr="00DF4F1D">
        <w:rPr>
          <w:b/>
          <w:i/>
          <w:color w:val="365F91"/>
        </w:rPr>
        <w:t>L</w:t>
      </w:r>
      <w:r w:rsidR="001460BA">
        <w:rPr>
          <w:b/>
          <w:i/>
          <w:color w:val="365F91"/>
        </w:rPr>
        <w:t>a</w:t>
      </w:r>
      <w:r w:rsidRPr="00DF4F1D">
        <w:rPr>
          <w:b/>
          <w:i/>
          <w:color w:val="365F91"/>
        </w:rPr>
        <w:t xml:space="preserve"> chape</w:t>
      </w:r>
      <w:r>
        <w:t xml:space="preserve"> </w:t>
      </w:r>
      <w:r w:rsidRPr="00DF4F1D">
        <w:rPr>
          <w:b/>
          <w:i/>
          <w:color w:val="365F91"/>
        </w:rPr>
        <w:t xml:space="preserve">légère </w:t>
      </w:r>
      <w:r w:rsidRPr="00DB08D6">
        <w:t xml:space="preserve">se caractérise par </w:t>
      </w:r>
      <w:r w:rsidR="001460BA">
        <w:t>une</w:t>
      </w:r>
      <w:r w:rsidRPr="00DB08D6">
        <w:t xml:space="preserve"> densité comprises entre 0,6 et 1,5 et </w:t>
      </w:r>
      <w:r w:rsidR="001460BA">
        <w:t>une</w:t>
      </w:r>
      <w:r w:rsidRPr="00DB08D6">
        <w:t xml:space="preserve"> résistance comprise entre 5 et 20 MPa</w:t>
      </w:r>
      <w:r w:rsidR="001460BA">
        <w:t xml:space="preserve"> ;</w:t>
      </w:r>
    </w:p>
    <w:p w14:paraId="13DF0CB0" w14:textId="7D0C0A19" w:rsidR="000B0840" w:rsidRDefault="000B0840" w:rsidP="000B0840">
      <w:pPr>
        <w:pStyle w:val="Style1"/>
      </w:pPr>
      <w:r w:rsidRPr="00DF4F1D">
        <w:rPr>
          <w:b/>
          <w:i/>
          <w:color w:val="365F91"/>
        </w:rPr>
        <w:t>Le béton léger</w:t>
      </w:r>
    </w:p>
    <w:p w14:paraId="63D8B56A" w14:textId="71CC7C2A" w:rsidR="00F9027F" w:rsidRDefault="00F9027F" w:rsidP="00F9027F"/>
    <w:p w14:paraId="4CC44F5E" w14:textId="2225A995" w:rsidR="00F9027F" w:rsidRDefault="00F9027F">
      <w:pPr>
        <w:spacing w:before="0"/>
        <w:jc w:val="left"/>
      </w:pPr>
      <w:r>
        <w:br w:type="page"/>
      </w:r>
    </w:p>
    <w:p w14:paraId="62ADB4E5" w14:textId="3EBB6E79" w:rsidR="00F9027F" w:rsidRDefault="00F9027F" w:rsidP="00F9027F">
      <w:pPr>
        <w:pStyle w:val="Titre1"/>
      </w:pPr>
      <w:bookmarkStart w:id="158" w:name="_Toc119487720"/>
      <w:r>
        <w:lastRenderedPageBreak/>
        <w:t>FILLERS</w:t>
      </w:r>
      <w:bookmarkEnd w:id="158"/>
    </w:p>
    <w:p w14:paraId="3D01A463" w14:textId="77777777" w:rsidR="00F9027F" w:rsidRDefault="00F9027F" w:rsidP="00F9027F">
      <w:pPr>
        <w:pStyle w:val="Titre2"/>
      </w:pPr>
      <w:bookmarkStart w:id="159" w:name="_Toc119487721"/>
      <w:r>
        <w:t>GENERALITES</w:t>
      </w:r>
      <w:bookmarkEnd w:id="159"/>
    </w:p>
    <w:p w14:paraId="030C32B9" w14:textId="375EDE6D" w:rsidR="00F9027F" w:rsidRDefault="00F9027F" w:rsidP="00F9027F">
      <w:pPr>
        <w:pStyle w:val="Titre3"/>
      </w:pPr>
      <w:bookmarkStart w:id="160" w:name="_Toc119487722"/>
      <w:r>
        <w:t>Définition</w:t>
      </w:r>
      <w:bookmarkEnd w:id="160"/>
    </w:p>
    <w:p w14:paraId="6C76397D" w14:textId="5B53877C" w:rsidR="001460BA" w:rsidRDefault="001460BA" w:rsidP="001460BA">
      <w:pPr>
        <w:pStyle w:val="Paragraphedeliste"/>
        <w:ind w:left="0"/>
      </w:pPr>
      <w:r w:rsidRPr="00A720BA">
        <w:t xml:space="preserve">Le </w:t>
      </w:r>
      <w:r w:rsidRPr="001460BA">
        <w:rPr>
          <w:b/>
          <w:i/>
          <w:color w:val="365F91" w:themeColor="accent1" w:themeShade="BF"/>
        </w:rPr>
        <w:t>filler</w:t>
      </w:r>
      <w:r w:rsidRPr="001460BA">
        <w:rPr>
          <w:color w:val="365F91" w:themeColor="accent1" w:themeShade="BF"/>
        </w:rPr>
        <w:t xml:space="preserve"> </w:t>
      </w:r>
      <w:r>
        <w:t>est un</w:t>
      </w:r>
      <w:r w:rsidRPr="00A720BA">
        <w:t xml:space="preserve"> </w:t>
      </w:r>
      <w:r w:rsidRPr="001460BA">
        <w:rPr>
          <w:i/>
          <w:color w:val="365F91" w:themeColor="accent1" w:themeShade="BF"/>
        </w:rPr>
        <w:t xml:space="preserve">granulat dont la majeure partie est constituée par des fines (Ø </w:t>
      </w:r>
      <w:r w:rsidRPr="001460BA">
        <w:rPr>
          <w:i/>
          <w:color w:val="365F91" w:themeColor="accent1" w:themeShade="BF"/>
          <w:u w:val="single"/>
        </w:rPr>
        <w:t>&lt;</w:t>
      </w:r>
      <w:r w:rsidRPr="001460BA">
        <w:rPr>
          <w:i/>
          <w:color w:val="365F91" w:themeColor="accent1" w:themeShade="BF"/>
        </w:rPr>
        <w:t xml:space="preserve"> 63 µm)</w:t>
      </w:r>
      <w:r w:rsidRPr="00A720BA">
        <w:t>.</w:t>
      </w:r>
    </w:p>
    <w:p w14:paraId="0602A4FF" w14:textId="23533AF8" w:rsidR="00F9027F" w:rsidRDefault="00F9027F" w:rsidP="00F9027F">
      <w:pPr>
        <w:pStyle w:val="Titre3"/>
      </w:pPr>
      <w:bookmarkStart w:id="161" w:name="_Toc119487723"/>
      <w:r>
        <w:t>Classification</w:t>
      </w:r>
      <w:bookmarkEnd w:id="161"/>
    </w:p>
    <w:p w14:paraId="5BF2AF43" w14:textId="2E764303" w:rsidR="00C32765" w:rsidRDefault="00C32765" w:rsidP="00C32765">
      <w:r>
        <w:t>Il existe différents types de fillers :</w:t>
      </w:r>
    </w:p>
    <w:p w14:paraId="2D94F130" w14:textId="43B3AAEB" w:rsidR="00C32765" w:rsidRPr="00C32765" w:rsidRDefault="00C32765" w:rsidP="00C32765">
      <w:pPr>
        <w:pStyle w:val="Style1"/>
      </w:pPr>
      <w:r>
        <w:t xml:space="preserve">Le </w:t>
      </w:r>
      <w:r w:rsidRPr="00C32765">
        <w:rPr>
          <w:b/>
          <w:bCs/>
          <w:i/>
          <w:iCs/>
          <w:color w:val="365F91" w:themeColor="accent1" w:themeShade="BF"/>
        </w:rPr>
        <w:t>filler minéral</w:t>
      </w:r>
      <w:r w:rsidRPr="00C32765">
        <w:rPr>
          <w:color w:val="365F91" w:themeColor="accent1" w:themeShade="BF"/>
        </w:rPr>
        <w:t xml:space="preserve"> </w:t>
      </w:r>
      <w:r>
        <w:t>a une origine minérale. Il peut être de différente nature :</w:t>
      </w:r>
    </w:p>
    <w:p w14:paraId="32DE0480" w14:textId="4586CC4A" w:rsidR="00C32765" w:rsidRPr="00C32765" w:rsidRDefault="00C32765" w:rsidP="00C32765">
      <w:pPr>
        <w:pStyle w:val="Style3"/>
        <w:rPr>
          <w:szCs w:val="22"/>
        </w:rPr>
      </w:pPr>
      <w:r w:rsidRPr="00C32765">
        <w:rPr>
          <w:i/>
          <w:iCs w:val="0"/>
          <w:color w:val="365F91" w:themeColor="accent1" w:themeShade="BF"/>
        </w:rPr>
        <w:t>Le filler calcaire</w:t>
      </w:r>
      <w:r w:rsidRPr="00C32765">
        <w:rPr>
          <w:color w:val="365F91" w:themeColor="accent1" w:themeShade="BF"/>
        </w:rPr>
        <w:t xml:space="preserve"> </w:t>
      </w:r>
      <w:r>
        <w:t>provient des roches carbonatées. Il possède des propriétés liantes. De plus, ses pr</w:t>
      </w:r>
      <w:r w:rsidRPr="00C32765">
        <w:t>opriétés</w:t>
      </w:r>
      <w:r>
        <w:t xml:space="preserve"> sont nettement plus constantes dans le temps que celles des autres fillers ;</w:t>
      </w:r>
    </w:p>
    <w:p w14:paraId="5F580DEB" w14:textId="7BE02E20" w:rsidR="00C32765" w:rsidRPr="004040DA" w:rsidRDefault="00C32765" w:rsidP="00C32765">
      <w:pPr>
        <w:pStyle w:val="Style3"/>
        <w:rPr>
          <w:szCs w:val="22"/>
        </w:rPr>
      </w:pPr>
      <w:r>
        <w:rPr>
          <w:i/>
          <w:iCs w:val="0"/>
          <w:color w:val="365F91" w:themeColor="accent1" w:themeShade="BF"/>
        </w:rPr>
        <w:t>Le filler siliceux.</w:t>
      </w:r>
    </w:p>
    <w:p w14:paraId="5CC70428" w14:textId="745C0A46" w:rsidR="00C32765" w:rsidRPr="00C32765" w:rsidRDefault="00C32765" w:rsidP="00C32765">
      <w:pPr>
        <w:pStyle w:val="Style1"/>
      </w:pPr>
      <w:r>
        <w:t xml:space="preserve">Le </w:t>
      </w:r>
      <w:r w:rsidRPr="00C32765">
        <w:rPr>
          <w:b/>
          <w:bCs/>
          <w:i/>
          <w:iCs/>
          <w:color w:val="365F91" w:themeColor="accent1" w:themeShade="BF"/>
        </w:rPr>
        <w:t>filler d'apport</w:t>
      </w:r>
      <w:r w:rsidRPr="00C32765">
        <w:rPr>
          <w:color w:val="365F91" w:themeColor="accent1" w:themeShade="BF"/>
        </w:rPr>
        <w:t xml:space="preserve"> </w:t>
      </w:r>
      <w:r>
        <w:t>est un</w:t>
      </w:r>
      <w:r w:rsidRPr="00C32765">
        <w:t xml:space="preserve"> filler d'origine minérale produit en usine suivant un processus contrôlé</w:t>
      </w:r>
      <w:r>
        <w:t xml:space="preserve"> ;</w:t>
      </w:r>
    </w:p>
    <w:p w14:paraId="2F6ED93C" w14:textId="77777777" w:rsidR="00FA2257" w:rsidRDefault="00FA2257" w:rsidP="00C32765">
      <w:pPr>
        <w:pStyle w:val="Style1"/>
      </w:pPr>
      <w:r>
        <w:t xml:space="preserve">Le filler composite est un filler composé de plusieurs types de fillers : </w:t>
      </w:r>
    </w:p>
    <w:p w14:paraId="29CE8808" w14:textId="51A2A807" w:rsidR="00FA2257" w:rsidRDefault="00FA2257" w:rsidP="00887C98">
      <w:pPr>
        <w:pStyle w:val="Style1"/>
        <w:numPr>
          <w:ilvl w:val="0"/>
          <w:numId w:val="0"/>
        </w:numPr>
        <w:pBdr>
          <w:top w:val="single" w:sz="4" w:space="1" w:color="auto"/>
          <w:left w:val="single" w:sz="4" w:space="4" w:color="auto"/>
          <w:bottom w:val="single" w:sz="4" w:space="1" w:color="auto"/>
          <w:right w:val="single" w:sz="4" w:space="4" w:color="auto"/>
        </w:pBdr>
        <w:shd w:val="clear" w:color="auto" w:fill="B8CCE4" w:themeFill="accent1" w:themeFillTint="66"/>
      </w:pPr>
      <w:r>
        <w:t xml:space="preserve">REMARQUE </w:t>
      </w:r>
      <w:r w:rsidRPr="00FA2257">
        <w:rPr>
          <w:sz w:val="20"/>
        </w:rPr>
        <w:t>: Dans le passé, beaucoup de filler composite contenaient une certaine teneur de cendres volantes originaires des centrales électriques. Certains contenaient des cendres d'incinérateurs de boues. Ces dernières sont interdites en région wallonne</w:t>
      </w:r>
      <w:r w:rsidR="00887C98">
        <w:rPr>
          <w:sz w:val="20"/>
        </w:rPr>
        <w:t xml:space="preserve"> depuis un certain nombre de dégradations en voirie. Une étude comparative a montré des variations significatives de comportement (</w:t>
      </w:r>
      <w:r w:rsidR="00887C98" w:rsidRPr="00887C98">
        <w:rPr>
          <w:i/>
          <w:iCs/>
          <w:sz w:val="20"/>
        </w:rPr>
        <w:t>CRR : 2001</w:t>
      </w:r>
      <w:r w:rsidR="00887C98">
        <w:rPr>
          <w:sz w:val="20"/>
        </w:rPr>
        <w:t>)</w:t>
      </w:r>
      <w:r w:rsidRPr="00FA2257">
        <w:rPr>
          <w:sz w:val="20"/>
        </w:rPr>
        <w:t>.</w:t>
      </w:r>
      <w:r w:rsidR="00887C98">
        <w:rPr>
          <w:sz w:val="20"/>
        </w:rPr>
        <w:t xml:space="preserve"> </w:t>
      </w:r>
    </w:p>
    <w:p w14:paraId="3CD0A1AF" w14:textId="31794CB1" w:rsidR="00FA2257" w:rsidRDefault="00FA2257" w:rsidP="00FA2257">
      <w:pPr>
        <w:pStyle w:val="Style1"/>
      </w:pPr>
      <w:r>
        <w:t xml:space="preserve">Tous les fillers composites contiennent de larges quantités de </w:t>
      </w:r>
    </w:p>
    <w:p w14:paraId="7F60BA1B" w14:textId="77777777" w:rsidR="00FA2257" w:rsidRPr="00FA2257" w:rsidRDefault="00FA2257" w:rsidP="00C32765">
      <w:pPr>
        <w:pStyle w:val="Style1"/>
      </w:pPr>
    </w:p>
    <w:p w14:paraId="083A947B" w14:textId="613E3044" w:rsidR="00C32765" w:rsidRDefault="00C32765" w:rsidP="00C32765">
      <w:pPr>
        <w:pStyle w:val="Style1"/>
      </w:pPr>
      <w:r w:rsidRPr="00C32765">
        <w:rPr>
          <w:bCs/>
          <w:iCs/>
        </w:rPr>
        <w:t>Le</w:t>
      </w:r>
      <w:r>
        <w:rPr>
          <w:b/>
          <w:i/>
        </w:rPr>
        <w:t xml:space="preserve"> </w:t>
      </w:r>
      <w:r w:rsidRPr="00C32765">
        <w:rPr>
          <w:b/>
          <w:i/>
          <w:color w:val="365F91" w:themeColor="accent1" w:themeShade="BF"/>
        </w:rPr>
        <w:t>filler mixte</w:t>
      </w:r>
      <w:r w:rsidRPr="00C32765">
        <w:rPr>
          <w:color w:val="365F91" w:themeColor="accent1" w:themeShade="BF"/>
        </w:rPr>
        <w:t xml:space="preserve"> </w:t>
      </w:r>
      <w:r w:rsidRPr="00C32765">
        <w:t xml:space="preserve">est un </w:t>
      </w:r>
      <w:r>
        <w:t xml:space="preserve">filler </w:t>
      </w:r>
      <w:r w:rsidRPr="00C32765">
        <w:t>minéral auquel a été ajouté de l'hydroxyde de calcium</w:t>
      </w:r>
      <w:r>
        <w:t>.</w:t>
      </w:r>
    </w:p>
    <w:p w14:paraId="161B1C49" w14:textId="48072988" w:rsidR="00C32765" w:rsidRDefault="00C32765" w:rsidP="00C32765">
      <w:pPr>
        <w:pStyle w:val="Titre3"/>
      </w:pPr>
      <w:bookmarkStart w:id="162" w:name="_Toc119487724"/>
      <w:r>
        <w:t>Caractérisation</w:t>
      </w:r>
      <w:bookmarkEnd w:id="162"/>
    </w:p>
    <w:p w14:paraId="54898EA4" w14:textId="50C3AAB7" w:rsidR="00B12304" w:rsidRDefault="00B12304" w:rsidP="00B12304">
      <w:r>
        <w:t>Le filler fait l'objet d'essais spécifiques suite à une granulométrie, des propriétés et des applications différentes de celles d'un granulat classique. Sa caractérisation est toutefois repris dans les normes des granulats pour certaines applications (</w:t>
      </w:r>
      <w:r w:rsidRPr="00EC1011">
        <w:rPr>
          <w:i/>
        </w:rPr>
        <w:t xml:space="preserve">mélanges hydrocarbonés - </w:t>
      </w:r>
      <w:r w:rsidRPr="00EC1011">
        <w:rPr>
          <w:b/>
          <w:i/>
        </w:rPr>
        <w:t>EN 13043</w:t>
      </w:r>
      <w:r w:rsidRPr="00EC1011">
        <w:rPr>
          <w:i/>
        </w:rPr>
        <w:t xml:space="preserve"> et béton - </w:t>
      </w:r>
      <w:r w:rsidRPr="00EC1011">
        <w:rPr>
          <w:b/>
          <w:i/>
        </w:rPr>
        <w:t>EN 12620</w:t>
      </w:r>
      <w:r>
        <w:t>).</w:t>
      </w:r>
    </w:p>
    <w:p w14:paraId="7D79034C" w14:textId="60EFEC78" w:rsidR="00746BAF" w:rsidRPr="00746BAF" w:rsidRDefault="00746BAF" w:rsidP="00746BAF">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746BAF">
        <w:rPr>
          <w:sz w:val="20"/>
        </w:rPr>
        <w:t xml:space="preserve">: Pour </w:t>
      </w:r>
      <w:r w:rsidR="00FA2257">
        <w:rPr>
          <w:sz w:val="20"/>
        </w:rPr>
        <w:t>un</w:t>
      </w:r>
      <w:r w:rsidRPr="00746BAF">
        <w:rPr>
          <w:sz w:val="20"/>
        </w:rPr>
        <w:t xml:space="preserve"> nouveau filler, il importe de vérifier </w:t>
      </w:r>
      <w:r w:rsidR="00FA2257">
        <w:rPr>
          <w:sz w:val="20"/>
        </w:rPr>
        <w:t>sa</w:t>
      </w:r>
      <w:r w:rsidRPr="00746BAF">
        <w:rPr>
          <w:sz w:val="20"/>
        </w:rPr>
        <w:t xml:space="preserve"> constance dans le temps.</w:t>
      </w:r>
      <w:r>
        <w:rPr>
          <w:sz w:val="20"/>
        </w:rPr>
        <w:t xml:space="preserve"> Ainsi, dans le passé, plusieurs phénomènes de dégradation de voirie ont eu lieu suite à </w:t>
      </w:r>
      <w:r w:rsidR="00FA2257">
        <w:rPr>
          <w:sz w:val="20"/>
        </w:rPr>
        <w:t>un inconstance du filler (</w:t>
      </w:r>
      <w:r w:rsidR="00FA2257" w:rsidRPr="00FA2257">
        <w:rPr>
          <w:i/>
          <w:iCs/>
          <w:sz w:val="20"/>
        </w:rPr>
        <w:t>CRR : 2001</w:t>
      </w:r>
      <w:r w:rsidR="00FA2257">
        <w:rPr>
          <w:sz w:val="20"/>
        </w:rPr>
        <w:t>).</w:t>
      </w:r>
    </w:p>
    <w:p w14:paraId="5110B6FC" w14:textId="1390AB20" w:rsidR="00B12304" w:rsidRDefault="00B12304" w:rsidP="00B12304">
      <w:pPr>
        <w:pStyle w:val="Titre4"/>
      </w:pPr>
      <w:r>
        <w:t>Méthodes spécifiques d'échantillonnage</w:t>
      </w:r>
    </w:p>
    <w:p w14:paraId="2D502797" w14:textId="38611057" w:rsidR="00B12304" w:rsidRDefault="00B12304" w:rsidP="00B12304">
      <w:pPr>
        <w:pStyle w:val="Titre4"/>
      </w:pPr>
      <w:r>
        <w:t xml:space="preserve">Essais classiques </w:t>
      </w:r>
      <w:r w:rsidR="00FE3087">
        <w:t>et critères</w:t>
      </w:r>
    </w:p>
    <w:p w14:paraId="12313BBE" w14:textId="4CD9FB14" w:rsidR="00703F6C" w:rsidRDefault="00703F6C" w:rsidP="00703F6C">
      <w:r>
        <w:t>Le filler doit faire l'objet des essais</w:t>
      </w:r>
      <w:r w:rsidR="00EF7AB9">
        <w:t xml:space="preserve"> classiques et spécifiques</w:t>
      </w:r>
      <w:r>
        <w:t xml:space="preserve"> et répondre aux exigences reprises dans le tableau ci-dessous.</w:t>
      </w:r>
    </w:p>
    <w:p w14:paraId="7EFB4397" w14:textId="1305F1AB" w:rsidR="00703F6C" w:rsidRDefault="00703F6C" w:rsidP="00703F6C">
      <w:pPr>
        <w:pStyle w:val="Lgende"/>
        <w:keepNext/>
      </w:pPr>
      <w:r>
        <w:t xml:space="preserve">Tableau </w:t>
      </w:r>
      <w:fldSimple w:instr=" STYLEREF 1 \s ">
        <w:r w:rsidR="008771DA">
          <w:rPr>
            <w:noProof/>
          </w:rPr>
          <w:t>3</w:t>
        </w:r>
      </w:fldSimple>
      <w:r w:rsidR="008771DA">
        <w:t>.</w:t>
      </w:r>
      <w:fldSimple w:instr=" SEQ Tableau \* ROMAN \s 1 ">
        <w:r w:rsidR="008771DA">
          <w:rPr>
            <w:noProof/>
          </w:rPr>
          <w:t>I</w:t>
        </w:r>
      </w:fldSimple>
      <w:r>
        <w:t xml:space="preserve"> : Principaux essais et critères concernant les fillers selon CCT QUALIROUTES</w:t>
      </w:r>
      <w:r w:rsidR="00362E70">
        <w:t>.</w:t>
      </w:r>
    </w:p>
    <w:tbl>
      <w:tblPr>
        <w:tblStyle w:val="Grilledutableau"/>
        <w:tblW w:w="10201" w:type="dxa"/>
        <w:tblLook w:val="04A0" w:firstRow="1" w:lastRow="0" w:firstColumn="1" w:lastColumn="0" w:noHBand="0" w:noVBand="1"/>
      </w:tblPr>
      <w:tblGrid>
        <w:gridCol w:w="4106"/>
        <w:gridCol w:w="1276"/>
        <w:gridCol w:w="4819"/>
      </w:tblGrid>
      <w:tr w:rsidR="00362E70" w14:paraId="4268AB2B" w14:textId="77777777" w:rsidTr="003C132F">
        <w:tc>
          <w:tcPr>
            <w:tcW w:w="4106" w:type="dxa"/>
            <w:shd w:val="clear" w:color="auto" w:fill="B8CCE4" w:themeFill="accent1" w:themeFillTint="66"/>
          </w:tcPr>
          <w:p w14:paraId="7D99A760" w14:textId="3AFB6334" w:rsidR="00362E70" w:rsidRPr="00362E70" w:rsidRDefault="00362E70" w:rsidP="00362E70">
            <w:pPr>
              <w:jc w:val="center"/>
              <w:rPr>
                <w:b/>
                <w:bCs/>
                <w:color w:val="365F91" w:themeColor="accent1" w:themeShade="BF"/>
                <w:sz w:val="20"/>
                <w:lang w:eastAsia="fr-FR"/>
              </w:rPr>
            </w:pPr>
            <w:r w:rsidRPr="00362E70">
              <w:rPr>
                <w:b/>
                <w:bCs/>
                <w:color w:val="365F91" w:themeColor="accent1" w:themeShade="BF"/>
                <w:sz w:val="20"/>
              </w:rPr>
              <w:t>Essais</w:t>
            </w:r>
          </w:p>
        </w:tc>
        <w:tc>
          <w:tcPr>
            <w:tcW w:w="1276" w:type="dxa"/>
            <w:shd w:val="clear" w:color="auto" w:fill="B8CCE4" w:themeFill="accent1" w:themeFillTint="66"/>
          </w:tcPr>
          <w:p w14:paraId="0AB6FE6C" w14:textId="107D58FA" w:rsidR="00362E70" w:rsidRPr="00362E70" w:rsidRDefault="00362E70" w:rsidP="00362E70">
            <w:pPr>
              <w:jc w:val="center"/>
              <w:rPr>
                <w:b/>
                <w:bCs/>
                <w:color w:val="365F91" w:themeColor="accent1" w:themeShade="BF"/>
                <w:sz w:val="20"/>
                <w:lang w:eastAsia="fr-FR"/>
              </w:rPr>
            </w:pPr>
            <w:r w:rsidRPr="00362E70">
              <w:rPr>
                <w:b/>
                <w:bCs/>
                <w:color w:val="365F91" w:themeColor="accent1" w:themeShade="BF"/>
                <w:sz w:val="20"/>
                <w:lang w:eastAsia="fr-FR"/>
              </w:rPr>
              <w:t>Valeurs</w:t>
            </w:r>
          </w:p>
        </w:tc>
        <w:tc>
          <w:tcPr>
            <w:tcW w:w="4819" w:type="dxa"/>
            <w:shd w:val="clear" w:color="auto" w:fill="B8CCE4" w:themeFill="accent1" w:themeFillTint="66"/>
          </w:tcPr>
          <w:p w14:paraId="294B221E" w14:textId="08DC19A8" w:rsidR="00362E70" w:rsidRPr="00362E70" w:rsidRDefault="00362E70" w:rsidP="00362E70">
            <w:pPr>
              <w:jc w:val="center"/>
              <w:rPr>
                <w:b/>
                <w:bCs/>
                <w:color w:val="365F91" w:themeColor="accent1" w:themeShade="BF"/>
                <w:sz w:val="20"/>
                <w:lang w:eastAsia="fr-FR"/>
              </w:rPr>
            </w:pPr>
            <w:r w:rsidRPr="00362E70">
              <w:rPr>
                <w:b/>
                <w:bCs/>
                <w:color w:val="365F91" w:themeColor="accent1" w:themeShade="BF"/>
                <w:sz w:val="20"/>
              </w:rPr>
              <w:t>Domaine d'application</w:t>
            </w:r>
          </w:p>
        </w:tc>
      </w:tr>
      <w:tr w:rsidR="00362E70" w14:paraId="3DDCA521" w14:textId="77777777" w:rsidTr="003C132F">
        <w:tc>
          <w:tcPr>
            <w:tcW w:w="10201" w:type="dxa"/>
            <w:gridSpan w:val="3"/>
            <w:shd w:val="clear" w:color="auto" w:fill="DBE5F1" w:themeFill="accent1" w:themeFillTint="33"/>
          </w:tcPr>
          <w:p w14:paraId="090FCA9D" w14:textId="6E4EE7D9" w:rsidR="00362E70" w:rsidRPr="00362E70" w:rsidRDefault="00362E70" w:rsidP="00362E70">
            <w:pPr>
              <w:jc w:val="center"/>
              <w:rPr>
                <w:b/>
                <w:bCs/>
                <w:color w:val="365F91" w:themeColor="accent1" w:themeShade="BF"/>
                <w:sz w:val="20"/>
              </w:rPr>
            </w:pPr>
            <w:r>
              <w:rPr>
                <w:b/>
                <w:bCs/>
                <w:color w:val="365F91" w:themeColor="accent1" w:themeShade="BF"/>
                <w:sz w:val="20"/>
              </w:rPr>
              <w:t>Essais généraux</w:t>
            </w:r>
          </w:p>
        </w:tc>
      </w:tr>
      <w:tr w:rsidR="00362E70" w14:paraId="48634DBB" w14:textId="77777777" w:rsidTr="003C132F">
        <w:tc>
          <w:tcPr>
            <w:tcW w:w="4106" w:type="dxa"/>
          </w:tcPr>
          <w:p w14:paraId="57799F61" w14:textId="77777777" w:rsidR="00362E70" w:rsidRPr="00362E70" w:rsidRDefault="00362E70" w:rsidP="00362E70">
            <w:pPr>
              <w:jc w:val="center"/>
              <w:rPr>
                <w:color w:val="365F91" w:themeColor="accent1" w:themeShade="BF"/>
                <w:sz w:val="20"/>
              </w:rPr>
            </w:pPr>
            <w:r w:rsidRPr="00362E70">
              <w:rPr>
                <w:color w:val="365F91" w:themeColor="accent1" w:themeShade="BF"/>
                <w:sz w:val="20"/>
              </w:rPr>
              <w:t>Granularité</w:t>
            </w:r>
          </w:p>
          <w:p w14:paraId="6FE43942" w14:textId="77777777" w:rsidR="00362E70" w:rsidRPr="00362E70" w:rsidRDefault="00362E70" w:rsidP="00362E70">
            <w:pPr>
              <w:jc w:val="center"/>
              <w:rPr>
                <w:i/>
                <w:iCs/>
                <w:sz w:val="20"/>
              </w:rPr>
            </w:pPr>
            <w:r w:rsidRPr="00362E70">
              <w:rPr>
                <w:i/>
                <w:iCs/>
                <w:sz w:val="20"/>
              </w:rPr>
              <w:t>Passant à 2 mm (%)</w:t>
            </w:r>
          </w:p>
          <w:p w14:paraId="21757DD5" w14:textId="77777777" w:rsidR="00362E70" w:rsidRPr="00362E70" w:rsidRDefault="00362E70" w:rsidP="00362E70">
            <w:pPr>
              <w:jc w:val="center"/>
              <w:rPr>
                <w:i/>
                <w:iCs/>
                <w:sz w:val="20"/>
              </w:rPr>
            </w:pPr>
            <w:r w:rsidRPr="00362E70">
              <w:rPr>
                <w:i/>
                <w:iCs/>
                <w:sz w:val="20"/>
              </w:rPr>
              <w:t>Passant à 0,125 mm (%)</w:t>
            </w:r>
          </w:p>
          <w:p w14:paraId="447B7B65" w14:textId="33691ABD" w:rsidR="00362E70" w:rsidRPr="00362E70" w:rsidRDefault="00362E70" w:rsidP="00362E70">
            <w:pPr>
              <w:jc w:val="center"/>
              <w:rPr>
                <w:sz w:val="20"/>
                <w:lang w:eastAsia="fr-FR"/>
              </w:rPr>
            </w:pPr>
            <w:r w:rsidRPr="00362E70">
              <w:rPr>
                <w:i/>
                <w:iCs/>
                <w:sz w:val="20"/>
              </w:rPr>
              <w:t>Passant à 0,063 mm (%)</w:t>
            </w:r>
          </w:p>
        </w:tc>
        <w:tc>
          <w:tcPr>
            <w:tcW w:w="1276" w:type="dxa"/>
          </w:tcPr>
          <w:p w14:paraId="1E846C9E" w14:textId="77777777" w:rsidR="00362E70" w:rsidRPr="00362E70" w:rsidRDefault="00362E70" w:rsidP="00362E70">
            <w:pPr>
              <w:jc w:val="center"/>
              <w:rPr>
                <w:sz w:val="20"/>
              </w:rPr>
            </w:pPr>
          </w:p>
          <w:p w14:paraId="59479E26" w14:textId="77777777" w:rsidR="00362E70" w:rsidRPr="00362E70" w:rsidRDefault="00362E70" w:rsidP="00362E70">
            <w:pPr>
              <w:jc w:val="center"/>
              <w:rPr>
                <w:sz w:val="20"/>
              </w:rPr>
            </w:pPr>
            <w:r w:rsidRPr="00362E70">
              <w:rPr>
                <w:sz w:val="20"/>
              </w:rPr>
              <w:t>100</w:t>
            </w:r>
          </w:p>
          <w:p w14:paraId="2B8AECDA" w14:textId="77777777" w:rsidR="00362E70" w:rsidRPr="00362E70" w:rsidRDefault="00362E70" w:rsidP="00362E70">
            <w:pPr>
              <w:jc w:val="center"/>
              <w:rPr>
                <w:sz w:val="20"/>
              </w:rPr>
            </w:pPr>
            <w:r w:rsidRPr="00362E70">
              <w:rPr>
                <w:sz w:val="20"/>
              </w:rPr>
              <w:t>85 – 100</w:t>
            </w:r>
          </w:p>
          <w:p w14:paraId="5039A550" w14:textId="0BAD20E5" w:rsidR="00362E70" w:rsidRPr="00362E70" w:rsidRDefault="00362E70" w:rsidP="00362E70">
            <w:pPr>
              <w:jc w:val="center"/>
              <w:rPr>
                <w:sz w:val="20"/>
                <w:lang w:eastAsia="fr-FR"/>
              </w:rPr>
            </w:pPr>
            <w:r w:rsidRPr="00362E70">
              <w:rPr>
                <w:sz w:val="20"/>
              </w:rPr>
              <w:t>70 - 100</w:t>
            </w:r>
          </w:p>
        </w:tc>
        <w:tc>
          <w:tcPr>
            <w:tcW w:w="4819" w:type="dxa"/>
          </w:tcPr>
          <w:p w14:paraId="4E87BCD0" w14:textId="61A4B24F" w:rsidR="00362E70" w:rsidRPr="00362E70" w:rsidRDefault="00362E70" w:rsidP="00362E70">
            <w:pPr>
              <w:jc w:val="center"/>
              <w:rPr>
                <w:sz w:val="20"/>
                <w:lang w:eastAsia="fr-FR"/>
              </w:rPr>
            </w:pPr>
          </w:p>
        </w:tc>
      </w:tr>
      <w:tr w:rsidR="00362E70" w14:paraId="72C0FBB4" w14:textId="77777777" w:rsidTr="003C132F">
        <w:tc>
          <w:tcPr>
            <w:tcW w:w="4106" w:type="dxa"/>
            <w:vAlign w:val="center"/>
          </w:tcPr>
          <w:p w14:paraId="24A9D46E" w14:textId="2EE6F19B" w:rsidR="00362E70" w:rsidRPr="00362E70" w:rsidRDefault="00362E70" w:rsidP="00362E70">
            <w:pPr>
              <w:jc w:val="center"/>
              <w:rPr>
                <w:sz w:val="20"/>
                <w:lang w:eastAsia="fr-FR"/>
              </w:rPr>
            </w:pPr>
            <w:r w:rsidRPr="00362E70">
              <w:rPr>
                <w:color w:val="365F91" w:themeColor="accent1" w:themeShade="BF"/>
                <w:sz w:val="20"/>
              </w:rPr>
              <w:t xml:space="preserve">Nature des fines </w:t>
            </w:r>
            <w:r w:rsidRPr="00362E70">
              <w:rPr>
                <w:sz w:val="20"/>
              </w:rPr>
              <w:t>(MB</w:t>
            </w:r>
            <w:r w:rsidRPr="00362E70">
              <w:rPr>
                <w:sz w:val="20"/>
                <w:vertAlign w:val="subscript"/>
              </w:rPr>
              <w:t>F</w:t>
            </w:r>
            <w:r w:rsidRPr="00362E70">
              <w:rPr>
                <w:sz w:val="20"/>
              </w:rPr>
              <w:t xml:space="preserve">) </w:t>
            </w:r>
            <w:r w:rsidRPr="00362E70">
              <w:rPr>
                <w:i/>
                <w:iCs/>
                <w:sz w:val="20"/>
              </w:rPr>
              <w:t>(%)</w:t>
            </w:r>
          </w:p>
        </w:tc>
        <w:tc>
          <w:tcPr>
            <w:tcW w:w="1276" w:type="dxa"/>
            <w:vAlign w:val="center"/>
          </w:tcPr>
          <w:p w14:paraId="22473D1B" w14:textId="77777777" w:rsidR="00362E70" w:rsidRPr="00362E70" w:rsidRDefault="00362E70" w:rsidP="00362E70">
            <w:pPr>
              <w:jc w:val="center"/>
              <w:rPr>
                <w:sz w:val="20"/>
                <w:lang w:eastAsia="fr-FR"/>
              </w:rPr>
            </w:pPr>
          </w:p>
        </w:tc>
        <w:tc>
          <w:tcPr>
            <w:tcW w:w="4819" w:type="dxa"/>
            <w:vAlign w:val="center"/>
          </w:tcPr>
          <w:p w14:paraId="21FFF0AE" w14:textId="77777777" w:rsidR="00362E70" w:rsidRPr="00362E70" w:rsidRDefault="00362E70" w:rsidP="00362E70">
            <w:pPr>
              <w:jc w:val="center"/>
              <w:rPr>
                <w:sz w:val="20"/>
                <w:lang w:eastAsia="fr-FR"/>
              </w:rPr>
            </w:pPr>
          </w:p>
        </w:tc>
      </w:tr>
      <w:tr w:rsidR="00362E70" w14:paraId="4B802BDE" w14:textId="77777777" w:rsidTr="003C132F">
        <w:tc>
          <w:tcPr>
            <w:tcW w:w="4106" w:type="dxa"/>
            <w:vAlign w:val="center"/>
          </w:tcPr>
          <w:p w14:paraId="708526F1" w14:textId="6CCF94DB" w:rsidR="00362E70" w:rsidRPr="00362E70" w:rsidRDefault="00362E70" w:rsidP="00362E70">
            <w:pPr>
              <w:jc w:val="center"/>
              <w:rPr>
                <w:sz w:val="20"/>
                <w:lang w:eastAsia="fr-FR"/>
              </w:rPr>
            </w:pPr>
            <w:r w:rsidRPr="00362E70">
              <w:rPr>
                <w:color w:val="365F91" w:themeColor="accent1" w:themeShade="BF"/>
                <w:sz w:val="20"/>
              </w:rPr>
              <w:t xml:space="preserve">Teneur en eau </w:t>
            </w:r>
            <w:r w:rsidRPr="00362E70">
              <w:rPr>
                <w:sz w:val="20"/>
              </w:rPr>
              <w:t xml:space="preserve">(W) </w:t>
            </w:r>
            <w:r w:rsidRPr="00362E70">
              <w:rPr>
                <w:i/>
                <w:iCs/>
                <w:sz w:val="20"/>
              </w:rPr>
              <w:t>(%)</w:t>
            </w:r>
          </w:p>
        </w:tc>
        <w:tc>
          <w:tcPr>
            <w:tcW w:w="1276" w:type="dxa"/>
            <w:vAlign w:val="center"/>
          </w:tcPr>
          <w:p w14:paraId="3F33E3D0" w14:textId="1DD25418" w:rsidR="00362E70" w:rsidRPr="00362E70" w:rsidRDefault="00362E70" w:rsidP="00362E70">
            <w:pPr>
              <w:jc w:val="center"/>
              <w:rPr>
                <w:sz w:val="20"/>
                <w:lang w:eastAsia="fr-FR"/>
              </w:rPr>
            </w:pPr>
            <w:r w:rsidRPr="00362E70">
              <w:rPr>
                <w:sz w:val="20"/>
                <w:u w:val="single"/>
                <w:lang w:eastAsia="fr-FR"/>
              </w:rPr>
              <w:t>&lt;</w:t>
            </w:r>
            <w:r w:rsidRPr="00362E70">
              <w:rPr>
                <w:sz w:val="20"/>
                <w:lang w:eastAsia="fr-FR"/>
              </w:rPr>
              <w:t xml:space="preserve"> 1</w:t>
            </w:r>
          </w:p>
        </w:tc>
        <w:tc>
          <w:tcPr>
            <w:tcW w:w="4819" w:type="dxa"/>
            <w:vAlign w:val="center"/>
          </w:tcPr>
          <w:p w14:paraId="44B76A92" w14:textId="77777777" w:rsidR="00362E70" w:rsidRPr="00362E70" w:rsidRDefault="00362E70" w:rsidP="00362E70">
            <w:pPr>
              <w:jc w:val="center"/>
              <w:rPr>
                <w:sz w:val="20"/>
                <w:lang w:eastAsia="fr-FR"/>
              </w:rPr>
            </w:pPr>
          </w:p>
        </w:tc>
      </w:tr>
      <w:tr w:rsidR="00362E70" w14:paraId="208590A1" w14:textId="77777777" w:rsidTr="003C132F">
        <w:tc>
          <w:tcPr>
            <w:tcW w:w="4106" w:type="dxa"/>
            <w:vAlign w:val="center"/>
          </w:tcPr>
          <w:p w14:paraId="0F1FD2C5" w14:textId="728E95AF" w:rsidR="00362E70" w:rsidRPr="00362E70" w:rsidRDefault="00362E70" w:rsidP="00362E70">
            <w:pPr>
              <w:jc w:val="center"/>
              <w:rPr>
                <w:sz w:val="20"/>
                <w:lang w:eastAsia="fr-FR"/>
              </w:rPr>
            </w:pPr>
            <w:r w:rsidRPr="00362E70">
              <w:rPr>
                <w:color w:val="365F91" w:themeColor="accent1" w:themeShade="BF"/>
                <w:sz w:val="20"/>
              </w:rPr>
              <w:t xml:space="preserve">Masse Volumique Réelle </w:t>
            </w:r>
            <w:r w:rsidRPr="00362E70">
              <w:rPr>
                <w:sz w:val="20"/>
              </w:rPr>
              <w:t>(MVR)</w:t>
            </w:r>
          </w:p>
        </w:tc>
        <w:tc>
          <w:tcPr>
            <w:tcW w:w="1276" w:type="dxa"/>
            <w:vAlign w:val="center"/>
          </w:tcPr>
          <w:p w14:paraId="52E5915A" w14:textId="77777777" w:rsidR="00362E70" w:rsidRPr="00362E70" w:rsidRDefault="00362E70" w:rsidP="00362E70">
            <w:pPr>
              <w:jc w:val="center"/>
              <w:rPr>
                <w:sz w:val="20"/>
                <w:lang w:eastAsia="fr-FR"/>
              </w:rPr>
            </w:pPr>
          </w:p>
        </w:tc>
        <w:tc>
          <w:tcPr>
            <w:tcW w:w="4819" w:type="dxa"/>
            <w:vAlign w:val="center"/>
          </w:tcPr>
          <w:p w14:paraId="4C0615F7" w14:textId="77777777" w:rsidR="00362E70" w:rsidRPr="00362E70" w:rsidRDefault="00362E70" w:rsidP="00362E70">
            <w:pPr>
              <w:jc w:val="center"/>
              <w:rPr>
                <w:sz w:val="20"/>
                <w:lang w:eastAsia="fr-FR"/>
              </w:rPr>
            </w:pPr>
          </w:p>
        </w:tc>
      </w:tr>
      <w:tr w:rsidR="00362E70" w14:paraId="6BE821D2" w14:textId="77777777" w:rsidTr="003C132F">
        <w:tc>
          <w:tcPr>
            <w:tcW w:w="4106" w:type="dxa"/>
            <w:vAlign w:val="center"/>
          </w:tcPr>
          <w:p w14:paraId="3F0A398B" w14:textId="3FD44D34" w:rsidR="00362E70" w:rsidRPr="00362E70" w:rsidRDefault="00362E70" w:rsidP="00362E70">
            <w:pPr>
              <w:jc w:val="center"/>
              <w:rPr>
                <w:sz w:val="20"/>
                <w:lang w:eastAsia="fr-FR"/>
              </w:rPr>
            </w:pPr>
            <w:r w:rsidRPr="00362E70">
              <w:rPr>
                <w:color w:val="365F91" w:themeColor="accent1" w:themeShade="BF"/>
                <w:sz w:val="20"/>
              </w:rPr>
              <w:t xml:space="preserve">Coefficient d'absorption </w:t>
            </w:r>
            <w:r w:rsidRPr="00362E70">
              <w:rPr>
                <w:sz w:val="20"/>
              </w:rPr>
              <w:t>(W</w:t>
            </w:r>
            <w:r w:rsidRPr="00362E70">
              <w:rPr>
                <w:sz w:val="20"/>
                <w:vertAlign w:val="subscript"/>
              </w:rPr>
              <w:t>A</w:t>
            </w:r>
            <w:r w:rsidRPr="00362E70">
              <w:rPr>
                <w:sz w:val="20"/>
              </w:rPr>
              <w:t>)</w:t>
            </w:r>
            <w:r w:rsidR="00EF7AB9">
              <w:rPr>
                <w:sz w:val="20"/>
              </w:rPr>
              <w:t xml:space="preserve"> </w:t>
            </w:r>
            <w:r w:rsidR="00EF7AB9" w:rsidRPr="00362E70">
              <w:rPr>
                <w:i/>
                <w:iCs/>
                <w:sz w:val="20"/>
              </w:rPr>
              <w:t>(%)</w:t>
            </w:r>
          </w:p>
        </w:tc>
        <w:tc>
          <w:tcPr>
            <w:tcW w:w="1276" w:type="dxa"/>
            <w:vAlign w:val="center"/>
          </w:tcPr>
          <w:p w14:paraId="064E6729" w14:textId="77777777" w:rsidR="00362E70" w:rsidRPr="00362E70" w:rsidRDefault="00362E70" w:rsidP="00362E70">
            <w:pPr>
              <w:jc w:val="center"/>
              <w:rPr>
                <w:sz w:val="20"/>
                <w:lang w:eastAsia="fr-FR"/>
              </w:rPr>
            </w:pPr>
          </w:p>
        </w:tc>
        <w:tc>
          <w:tcPr>
            <w:tcW w:w="4819" w:type="dxa"/>
            <w:vAlign w:val="center"/>
          </w:tcPr>
          <w:p w14:paraId="08D84552" w14:textId="77777777" w:rsidR="00362E70" w:rsidRPr="00362E70" w:rsidRDefault="00362E70" w:rsidP="00362E70">
            <w:pPr>
              <w:jc w:val="center"/>
              <w:rPr>
                <w:sz w:val="20"/>
                <w:lang w:eastAsia="fr-FR"/>
              </w:rPr>
            </w:pPr>
          </w:p>
        </w:tc>
      </w:tr>
      <w:tr w:rsidR="00362E70" w14:paraId="11474D6A" w14:textId="77777777" w:rsidTr="003C132F">
        <w:tc>
          <w:tcPr>
            <w:tcW w:w="10201" w:type="dxa"/>
            <w:gridSpan w:val="3"/>
            <w:shd w:val="clear" w:color="auto" w:fill="DBE5F1" w:themeFill="accent1" w:themeFillTint="33"/>
            <w:vAlign w:val="center"/>
          </w:tcPr>
          <w:p w14:paraId="0BB747B9" w14:textId="406079A8" w:rsidR="00362E70" w:rsidRPr="00C21E2D" w:rsidRDefault="00362E70" w:rsidP="00362E70">
            <w:pPr>
              <w:jc w:val="center"/>
              <w:rPr>
                <w:b/>
                <w:bCs/>
                <w:sz w:val="20"/>
                <w:lang w:eastAsia="fr-FR"/>
              </w:rPr>
            </w:pPr>
            <w:r w:rsidRPr="00C21E2D">
              <w:rPr>
                <w:b/>
                <w:bCs/>
                <w:color w:val="365F91" w:themeColor="accent1" w:themeShade="BF"/>
                <w:sz w:val="20"/>
                <w:lang w:eastAsia="fr-FR"/>
              </w:rPr>
              <w:t>Essais spécifiques à certaines applications</w:t>
            </w:r>
            <w:r w:rsidR="00C21E2D">
              <w:rPr>
                <w:b/>
                <w:bCs/>
                <w:color w:val="365F91" w:themeColor="accent1" w:themeShade="BF"/>
                <w:sz w:val="20"/>
                <w:lang w:eastAsia="fr-FR"/>
              </w:rPr>
              <w:t xml:space="preserve"> ou certains fillers</w:t>
            </w:r>
          </w:p>
        </w:tc>
      </w:tr>
      <w:tr w:rsidR="00C21E2D" w14:paraId="1A770673" w14:textId="77777777" w:rsidTr="003C132F">
        <w:tc>
          <w:tcPr>
            <w:tcW w:w="4106" w:type="dxa"/>
            <w:vAlign w:val="center"/>
          </w:tcPr>
          <w:p w14:paraId="7771A0BD" w14:textId="003E79D5" w:rsidR="00C21E2D" w:rsidRPr="00362E70" w:rsidRDefault="00C21E2D" w:rsidP="00C21E2D">
            <w:pPr>
              <w:jc w:val="center"/>
              <w:rPr>
                <w:sz w:val="20"/>
                <w:lang w:eastAsia="fr-FR"/>
              </w:rPr>
            </w:pPr>
            <w:r w:rsidRPr="00EF7AB9">
              <w:rPr>
                <w:color w:val="365F91" w:themeColor="accent1" w:themeShade="BF"/>
                <w:sz w:val="20"/>
                <w:lang w:eastAsia="fr-FR"/>
              </w:rPr>
              <w:t>Solubilité à l'eau</w:t>
            </w:r>
            <w:r>
              <w:rPr>
                <w:color w:val="365F91" w:themeColor="accent1" w:themeShade="BF"/>
                <w:sz w:val="20"/>
                <w:lang w:eastAsia="fr-FR"/>
              </w:rPr>
              <w:t xml:space="preserve"> </w:t>
            </w:r>
            <w:r w:rsidRPr="00EF7AB9">
              <w:rPr>
                <w:sz w:val="20"/>
                <w:lang w:eastAsia="fr-FR"/>
              </w:rPr>
              <w:t>(WS)</w:t>
            </w:r>
          </w:p>
        </w:tc>
        <w:tc>
          <w:tcPr>
            <w:tcW w:w="1276" w:type="dxa"/>
            <w:vAlign w:val="center"/>
          </w:tcPr>
          <w:p w14:paraId="5D306C91" w14:textId="51D84ECE" w:rsidR="00C21E2D" w:rsidRPr="00362E70" w:rsidRDefault="00C21E2D" w:rsidP="00C21E2D">
            <w:pPr>
              <w:jc w:val="center"/>
              <w:rPr>
                <w:sz w:val="20"/>
                <w:lang w:eastAsia="fr-FR"/>
              </w:rPr>
            </w:pPr>
          </w:p>
        </w:tc>
        <w:tc>
          <w:tcPr>
            <w:tcW w:w="4819" w:type="dxa"/>
            <w:vAlign w:val="center"/>
          </w:tcPr>
          <w:p w14:paraId="25C1E4E6" w14:textId="77D4A05D" w:rsidR="00C21E2D" w:rsidRPr="00362E70" w:rsidRDefault="00C21E2D" w:rsidP="00C21E2D">
            <w:pPr>
              <w:jc w:val="center"/>
              <w:rPr>
                <w:sz w:val="20"/>
                <w:lang w:eastAsia="fr-FR"/>
              </w:rPr>
            </w:pPr>
            <w:r>
              <w:rPr>
                <w:sz w:val="20"/>
                <w:lang w:eastAsia="fr-FR"/>
              </w:rPr>
              <w:t xml:space="preserve">Fillers d'apport : </w:t>
            </w:r>
            <w:r w:rsidRPr="00322C7B">
              <w:rPr>
                <w:i/>
                <w:iCs/>
                <w:sz w:val="20"/>
                <w:lang w:eastAsia="fr-FR"/>
              </w:rPr>
              <w:t>Non appliqué en Belgique</w:t>
            </w:r>
          </w:p>
        </w:tc>
      </w:tr>
      <w:tr w:rsidR="00C21E2D" w14:paraId="2F85A32B" w14:textId="77777777" w:rsidTr="003C132F">
        <w:tc>
          <w:tcPr>
            <w:tcW w:w="4106" w:type="dxa"/>
            <w:vAlign w:val="center"/>
          </w:tcPr>
          <w:p w14:paraId="0C766603" w14:textId="331914A3" w:rsidR="00C21E2D" w:rsidRPr="00362E70" w:rsidRDefault="00C21E2D" w:rsidP="00C21E2D">
            <w:pPr>
              <w:jc w:val="center"/>
              <w:rPr>
                <w:sz w:val="20"/>
                <w:lang w:eastAsia="fr-FR"/>
              </w:rPr>
            </w:pPr>
            <w:r w:rsidRPr="00C21E2D">
              <w:rPr>
                <w:color w:val="365F91" w:themeColor="accent1" w:themeShade="BF"/>
                <w:sz w:val="20"/>
                <w:lang w:eastAsia="fr-FR"/>
              </w:rPr>
              <w:t>Sensibilité à l'eau</w:t>
            </w:r>
          </w:p>
        </w:tc>
        <w:tc>
          <w:tcPr>
            <w:tcW w:w="1276" w:type="dxa"/>
            <w:vAlign w:val="center"/>
          </w:tcPr>
          <w:p w14:paraId="353442A7" w14:textId="77777777" w:rsidR="00C21E2D" w:rsidRPr="00362E70" w:rsidRDefault="00C21E2D" w:rsidP="00C21E2D">
            <w:pPr>
              <w:jc w:val="center"/>
              <w:rPr>
                <w:sz w:val="20"/>
                <w:lang w:eastAsia="fr-FR"/>
              </w:rPr>
            </w:pPr>
          </w:p>
        </w:tc>
        <w:tc>
          <w:tcPr>
            <w:tcW w:w="4819" w:type="dxa"/>
            <w:vAlign w:val="center"/>
          </w:tcPr>
          <w:p w14:paraId="30EDD809" w14:textId="1CF4DDD5" w:rsidR="00C21E2D" w:rsidRPr="00362E70" w:rsidRDefault="00C21E2D" w:rsidP="00C21E2D">
            <w:pPr>
              <w:jc w:val="center"/>
              <w:rPr>
                <w:sz w:val="20"/>
                <w:lang w:eastAsia="fr-FR"/>
              </w:rPr>
            </w:pPr>
          </w:p>
        </w:tc>
      </w:tr>
      <w:tr w:rsidR="00C21E2D" w14:paraId="753740ED" w14:textId="77777777" w:rsidTr="003C132F">
        <w:tc>
          <w:tcPr>
            <w:tcW w:w="4106" w:type="dxa"/>
            <w:vAlign w:val="center"/>
          </w:tcPr>
          <w:p w14:paraId="07341773" w14:textId="64397506" w:rsidR="00C21E2D" w:rsidRPr="00362E70" w:rsidRDefault="00C21E2D" w:rsidP="00C21E2D">
            <w:pPr>
              <w:jc w:val="center"/>
              <w:rPr>
                <w:sz w:val="20"/>
                <w:lang w:eastAsia="fr-FR"/>
              </w:rPr>
            </w:pPr>
            <w:r w:rsidRPr="00C21E2D">
              <w:rPr>
                <w:color w:val="365F91" w:themeColor="accent1" w:themeShade="BF"/>
                <w:sz w:val="20"/>
                <w:lang w:eastAsia="fr-FR"/>
              </w:rPr>
              <w:t xml:space="preserve">Teneur en carbonates de filler calcaire </w:t>
            </w:r>
            <w:r w:rsidRPr="00EF7AB9">
              <w:rPr>
                <w:i/>
                <w:iCs/>
                <w:sz w:val="20"/>
                <w:lang w:eastAsia="fr-FR"/>
              </w:rPr>
              <w:t>(%)</w:t>
            </w:r>
          </w:p>
        </w:tc>
        <w:tc>
          <w:tcPr>
            <w:tcW w:w="1276" w:type="dxa"/>
            <w:vAlign w:val="center"/>
          </w:tcPr>
          <w:p w14:paraId="747439D7" w14:textId="0B4B4FC8" w:rsidR="00C21E2D" w:rsidRPr="00362E70" w:rsidRDefault="00C21E2D" w:rsidP="00C21E2D">
            <w:pPr>
              <w:jc w:val="center"/>
              <w:rPr>
                <w:sz w:val="20"/>
                <w:lang w:eastAsia="fr-FR"/>
              </w:rPr>
            </w:pPr>
            <w:r>
              <w:rPr>
                <w:sz w:val="20"/>
                <w:lang w:eastAsia="fr-FR"/>
              </w:rPr>
              <w:t>70 - 90</w:t>
            </w:r>
          </w:p>
        </w:tc>
        <w:tc>
          <w:tcPr>
            <w:tcW w:w="4819" w:type="dxa"/>
            <w:vAlign w:val="center"/>
          </w:tcPr>
          <w:p w14:paraId="29DBED9C" w14:textId="63407502" w:rsidR="00C21E2D" w:rsidRPr="00362E70" w:rsidRDefault="00C21E2D" w:rsidP="00C21E2D">
            <w:pPr>
              <w:jc w:val="center"/>
              <w:rPr>
                <w:sz w:val="20"/>
                <w:lang w:eastAsia="fr-FR"/>
              </w:rPr>
            </w:pPr>
            <w:r>
              <w:rPr>
                <w:sz w:val="20"/>
                <w:lang w:eastAsia="fr-FR"/>
              </w:rPr>
              <w:t>Pour filler d'apport d'origine carbonatée</w:t>
            </w:r>
          </w:p>
        </w:tc>
      </w:tr>
      <w:tr w:rsidR="00C21E2D" w14:paraId="205C751D" w14:textId="77777777" w:rsidTr="003C132F">
        <w:tc>
          <w:tcPr>
            <w:tcW w:w="4106" w:type="dxa"/>
            <w:vAlign w:val="center"/>
          </w:tcPr>
          <w:p w14:paraId="7FB561EA" w14:textId="3AD5C743" w:rsidR="00C21E2D" w:rsidRPr="00362E70" w:rsidRDefault="00C21E2D" w:rsidP="00C21E2D">
            <w:pPr>
              <w:jc w:val="center"/>
              <w:rPr>
                <w:sz w:val="20"/>
                <w:lang w:eastAsia="fr-FR"/>
              </w:rPr>
            </w:pPr>
            <w:r w:rsidRPr="00C21E2D">
              <w:rPr>
                <w:color w:val="365F91" w:themeColor="accent1" w:themeShade="BF"/>
                <w:sz w:val="20"/>
                <w:lang w:eastAsia="fr-FR"/>
              </w:rPr>
              <w:t xml:space="preserve">Teneur en chaux éteinte </w:t>
            </w:r>
            <w:r>
              <w:rPr>
                <w:sz w:val="20"/>
                <w:lang w:eastAsia="fr-FR"/>
              </w:rPr>
              <w:t xml:space="preserve">(Ka) </w:t>
            </w:r>
            <w:r w:rsidRPr="00EF7AB9">
              <w:rPr>
                <w:i/>
                <w:iCs/>
                <w:sz w:val="20"/>
                <w:lang w:eastAsia="fr-FR"/>
              </w:rPr>
              <w:t>(%)</w:t>
            </w:r>
          </w:p>
        </w:tc>
        <w:tc>
          <w:tcPr>
            <w:tcW w:w="1276" w:type="dxa"/>
            <w:vAlign w:val="center"/>
          </w:tcPr>
          <w:p w14:paraId="6C7A48E3" w14:textId="77777777" w:rsidR="00C21E2D" w:rsidRPr="00362E70" w:rsidRDefault="00C21E2D" w:rsidP="00C21E2D">
            <w:pPr>
              <w:jc w:val="center"/>
              <w:rPr>
                <w:sz w:val="20"/>
                <w:lang w:eastAsia="fr-FR"/>
              </w:rPr>
            </w:pPr>
          </w:p>
        </w:tc>
        <w:tc>
          <w:tcPr>
            <w:tcW w:w="4819" w:type="dxa"/>
            <w:vAlign w:val="center"/>
          </w:tcPr>
          <w:p w14:paraId="2A4B2879" w14:textId="364A20A5" w:rsidR="00C21E2D" w:rsidRPr="00362E70" w:rsidRDefault="00C21E2D" w:rsidP="00C21E2D">
            <w:pPr>
              <w:jc w:val="center"/>
              <w:rPr>
                <w:sz w:val="20"/>
                <w:lang w:eastAsia="fr-FR"/>
              </w:rPr>
            </w:pPr>
            <w:r>
              <w:rPr>
                <w:sz w:val="20"/>
                <w:lang w:eastAsia="fr-FR"/>
              </w:rPr>
              <w:t>Pour filler additivé d'origine carbonatée</w:t>
            </w:r>
          </w:p>
        </w:tc>
      </w:tr>
      <w:tr w:rsidR="00C21E2D" w14:paraId="28328C37" w14:textId="77777777" w:rsidTr="003C132F">
        <w:tc>
          <w:tcPr>
            <w:tcW w:w="4106" w:type="dxa"/>
            <w:vAlign w:val="center"/>
          </w:tcPr>
          <w:p w14:paraId="313E17EC" w14:textId="54D32279" w:rsidR="00C21E2D" w:rsidRPr="00362E70" w:rsidRDefault="00C21E2D" w:rsidP="00C21E2D">
            <w:pPr>
              <w:jc w:val="center"/>
              <w:rPr>
                <w:sz w:val="20"/>
                <w:lang w:eastAsia="fr-FR"/>
              </w:rPr>
            </w:pPr>
            <w:r w:rsidRPr="00C21E2D">
              <w:rPr>
                <w:color w:val="365F91" w:themeColor="accent1" w:themeShade="BF"/>
                <w:sz w:val="20"/>
                <w:lang w:eastAsia="fr-FR"/>
              </w:rPr>
              <w:t xml:space="preserve">Teneur en hydroxydes de calcium </w:t>
            </w:r>
            <w:r w:rsidRPr="00EF7AB9">
              <w:rPr>
                <w:i/>
                <w:iCs/>
                <w:sz w:val="20"/>
                <w:lang w:eastAsia="fr-FR"/>
              </w:rPr>
              <w:t>(%)</w:t>
            </w:r>
          </w:p>
        </w:tc>
        <w:tc>
          <w:tcPr>
            <w:tcW w:w="1276" w:type="dxa"/>
            <w:vAlign w:val="center"/>
          </w:tcPr>
          <w:p w14:paraId="36288F34" w14:textId="42DE4F34" w:rsidR="00C21E2D" w:rsidRPr="00362E70" w:rsidRDefault="00C21E2D" w:rsidP="00C21E2D">
            <w:pPr>
              <w:jc w:val="center"/>
              <w:rPr>
                <w:sz w:val="20"/>
                <w:lang w:eastAsia="fr-FR"/>
              </w:rPr>
            </w:pPr>
            <w:r>
              <w:rPr>
                <w:sz w:val="20"/>
                <w:lang w:eastAsia="fr-FR"/>
              </w:rPr>
              <w:t>10 - 25</w:t>
            </w:r>
          </w:p>
        </w:tc>
        <w:tc>
          <w:tcPr>
            <w:tcW w:w="4819" w:type="dxa"/>
            <w:vAlign w:val="center"/>
          </w:tcPr>
          <w:p w14:paraId="4D0A88E5" w14:textId="65915029" w:rsidR="00C21E2D" w:rsidRPr="00362E70" w:rsidRDefault="00C21E2D" w:rsidP="00C21E2D">
            <w:pPr>
              <w:jc w:val="center"/>
              <w:rPr>
                <w:sz w:val="20"/>
                <w:lang w:eastAsia="fr-FR"/>
              </w:rPr>
            </w:pPr>
            <w:r>
              <w:rPr>
                <w:sz w:val="20"/>
                <w:lang w:eastAsia="fr-FR"/>
              </w:rPr>
              <w:t>Pour filler mixte</w:t>
            </w:r>
          </w:p>
        </w:tc>
      </w:tr>
      <w:tr w:rsidR="00322C7B" w14:paraId="0F7254E9" w14:textId="77777777" w:rsidTr="003C132F">
        <w:tc>
          <w:tcPr>
            <w:tcW w:w="4106" w:type="dxa"/>
            <w:vAlign w:val="center"/>
          </w:tcPr>
          <w:p w14:paraId="5A62A7C0" w14:textId="4417C2AC" w:rsidR="00322C7B" w:rsidRPr="00362E70" w:rsidRDefault="00322C7B" w:rsidP="00322C7B">
            <w:pPr>
              <w:jc w:val="center"/>
              <w:rPr>
                <w:color w:val="365F91" w:themeColor="accent1" w:themeShade="BF"/>
                <w:sz w:val="20"/>
                <w:lang w:eastAsia="fr-FR"/>
              </w:rPr>
            </w:pPr>
            <w:r w:rsidRPr="00322C7B">
              <w:rPr>
                <w:color w:val="365F91" w:themeColor="accent1" w:themeShade="BF"/>
                <w:sz w:val="20"/>
                <w:lang w:eastAsia="fr-FR"/>
              </w:rPr>
              <w:lastRenderedPageBreak/>
              <w:t>Test Blaine</w:t>
            </w:r>
          </w:p>
        </w:tc>
        <w:tc>
          <w:tcPr>
            <w:tcW w:w="1276" w:type="dxa"/>
            <w:vAlign w:val="center"/>
          </w:tcPr>
          <w:p w14:paraId="15CA553B" w14:textId="77777777" w:rsidR="00322C7B" w:rsidRDefault="00322C7B" w:rsidP="00322C7B">
            <w:pPr>
              <w:jc w:val="center"/>
              <w:rPr>
                <w:sz w:val="20"/>
                <w:lang w:eastAsia="fr-FR"/>
              </w:rPr>
            </w:pPr>
          </w:p>
        </w:tc>
        <w:tc>
          <w:tcPr>
            <w:tcW w:w="4819" w:type="dxa"/>
            <w:vAlign w:val="center"/>
          </w:tcPr>
          <w:p w14:paraId="0E34822B" w14:textId="5AE0770E" w:rsidR="00322C7B" w:rsidRDefault="00322C7B" w:rsidP="00322C7B">
            <w:pPr>
              <w:jc w:val="center"/>
              <w:rPr>
                <w:sz w:val="20"/>
                <w:lang w:eastAsia="fr-FR"/>
              </w:rPr>
            </w:pPr>
            <w:r>
              <w:rPr>
                <w:sz w:val="20"/>
                <w:lang w:eastAsia="fr-FR"/>
              </w:rPr>
              <w:t>Pour filler d'apport</w:t>
            </w:r>
          </w:p>
        </w:tc>
      </w:tr>
      <w:tr w:rsidR="00322C7B" w14:paraId="0E46B4BD" w14:textId="77777777" w:rsidTr="003C132F">
        <w:tc>
          <w:tcPr>
            <w:tcW w:w="4106" w:type="dxa"/>
            <w:vAlign w:val="center"/>
          </w:tcPr>
          <w:p w14:paraId="7E581900" w14:textId="154304F6" w:rsidR="00322C7B" w:rsidRPr="00362E70" w:rsidRDefault="00322C7B" w:rsidP="00322C7B">
            <w:pPr>
              <w:jc w:val="center"/>
              <w:rPr>
                <w:sz w:val="20"/>
                <w:lang w:eastAsia="fr-FR"/>
              </w:rPr>
            </w:pPr>
            <w:r w:rsidRPr="00362E70">
              <w:rPr>
                <w:color w:val="365F91" w:themeColor="accent1" w:themeShade="BF"/>
                <w:sz w:val="20"/>
                <w:lang w:eastAsia="fr-FR"/>
              </w:rPr>
              <w:t xml:space="preserve">Pourcentage de vide </w:t>
            </w:r>
            <w:proofErr w:type="spellStart"/>
            <w:r w:rsidRPr="00362E70">
              <w:rPr>
                <w:color w:val="365F91" w:themeColor="accent1" w:themeShade="BF"/>
                <w:sz w:val="20"/>
                <w:lang w:eastAsia="fr-FR"/>
              </w:rPr>
              <w:t>Ridgen</w:t>
            </w:r>
            <w:proofErr w:type="spellEnd"/>
            <w:r w:rsidRPr="00362E70">
              <w:rPr>
                <w:color w:val="365F91" w:themeColor="accent1" w:themeShade="BF"/>
                <w:sz w:val="20"/>
                <w:lang w:eastAsia="fr-FR"/>
              </w:rPr>
              <w:t xml:space="preserve"> du filler sec compacté </w:t>
            </w:r>
            <w:r>
              <w:rPr>
                <w:sz w:val="20"/>
                <w:lang w:eastAsia="fr-FR"/>
              </w:rPr>
              <w:t>(IVR) (</w:t>
            </w:r>
            <w:r w:rsidRPr="00EF7AB9">
              <w:rPr>
                <w:i/>
                <w:iCs/>
                <w:sz w:val="20"/>
                <w:lang w:eastAsia="fr-FR"/>
              </w:rPr>
              <w:t>%</w:t>
            </w:r>
            <w:r>
              <w:rPr>
                <w:sz w:val="20"/>
                <w:lang w:eastAsia="fr-FR"/>
              </w:rPr>
              <w:t>)</w:t>
            </w:r>
          </w:p>
        </w:tc>
        <w:tc>
          <w:tcPr>
            <w:tcW w:w="1276" w:type="dxa"/>
            <w:vAlign w:val="center"/>
          </w:tcPr>
          <w:p w14:paraId="14C40A0A" w14:textId="47221926" w:rsidR="00322C7B" w:rsidRPr="00362E70" w:rsidRDefault="00322C7B" w:rsidP="00322C7B">
            <w:pPr>
              <w:jc w:val="center"/>
              <w:rPr>
                <w:sz w:val="20"/>
                <w:lang w:eastAsia="fr-FR"/>
              </w:rPr>
            </w:pPr>
            <w:r>
              <w:rPr>
                <w:sz w:val="20"/>
                <w:lang w:eastAsia="fr-FR"/>
              </w:rPr>
              <w:t>28 à 45</w:t>
            </w:r>
          </w:p>
        </w:tc>
        <w:tc>
          <w:tcPr>
            <w:tcW w:w="4819" w:type="dxa"/>
            <w:vAlign w:val="center"/>
          </w:tcPr>
          <w:p w14:paraId="3FC1F0FB" w14:textId="022BA119" w:rsidR="00322C7B" w:rsidRPr="00362E70" w:rsidRDefault="00322C7B" w:rsidP="00322C7B">
            <w:pPr>
              <w:jc w:val="center"/>
              <w:rPr>
                <w:sz w:val="20"/>
                <w:lang w:eastAsia="fr-FR"/>
              </w:rPr>
            </w:pPr>
            <w:r>
              <w:rPr>
                <w:sz w:val="20"/>
                <w:lang w:eastAsia="fr-FR"/>
              </w:rPr>
              <w:t xml:space="preserve">Enrobés bitumineux </w:t>
            </w:r>
            <w:r w:rsidRPr="00EF7AB9">
              <w:rPr>
                <w:i/>
                <w:iCs/>
                <w:sz w:val="20"/>
                <w:lang w:eastAsia="fr-FR"/>
              </w:rPr>
              <w:t>: Estimation de la teneur en liant à introduire</w:t>
            </w:r>
          </w:p>
        </w:tc>
      </w:tr>
      <w:tr w:rsidR="00746BAF" w14:paraId="2C5802E4" w14:textId="77777777" w:rsidTr="003C132F">
        <w:tc>
          <w:tcPr>
            <w:tcW w:w="4106" w:type="dxa"/>
            <w:vAlign w:val="center"/>
          </w:tcPr>
          <w:p w14:paraId="2F196C89" w14:textId="05FC87FE" w:rsidR="00746BAF" w:rsidRPr="00362E70" w:rsidRDefault="00FA2257" w:rsidP="00322C7B">
            <w:pPr>
              <w:jc w:val="center"/>
              <w:rPr>
                <w:color w:val="365F91" w:themeColor="accent1" w:themeShade="BF"/>
                <w:sz w:val="20"/>
                <w:lang w:eastAsia="fr-FR"/>
              </w:rPr>
            </w:pPr>
            <w:r>
              <w:rPr>
                <w:color w:val="365F91" w:themeColor="accent1" w:themeShade="BF"/>
                <w:sz w:val="20"/>
                <w:lang w:eastAsia="fr-FR"/>
              </w:rPr>
              <w:t>Test</w:t>
            </w:r>
            <w:r w:rsidR="00746BAF">
              <w:rPr>
                <w:color w:val="365F91" w:themeColor="accent1" w:themeShade="BF"/>
                <w:sz w:val="20"/>
                <w:lang w:eastAsia="fr-FR"/>
              </w:rPr>
              <w:t xml:space="preserve"> Marshall</w:t>
            </w:r>
          </w:p>
        </w:tc>
        <w:tc>
          <w:tcPr>
            <w:tcW w:w="1276" w:type="dxa"/>
            <w:vAlign w:val="center"/>
          </w:tcPr>
          <w:p w14:paraId="7D65A2C6" w14:textId="77777777" w:rsidR="00746BAF" w:rsidRDefault="00746BAF" w:rsidP="00322C7B">
            <w:pPr>
              <w:jc w:val="center"/>
              <w:rPr>
                <w:sz w:val="20"/>
                <w:lang w:eastAsia="fr-FR"/>
              </w:rPr>
            </w:pPr>
          </w:p>
        </w:tc>
        <w:tc>
          <w:tcPr>
            <w:tcW w:w="4819" w:type="dxa"/>
            <w:vAlign w:val="center"/>
          </w:tcPr>
          <w:p w14:paraId="3F22926C" w14:textId="77777777" w:rsidR="00746BAF" w:rsidRDefault="00746BAF" w:rsidP="00322C7B">
            <w:pPr>
              <w:jc w:val="center"/>
              <w:rPr>
                <w:sz w:val="20"/>
                <w:lang w:eastAsia="fr-FR"/>
              </w:rPr>
            </w:pPr>
          </w:p>
        </w:tc>
      </w:tr>
      <w:tr w:rsidR="00322C7B" w14:paraId="747B57D3" w14:textId="77777777" w:rsidTr="003C132F">
        <w:tc>
          <w:tcPr>
            <w:tcW w:w="4106" w:type="dxa"/>
            <w:vAlign w:val="center"/>
          </w:tcPr>
          <w:p w14:paraId="08CB630F" w14:textId="5D40B47C" w:rsidR="003C132F" w:rsidRDefault="003C132F" w:rsidP="00322C7B">
            <w:pPr>
              <w:jc w:val="center"/>
              <w:rPr>
                <w:color w:val="365F91" w:themeColor="accent1" w:themeShade="BF"/>
                <w:sz w:val="20"/>
                <w:lang w:eastAsia="fr-FR"/>
              </w:rPr>
            </w:pPr>
            <w:r>
              <w:rPr>
                <w:color w:val="365F91" w:themeColor="accent1" w:themeShade="BF"/>
                <w:sz w:val="20"/>
                <w:lang w:eastAsia="fr-FR"/>
              </w:rPr>
              <w:t>Viscosité apparente ou rugosité du mastic</w:t>
            </w:r>
          </w:p>
          <w:p w14:paraId="38B17ABB" w14:textId="5D9145DF" w:rsidR="003C132F" w:rsidRPr="003C132F" w:rsidRDefault="00322C7B" w:rsidP="003C132F">
            <w:pPr>
              <w:jc w:val="right"/>
              <w:rPr>
                <w:i/>
                <w:iCs/>
                <w:sz w:val="20"/>
                <w:lang w:eastAsia="fr-FR"/>
              </w:rPr>
            </w:pPr>
            <w:r w:rsidRPr="003C132F">
              <w:rPr>
                <w:i/>
                <w:iCs/>
                <w:sz w:val="20"/>
                <w:lang w:eastAsia="fr-FR"/>
              </w:rPr>
              <w:t>Delta Température Bille Anneau</w:t>
            </w:r>
            <w:r w:rsidR="003C132F">
              <w:rPr>
                <w:i/>
                <w:iCs/>
                <w:sz w:val="20"/>
                <w:lang w:eastAsia="fr-FR"/>
              </w:rPr>
              <w:t xml:space="preserve"> </w:t>
            </w:r>
            <w:r w:rsidR="003C132F" w:rsidRPr="003C132F">
              <w:rPr>
                <w:i/>
                <w:iCs/>
                <w:sz w:val="20"/>
              </w:rPr>
              <w:t>(</w:t>
            </w:r>
            <w:r w:rsidR="003C132F" w:rsidRPr="003C132F">
              <w:rPr>
                <w:i/>
                <w:iCs/>
                <w:sz w:val="20"/>
              </w:rPr>
              <w:sym w:font="Symbol" w:char="F044"/>
            </w:r>
            <w:r w:rsidR="003C132F" w:rsidRPr="003C132F">
              <w:rPr>
                <w:i/>
                <w:iCs/>
                <w:sz w:val="20"/>
              </w:rPr>
              <w:t>T</w:t>
            </w:r>
            <w:r w:rsidR="003C132F" w:rsidRPr="003C132F">
              <w:rPr>
                <w:i/>
                <w:iCs/>
                <w:sz w:val="20"/>
                <w:vertAlign w:val="subscript"/>
              </w:rPr>
              <w:t>BA</w:t>
            </w:r>
            <w:r w:rsidR="003C132F" w:rsidRPr="003C132F">
              <w:rPr>
                <w:i/>
                <w:iCs/>
                <w:sz w:val="20"/>
              </w:rPr>
              <w:t>)</w:t>
            </w:r>
            <w:r w:rsidR="003C132F" w:rsidRPr="00457B7B">
              <w:t xml:space="preserve"> </w:t>
            </w:r>
            <w:r w:rsidRPr="003C132F">
              <w:rPr>
                <w:i/>
                <w:iCs/>
                <w:sz w:val="20"/>
                <w:lang w:eastAsia="fr-FR"/>
              </w:rPr>
              <w:t xml:space="preserve"> </w:t>
            </w:r>
          </w:p>
          <w:p w14:paraId="65F0091F" w14:textId="770DD383" w:rsidR="00322C7B" w:rsidRPr="00362E70" w:rsidRDefault="003C132F" w:rsidP="003C132F">
            <w:pPr>
              <w:jc w:val="right"/>
              <w:rPr>
                <w:sz w:val="20"/>
                <w:lang w:eastAsia="fr-FR"/>
              </w:rPr>
            </w:pPr>
            <w:r w:rsidRPr="003C132F">
              <w:rPr>
                <w:i/>
                <w:iCs/>
                <w:sz w:val="20"/>
                <w:lang w:eastAsia="fr-FR"/>
              </w:rPr>
              <w:t xml:space="preserve">Indice Bitume ou </w:t>
            </w:r>
            <w:proofErr w:type="spellStart"/>
            <w:r w:rsidRPr="003C132F">
              <w:rPr>
                <w:i/>
                <w:iCs/>
                <w:sz w:val="20"/>
                <w:lang w:eastAsia="fr-FR"/>
              </w:rPr>
              <w:t>nombre"bitume</w:t>
            </w:r>
            <w:proofErr w:type="spellEnd"/>
            <w:r w:rsidRPr="003C132F">
              <w:rPr>
                <w:i/>
                <w:iCs/>
                <w:sz w:val="20"/>
                <w:lang w:eastAsia="fr-FR"/>
              </w:rPr>
              <w:t>" (BN</w:t>
            </w:r>
            <w:r>
              <w:rPr>
                <w:i/>
                <w:iCs/>
                <w:sz w:val="20"/>
                <w:lang w:eastAsia="fr-FR"/>
              </w:rPr>
              <w:t xml:space="preserve">) </w:t>
            </w:r>
          </w:p>
        </w:tc>
        <w:tc>
          <w:tcPr>
            <w:tcW w:w="1276" w:type="dxa"/>
          </w:tcPr>
          <w:p w14:paraId="65B931AA" w14:textId="77777777" w:rsidR="00322C7B" w:rsidRDefault="00322C7B" w:rsidP="003C132F">
            <w:pPr>
              <w:jc w:val="center"/>
              <w:rPr>
                <w:sz w:val="20"/>
                <w:lang w:eastAsia="fr-FR"/>
              </w:rPr>
            </w:pPr>
          </w:p>
          <w:p w14:paraId="549C3E34" w14:textId="77777777" w:rsidR="003C132F" w:rsidRDefault="003C132F" w:rsidP="003C132F">
            <w:pPr>
              <w:jc w:val="center"/>
              <w:rPr>
                <w:sz w:val="20"/>
                <w:lang w:eastAsia="fr-FR"/>
              </w:rPr>
            </w:pPr>
          </w:p>
          <w:p w14:paraId="449AD170" w14:textId="48EBE0F4" w:rsidR="003C132F" w:rsidRPr="00362E70" w:rsidRDefault="003C132F" w:rsidP="003C132F">
            <w:pPr>
              <w:jc w:val="center"/>
              <w:rPr>
                <w:sz w:val="20"/>
                <w:lang w:eastAsia="fr-FR"/>
              </w:rPr>
            </w:pPr>
            <w:r>
              <w:rPr>
                <w:sz w:val="20"/>
                <w:lang w:eastAsia="fr-FR"/>
              </w:rPr>
              <w:t>28 - 62</w:t>
            </w:r>
          </w:p>
        </w:tc>
        <w:tc>
          <w:tcPr>
            <w:tcW w:w="4819" w:type="dxa"/>
            <w:vAlign w:val="center"/>
          </w:tcPr>
          <w:p w14:paraId="0261941A" w14:textId="1C21DAAB" w:rsidR="00322C7B" w:rsidRPr="00362E70" w:rsidRDefault="00322C7B" w:rsidP="00322C7B">
            <w:pPr>
              <w:jc w:val="center"/>
              <w:rPr>
                <w:sz w:val="20"/>
                <w:lang w:eastAsia="fr-FR"/>
              </w:rPr>
            </w:pPr>
          </w:p>
        </w:tc>
      </w:tr>
      <w:tr w:rsidR="00322C7B" w14:paraId="407A6F32" w14:textId="77777777" w:rsidTr="003C132F">
        <w:tc>
          <w:tcPr>
            <w:tcW w:w="4106" w:type="dxa"/>
            <w:vAlign w:val="center"/>
          </w:tcPr>
          <w:p w14:paraId="5E3FC28C" w14:textId="693081AE" w:rsidR="00322C7B" w:rsidRPr="00362E70" w:rsidRDefault="00322C7B" w:rsidP="00322C7B">
            <w:pPr>
              <w:jc w:val="center"/>
              <w:rPr>
                <w:sz w:val="20"/>
                <w:lang w:eastAsia="fr-FR"/>
              </w:rPr>
            </w:pPr>
            <w:r w:rsidRPr="00322C7B">
              <w:rPr>
                <w:color w:val="365F91" w:themeColor="accent1" w:themeShade="BF"/>
                <w:sz w:val="20"/>
                <w:lang w:eastAsia="fr-FR"/>
              </w:rPr>
              <w:t>Masse en kérosène</w:t>
            </w:r>
          </w:p>
        </w:tc>
        <w:tc>
          <w:tcPr>
            <w:tcW w:w="1276" w:type="dxa"/>
            <w:vAlign w:val="center"/>
          </w:tcPr>
          <w:p w14:paraId="4F176AF2" w14:textId="77777777" w:rsidR="00322C7B" w:rsidRPr="00362E70" w:rsidRDefault="00322C7B" w:rsidP="00322C7B">
            <w:pPr>
              <w:jc w:val="center"/>
              <w:rPr>
                <w:sz w:val="20"/>
                <w:lang w:eastAsia="fr-FR"/>
              </w:rPr>
            </w:pPr>
          </w:p>
        </w:tc>
        <w:tc>
          <w:tcPr>
            <w:tcW w:w="4819" w:type="dxa"/>
            <w:vAlign w:val="center"/>
          </w:tcPr>
          <w:p w14:paraId="506EA9F1" w14:textId="58732AC5" w:rsidR="00322C7B" w:rsidRPr="00362E70" w:rsidRDefault="00322C7B" w:rsidP="00322C7B">
            <w:pPr>
              <w:jc w:val="center"/>
              <w:rPr>
                <w:sz w:val="20"/>
                <w:lang w:eastAsia="fr-FR"/>
              </w:rPr>
            </w:pPr>
          </w:p>
        </w:tc>
      </w:tr>
      <w:tr w:rsidR="00322C7B" w14:paraId="34DB294F" w14:textId="77777777" w:rsidTr="003C132F">
        <w:tc>
          <w:tcPr>
            <w:tcW w:w="4106" w:type="dxa"/>
            <w:vAlign w:val="center"/>
          </w:tcPr>
          <w:p w14:paraId="1D9921F5" w14:textId="5C6CC896" w:rsidR="00322C7B" w:rsidRPr="00362E70" w:rsidRDefault="00322C7B" w:rsidP="00322C7B">
            <w:pPr>
              <w:jc w:val="center"/>
              <w:rPr>
                <w:sz w:val="20"/>
                <w:lang w:eastAsia="fr-FR"/>
              </w:rPr>
            </w:pPr>
            <w:r w:rsidRPr="00322C7B">
              <w:rPr>
                <w:color w:val="365F91" w:themeColor="accent1" w:themeShade="BF"/>
                <w:sz w:val="20"/>
                <w:lang w:eastAsia="fr-FR"/>
              </w:rPr>
              <w:t>Perte au feu des cendres volantes</w:t>
            </w:r>
            <w:r>
              <w:rPr>
                <w:color w:val="365F91" w:themeColor="accent1" w:themeShade="BF"/>
                <w:sz w:val="20"/>
                <w:lang w:eastAsia="fr-FR"/>
              </w:rPr>
              <w:t xml:space="preserve"> </w:t>
            </w:r>
            <w:r w:rsidRPr="00322C7B">
              <w:rPr>
                <w:i/>
                <w:iCs/>
                <w:sz w:val="20"/>
                <w:lang w:eastAsia="fr-FR"/>
              </w:rPr>
              <w:t>(%)</w:t>
            </w:r>
          </w:p>
        </w:tc>
        <w:tc>
          <w:tcPr>
            <w:tcW w:w="1276" w:type="dxa"/>
            <w:vAlign w:val="center"/>
          </w:tcPr>
          <w:p w14:paraId="16B8871A" w14:textId="41509D6B" w:rsidR="00322C7B" w:rsidRPr="00362E70" w:rsidRDefault="00322C7B" w:rsidP="00322C7B">
            <w:pPr>
              <w:jc w:val="center"/>
              <w:rPr>
                <w:sz w:val="20"/>
                <w:lang w:eastAsia="fr-FR"/>
              </w:rPr>
            </w:pPr>
            <w:r>
              <w:rPr>
                <w:sz w:val="20"/>
                <w:lang w:eastAsia="fr-FR"/>
              </w:rPr>
              <w:t>&lt; 6</w:t>
            </w:r>
          </w:p>
        </w:tc>
        <w:tc>
          <w:tcPr>
            <w:tcW w:w="4819" w:type="dxa"/>
            <w:vAlign w:val="center"/>
          </w:tcPr>
          <w:p w14:paraId="4023B4C8" w14:textId="77777777" w:rsidR="00322C7B" w:rsidRPr="00362E70" w:rsidRDefault="00322C7B" w:rsidP="00322C7B">
            <w:pPr>
              <w:jc w:val="center"/>
              <w:rPr>
                <w:sz w:val="20"/>
                <w:lang w:eastAsia="fr-FR"/>
              </w:rPr>
            </w:pPr>
          </w:p>
        </w:tc>
      </w:tr>
    </w:tbl>
    <w:p w14:paraId="215F79F9" w14:textId="3B53EAD7" w:rsidR="00C32765" w:rsidRDefault="00B12304" w:rsidP="00746BAF">
      <w:pPr>
        <w:pStyle w:val="Titre2"/>
      </w:pPr>
      <w:bookmarkStart w:id="163" w:name="_Toc119487725"/>
      <w:r>
        <w:t>D</w:t>
      </w:r>
      <w:r w:rsidR="00746BAF">
        <w:t>OMAINES D'APPLICATION</w:t>
      </w:r>
      <w:bookmarkEnd w:id="163"/>
    </w:p>
    <w:p w14:paraId="66D702F9" w14:textId="77777777" w:rsidR="00C32765" w:rsidRPr="001460BA" w:rsidRDefault="00C32765" w:rsidP="00C32765">
      <w:pPr>
        <w:pStyle w:val="Paragraphedeliste"/>
        <w:ind w:left="0"/>
        <w:rPr>
          <w:b/>
          <w:color w:val="0000FF"/>
          <w:szCs w:val="22"/>
          <w:u w:val="single"/>
          <w14:shadow w14:blurRad="50800" w14:dist="38100" w14:dir="2700000" w14:sx="100000" w14:sy="100000" w14:kx="0" w14:ky="0" w14:algn="tl">
            <w14:srgbClr w14:val="000000">
              <w14:alpha w14:val="60000"/>
            </w14:srgbClr>
          </w14:shadow>
        </w:rPr>
      </w:pPr>
      <w:r>
        <w:t>Outres les applications reprises ci-dessous, de nombreuses autres applications existent également comme la fabrication de l'acier et de différents types de verre, de revêtement synthétique de sol, le latex composant le tapis de bain, certains plastiques, le dentifrice ainsi que le traitement de l'eau de distribution. Toutes ces applications ont des exigences particulières non reprises dans cet ouvrage.</w:t>
      </w:r>
    </w:p>
    <w:p w14:paraId="6199E92A" w14:textId="77777777" w:rsidR="00C32765" w:rsidRPr="00F9027F" w:rsidRDefault="00C32765" w:rsidP="00746BAF">
      <w:pPr>
        <w:pStyle w:val="Titre3"/>
      </w:pPr>
      <w:bookmarkStart w:id="164" w:name="_Toc119487726"/>
      <w:r>
        <w:t>Domaine de la route</w:t>
      </w:r>
      <w:bookmarkEnd w:id="164"/>
    </w:p>
    <w:p w14:paraId="6892E0DF" w14:textId="11944A1D" w:rsidR="00C32765" w:rsidRDefault="00C32765" w:rsidP="00C32765">
      <w:pPr>
        <w:pStyle w:val="Paragraphedeliste"/>
        <w:ind w:left="0"/>
      </w:pPr>
      <w:r>
        <w:t>Il est principalement utilisés dans les mélanges hydrocarbonés et le béton où il agit comme additif.</w:t>
      </w:r>
    </w:p>
    <w:p w14:paraId="7710CF82" w14:textId="0B3FF05C" w:rsidR="00746BAF" w:rsidRDefault="00746BAF" w:rsidP="00746BAF">
      <w:pPr>
        <w:pStyle w:val="Titre4"/>
      </w:pPr>
      <w:r>
        <w:t xml:space="preserve">Matériaux hydrocarbonés  </w:t>
      </w:r>
    </w:p>
    <w:p w14:paraId="00EBF489" w14:textId="77777777" w:rsidR="00746BAF" w:rsidRDefault="00746BAF" w:rsidP="00C32765">
      <w:pPr>
        <w:pStyle w:val="Paragraphedeliste"/>
        <w:ind w:left="0"/>
      </w:pPr>
    </w:p>
    <w:p w14:paraId="65C9CB70" w14:textId="77777777" w:rsidR="00C32765" w:rsidRDefault="00C32765" w:rsidP="00746BAF">
      <w:pPr>
        <w:pStyle w:val="Titre3"/>
      </w:pPr>
      <w:bookmarkStart w:id="165" w:name="_Toc119487727"/>
      <w:r>
        <w:t>Domaine de la construction</w:t>
      </w:r>
      <w:bookmarkEnd w:id="165"/>
    </w:p>
    <w:p w14:paraId="4B0A0F1D" w14:textId="77777777" w:rsidR="00C32765" w:rsidRPr="00C32765" w:rsidRDefault="00C32765" w:rsidP="00C32765"/>
    <w:p w14:paraId="20546DB6" w14:textId="6201A5D9" w:rsidR="00F9027F" w:rsidRDefault="00F9027F">
      <w:pPr>
        <w:spacing w:before="0"/>
        <w:jc w:val="left"/>
      </w:pPr>
      <w:r>
        <w:br w:type="page"/>
      </w:r>
    </w:p>
    <w:p w14:paraId="7E632C1D" w14:textId="19B82DF6" w:rsidR="00F9027F" w:rsidRDefault="00F9027F" w:rsidP="00F9027F">
      <w:pPr>
        <w:pStyle w:val="Titre1"/>
      </w:pPr>
      <w:bookmarkStart w:id="166" w:name="_Toc119487728"/>
      <w:r>
        <w:lastRenderedPageBreak/>
        <w:t>PIERRES ET BLOCS ROCHEUX</w:t>
      </w:r>
      <w:bookmarkEnd w:id="166"/>
    </w:p>
    <w:p w14:paraId="3DA05CD5" w14:textId="77777777" w:rsidR="00F9027F" w:rsidRDefault="00F9027F" w:rsidP="00F9027F">
      <w:pPr>
        <w:pStyle w:val="Titre2"/>
      </w:pPr>
      <w:bookmarkStart w:id="167" w:name="_Toc119487729"/>
      <w:r>
        <w:t>GENERALITES</w:t>
      </w:r>
      <w:bookmarkEnd w:id="167"/>
    </w:p>
    <w:p w14:paraId="4C161A70" w14:textId="5701DDC8" w:rsidR="00F9027F" w:rsidRDefault="00F9027F" w:rsidP="00F9027F">
      <w:pPr>
        <w:pStyle w:val="Titre3"/>
      </w:pPr>
      <w:bookmarkStart w:id="168" w:name="_Toc119487730"/>
      <w:r>
        <w:t>Définition</w:t>
      </w:r>
      <w:bookmarkEnd w:id="168"/>
    </w:p>
    <w:p w14:paraId="6959DEB8" w14:textId="77777777" w:rsidR="00887C98" w:rsidRDefault="00887C98" w:rsidP="00887C98">
      <w:r>
        <w:t xml:space="preserve">Un </w:t>
      </w:r>
      <w:r w:rsidRPr="00887C98">
        <w:rPr>
          <w:b/>
          <w:i/>
          <w:iCs/>
          <w:color w:val="365F91" w:themeColor="accent1" w:themeShade="BF"/>
        </w:rPr>
        <w:t>bloc rocheux</w:t>
      </w:r>
      <w:r w:rsidRPr="00887C98">
        <w:rPr>
          <w:color w:val="365F91" w:themeColor="accent1" w:themeShade="BF"/>
        </w:rPr>
        <w:t xml:space="preserve"> </w:t>
      </w:r>
      <w:r>
        <w:t xml:space="preserve">est une </w:t>
      </w:r>
      <w:r w:rsidRPr="00887C98">
        <w:rPr>
          <w:i/>
          <w:color w:val="365F91" w:themeColor="accent1" w:themeShade="BF"/>
        </w:rPr>
        <w:t>pierre généralement naturelle, de diamètre généralement supérieur à 60 mm</w:t>
      </w:r>
      <w:r w:rsidRPr="00887C98">
        <w:rPr>
          <w:color w:val="365F91" w:themeColor="accent1" w:themeShade="BF"/>
        </w:rPr>
        <w:t xml:space="preserve"> </w:t>
      </w:r>
      <w:r>
        <w:t>utilisée pour différentes applications en génie civil comme les briques, les pavés, les moellons, les dalles, etc.</w:t>
      </w:r>
    </w:p>
    <w:p w14:paraId="37C22A10" w14:textId="2C32E7E4" w:rsidR="00887C98" w:rsidRDefault="00887C98" w:rsidP="00887C98">
      <w:pPr>
        <w:rPr>
          <w:bCs/>
        </w:rPr>
      </w:pPr>
      <w:r>
        <w:rPr>
          <w:bCs/>
        </w:rPr>
        <w:t>S</w:t>
      </w:r>
      <w:r w:rsidRPr="00187A14">
        <w:rPr>
          <w:bCs/>
        </w:rPr>
        <w:t>ur base d</w:t>
      </w:r>
      <w:r>
        <w:rPr>
          <w:bCs/>
        </w:rPr>
        <w:t xml:space="preserve">e la </w:t>
      </w:r>
      <w:r w:rsidRPr="00187A14">
        <w:rPr>
          <w:bCs/>
        </w:rPr>
        <w:t>classification granulométrique simpliste des terrains meubles</w:t>
      </w:r>
      <w:r>
        <w:rPr>
          <w:bCs/>
        </w:rPr>
        <w:t>, un</w:t>
      </w:r>
      <w:r w:rsidRPr="00187A14">
        <w:rPr>
          <w:bCs/>
        </w:rPr>
        <w:t xml:space="preserve"> </w:t>
      </w:r>
      <w:r>
        <w:rPr>
          <w:bCs/>
        </w:rPr>
        <w:t xml:space="preserve">bloc rocheux doit avoir un diamètre supérieur à 200 </w:t>
      </w:r>
      <w:proofErr w:type="spellStart"/>
      <w:r>
        <w:rPr>
          <w:bCs/>
        </w:rPr>
        <w:t>mm.</w:t>
      </w:r>
      <w:proofErr w:type="spellEnd"/>
      <w:r>
        <w:rPr>
          <w:bCs/>
        </w:rPr>
        <w:t xml:space="preserve"> </w:t>
      </w:r>
    </w:p>
    <w:p w14:paraId="2ED46CE6" w14:textId="3C2031E9" w:rsidR="00887C98" w:rsidRPr="00887C98" w:rsidRDefault="00887C98" w:rsidP="00887C98">
      <w:pPr>
        <w:rPr>
          <w:b/>
          <w:color w:val="0000FF"/>
          <w:szCs w:val="22"/>
          <w:u w:val="single"/>
          <w14:shadow w14:blurRad="50800" w14:dist="38100" w14:dir="2700000" w14:sx="100000" w14:sy="100000" w14:kx="0" w14:ky="0" w14:algn="tl">
            <w14:srgbClr w14:val="000000">
              <w14:alpha w14:val="60000"/>
            </w14:srgbClr>
          </w14:shadow>
        </w:rPr>
      </w:pPr>
      <w:r w:rsidRPr="00187A14">
        <w:t xml:space="preserve">Tout </w:t>
      </w:r>
      <w:r>
        <w:t xml:space="preserve">bloc </w:t>
      </w:r>
      <w:r w:rsidRPr="00187A14">
        <w:t xml:space="preserve">vendu sur le marché se définit au moyen de sa </w:t>
      </w:r>
      <w:r w:rsidRPr="004E600A">
        <w:rPr>
          <w:b/>
          <w:i/>
          <w:color w:val="365F91" w:themeColor="accent1" w:themeShade="BF"/>
        </w:rPr>
        <w:t>classe granulaire</w:t>
      </w:r>
      <w:r w:rsidRPr="004E600A">
        <w:rPr>
          <w:color w:val="365F91" w:themeColor="accent1" w:themeShade="BF"/>
        </w:rPr>
        <w:t xml:space="preserve"> </w:t>
      </w:r>
      <w:r w:rsidRPr="00187A14">
        <w:t xml:space="preserve">ou </w:t>
      </w:r>
      <w:r w:rsidRPr="004E600A">
        <w:rPr>
          <w:b/>
          <w:i/>
          <w:color w:val="365F91" w:themeColor="accent1" w:themeShade="BF"/>
        </w:rPr>
        <w:t>calibre</w:t>
      </w:r>
      <w:r w:rsidRPr="00187A14">
        <w:t xml:space="preserve"> caractérisé par le rapport </w:t>
      </w:r>
      <w:r w:rsidRPr="004E600A">
        <w:rPr>
          <w:b/>
          <w:color w:val="365F91" w:themeColor="accent1" w:themeShade="BF"/>
        </w:rPr>
        <w:t>d/D</w:t>
      </w:r>
      <w:r w:rsidRPr="004E600A">
        <w:rPr>
          <w:color w:val="365F91" w:themeColor="accent1" w:themeShade="BF"/>
        </w:rPr>
        <w:t xml:space="preserve"> </w:t>
      </w:r>
      <w:r w:rsidRPr="00187A14">
        <w:t xml:space="preserve">où </w:t>
      </w:r>
      <w:r w:rsidRPr="00187A14">
        <w:rPr>
          <w:b/>
          <w:i/>
        </w:rPr>
        <w:t>d et D</w:t>
      </w:r>
      <w:r w:rsidRPr="00187A14">
        <w:t xml:space="preserve"> correspondent aux dimensions respectivement inférieure et supérieure des tamis entre lesquels la majorité des grains se trouvent.</w:t>
      </w:r>
    </w:p>
    <w:p w14:paraId="52C1CB15" w14:textId="7EFEFA27" w:rsidR="00F9027F" w:rsidRDefault="00F9027F" w:rsidP="00F9027F">
      <w:pPr>
        <w:pStyle w:val="Titre3"/>
      </w:pPr>
      <w:bookmarkStart w:id="169" w:name="_Toc119487731"/>
      <w:r>
        <w:t>Techniques d'extraction</w:t>
      </w:r>
      <w:r w:rsidR="004E600A">
        <w:t xml:space="preserve"> et de taille</w:t>
      </w:r>
      <w:bookmarkEnd w:id="169"/>
    </w:p>
    <w:p w14:paraId="7B41C23B" w14:textId="6A049E42" w:rsidR="004E600A" w:rsidRDefault="004E600A" w:rsidP="004E600A">
      <w:r>
        <w:t>Les techniques d'extraction et de taille dépendent de la nature de la roche.</w:t>
      </w:r>
    </w:p>
    <w:p w14:paraId="4E384801" w14:textId="27558C87" w:rsidR="004E600A" w:rsidRPr="004E600A" w:rsidRDefault="004E600A" w:rsidP="004E600A">
      <w:pPr>
        <w:pStyle w:val="Titre4"/>
      </w:pPr>
      <w:r>
        <w:t xml:space="preserve">Calcaire </w:t>
      </w:r>
    </w:p>
    <w:p w14:paraId="071CC187" w14:textId="068E1608" w:rsidR="004E600A" w:rsidRPr="001124DF" w:rsidRDefault="004E600A" w:rsidP="004E600A">
      <w:pPr>
        <w:rPr>
          <w:bCs/>
        </w:rPr>
      </w:pPr>
      <w:r>
        <w:rPr>
          <w:bCs/>
        </w:rPr>
        <w:t>Les principales techniques de découpe des blocs pour une application ornementale sont :</w:t>
      </w:r>
    </w:p>
    <w:p w14:paraId="744A5E95" w14:textId="77777777" w:rsidR="004E600A" w:rsidRDefault="004E600A" w:rsidP="004E600A">
      <w:pPr>
        <w:pStyle w:val="Style1"/>
      </w:pPr>
      <w:r w:rsidRPr="004E600A">
        <w:rPr>
          <w:bCs/>
          <w:iCs/>
        </w:rPr>
        <w:t>La</w:t>
      </w:r>
      <w:r w:rsidRPr="007233F5">
        <w:rPr>
          <w:b/>
          <w:i/>
        </w:rPr>
        <w:t xml:space="preserve"> </w:t>
      </w:r>
      <w:r w:rsidRPr="004E600A">
        <w:rPr>
          <w:b/>
          <w:i/>
          <w:color w:val="365F91" w:themeColor="accent1" w:themeShade="BF"/>
        </w:rPr>
        <w:t>technique du sciage</w:t>
      </w:r>
      <w:r w:rsidRPr="004E600A">
        <w:rPr>
          <w:color w:val="365F91" w:themeColor="accent1" w:themeShade="BF"/>
        </w:rPr>
        <w:t xml:space="preserve"> </w:t>
      </w:r>
      <w:r w:rsidRPr="004E600A">
        <w:rPr>
          <w:b/>
          <w:i/>
          <w:color w:val="365F91" w:themeColor="accent1" w:themeShade="BF"/>
        </w:rPr>
        <w:t>par haveuse</w:t>
      </w:r>
      <w:r w:rsidRPr="004E600A">
        <w:rPr>
          <w:color w:val="365F91" w:themeColor="accent1" w:themeShade="BF"/>
        </w:rPr>
        <w:t xml:space="preserve"> </w:t>
      </w:r>
      <w:r>
        <w:t xml:space="preserve">ou </w:t>
      </w:r>
      <w:r w:rsidRPr="004E600A">
        <w:rPr>
          <w:b/>
          <w:i/>
          <w:color w:val="365F91" w:themeColor="accent1" w:themeShade="BF"/>
        </w:rPr>
        <w:t>par fil diamanté</w:t>
      </w:r>
      <w:r w:rsidRPr="004E600A">
        <w:rPr>
          <w:color w:val="365F91" w:themeColor="accent1" w:themeShade="BF"/>
        </w:rPr>
        <w:t xml:space="preserve"> </w:t>
      </w:r>
      <w:r>
        <w:t xml:space="preserve">: </w:t>
      </w:r>
    </w:p>
    <w:p w14:paraId="1A4B97AC" w14:textId="4F35E702" w:rsidR="009D0154" w:rsidRDefault="004E600A" w:rsidP="004E600A">
      <w:pPr>
        <w:pStyle w:val="Style3"/>
      </w:pPr>
      <w:proofErr w:type="spellStart"/>
      <w:r w:rsidRPr="009D0154">
        <w:rPr>
          <w:i/>
          <w:iCs w:val="0"/>
          <w:color w:val="365F91" w:themeColor="accent1" w:themeShade="BF"/>
        </w:rPr>
        <w:t>L'haveuse</w:t>
      </w:r>
      <w:proofErr w:type="spellEnd"/>
      <w:r>
        <w:t xml:space="preserve"> est une grande tronçonneuse ou un grand cercle denté également utilisé dans les mines de charbon et les argilières</w:t>
      </w:r>
      <w:r w:rsidR="009D0154">
        <w:t xml:space="preserve"> ;</w:t>
      </w:r>
      <w:r>
        <w:t xml:space="preserve"> </w:t>
      </w:r>
    </w:p>
    <w:p w14:paraId="7539078B" w14:textId="28AD4562" w:rsidR="004E600A" w:rsidRPr="00B63828" w:rsidRDefault="004E600A" w:rsidP="004E600A">
      <w:pPr>
        <w:pStyle w:val="Style3"/>
      </w:pPr>
      <w:r w:rsidRPr="009D0154">
        <w:rPr>
          <w:i/>
          <w:iCs w:val="0"/>
          <w:color w:val="365F91" w:themeColor="accent1" w:themeShade="BF"/>
        </w:rPr>
        <w:t>La technique du fil diamanté</w:t>
      </w:r>
      <w:r w:rsidRPr="009D0154">
        <w:rPr>
          <w:color w:val="365F91" w:themeColor="accent1" w:themeShade="BF"/>
        </w:rPr>
        <w:t xml:space="preserve"> </w:t>
      </w:r>
      <w:r>
        <w:t>consiste à forer préalablement des trous dans lesquels est introduit le fil et à appliquer un mouvement de rotation sous tension à un fil diamanté afin de découper des masses de plusieurs mètres cubes.</w:t>
      </w:r>
      <w:r w:rsidRPr="00B63828">
        <w:rPr>
          <w:b/>
          <w:i/>
        </w:rPr>
        <w:t xml:space="preserve"> </w:t>
      </w:r>
    </w:p>
    <w:p w14:paraId="27E365D8" w14:textId="582964AE" w:rsidR="004E600A" w:rsidRDefault="004E600A" w:rsidP="004E600A">
      <w:pPr>
        <w:pStyle w:val="Style1"/>
      </w:pPr>
      <w:r w:rsidRPr="009D0154">
        <w:rPr>
          <w:bCs/>
          <w:iCs/>
        </w:rPr>
        <w:t>La</w:t>
      </w:r>
      <w:r w:rsidRPr="00716294">
        <w:rPr>
          <w:b/>
          <w:i/>
        </w:rPr>
        <w:t xml:space="preserve"> </w:t>
      </w:r>
      <w:r w:rsidRPr="009D0154">
        <w:rPr>
          <w:b/>
          <w:i/>
          <w:color w:val="365F91" w:themeColor="accent1" w:themeShade="BF"/>
        </w:rPr>
        <w:t>technique des coins ou des coussins gonflés</w:t>
      </w:r>
      <w:r w:rsidRPr="009D0154">
        <w:rPr>
          <w:color w:val="365F91" w:themeColor="accent1" w:themeShade="BF"/>
        </w:rPr>
        <w:t xml:space="preserve"> </w:t>
      </w:r>
      <w:r w:rsidRPr="008B1457">
        <w:t>:</w:t>
      </w:r>
      <w:r>
        <w:t xml:space="preserve"> </w:t>
      </w:r>
      <w:r w:rsidR="009D0154">
        <w:t>C</w:t>
      </w:r>
      <w:r>
        <w:t>ette technique très ancienne consiste à introduire des coins de grande longueur dans des trous préalablement forés. Une variante consiste à insérer des coussins gonflables dans des ouvertures ou des fissures</w:t>
      </w:r>
      <w:r w:rsidR="009D0154">
        <w:t xml:space="preserve"> ;</w:t>
      </w:r>
    </w:p>
    <w:p w14:paraId="608110BC" w14:textId="77777777" w:rsidR="009D0154" w:rsidRPr="00477514" w:rsidRDefault="009D0154" w:rsidP="009D0154">
      <w:pPr>
        <w:pStyle w:val="Style1"/>
      </w:pPr>
      <w:r>
        <w:t xml:space="preserve">La </w:t>
      </w:r>
      <w:r w:rsidRPr="009D0154">
        <w:rPr>
          <w:b/>
          <w:bCs/>
          <w:i/>
          <w:iCs/>
          <w:color w:val="365F91" w:themeColor="accent1" w:themeShade="BF"/>
        </w:rPr>
        <w:t>technique du tir doux à la poudre noire</w:t>
      </w:r>
      <w:r>
        <w:t>.</w:t>
      </w:r>
    </w:p>
    <w:p w14:paraId="59C6DD2B" w14:textId="77777777" w:rsidR="004E600A" w:rsidRDefault="004E600A" w:rsidP="004E600A">
      <w:pPr>
        <w:keepNext/>
        <w:spacing w:before="120"/>
        <w:jc w:val="center"/>
      </w:pPr>
      <w:r w:rsidRPr="007040AB">
        <w:rPr>
          <w:bCs/>
          <w:noProof/>
        </w:rPr>
        <w:drawing>
          <wp:inline distT="0" distB="0" distL="0" distR="0" wp14:anchorId="2864A18F" wp14:editId="3796C53D">
            <wp:extent cx="3164840" cy="1935480"/>
            <wp:effectExtent l="0" t="0" r="0" b="762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64840" cy="1935480"/>
                    </a:xfrm>
                    <a:prstGeom prst="rect">
                      <a:avLst/>
                    </a:prstGeom>
                    <a:noFill/>
                    <a:ln>
                      <a:noFill/>
                    </a:ln>
                  </pic:spPr>
                </pic:pic>
              </a:graphicData>
            </a:graphic>
          </wp:inline>
        </w:drawing>
      </w:r>
      <w:r>
        <w:rPr>
          <w:bCs/>
        </w:rPr>
        <w:t xml:space="preserve">    </w:t>
      </w:r>
      <w:r w:rsidRPr="00B63828">
        <w:rPr>
          <w:bCs/>
          <w:noProof/>
        </w:rPr>
        <w:drawing>
          <wp:inline distT="0" distB="0" distL="0" distR="0" wp14:anchorId="2E198A48" wp14:editId="24DAACD2">
            <wp:extent cx="1223010" cy="19240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23010" cy="1924050"/>
                    </a:xfrm>
                    <a:prstGeom prst="rect">
                      <a:avLst/>
                    </a:prstGeom>
                    <a:noFill/>
                    <a:ln>
                      <a:noFill/>
                    </a:ln>
                  </pic:spPr>
                </pic:pic>
              </a:graphicData>
            </a:graphic>
          </wp:inline>
        </w:drawing>
      </w:r>
    </w:p>
    <w:p w14:paraId="3D1FA253" w14:textId="53D68EE1" w:rsidR="004E600A" w:rsidRPr="00A4364A" w:rsidRDefault="004E600A" w:rsidP="004E600A">
      <w:pPr>
        <w:pStyle w:val="Lgende"/>
        <w:rPr>
          <w:b w:val="0"/>
          <w:bCs/>
          <w:i/>
        </w:rPr>
      </w:pPr>
      <w:r>
        <w:t xml:space="preserve">Figure </w:t>
      </w:r>
      <w:fldSimple w:instr=" STYLEREF 1 \s ">
        <w:r w:rsidR="00573086">
          <w:rPr>
            <w:noProof/>
          </w:rPr>
          <w:t>4</w:t>
        </w:r>
      </w:fldSimple>
      <w:r w:rsidR="00573086">
        <w:t>.</w:t>
      </w:r>
      <w:fldSimple w:instr=" SEQ Figure \* ARABIC \s 1 ">
        <w:r w:rsidR="00573086">
          <w:rPr>
            <w:noProof/>
          </w:rPr>
          <w:t>1</w:t>
        </w:r>
      </w:fldSimple>
      <w:r w:rsidRPr="00B63828">
        <w:rPr>
          <w:b w:val="0"/>
          <w:bCs/>
        </w:rPr>
        <w:t xml:space="preserve"> –</w:t>
      </w:r>
      <w:r w:rsidRPr="00B63828">
        <w:rPr>
          <w:bCs/>
        </w:rPr>
        <w:t xml:space="preserve"> </w:t>
      </w:r>
      <w:r w:rsidRPr="00A4364A">
        <w:rPr>
          <w:b w:val="0"/>
          <w:bCs/>
          <w:i/>
        </w:rPr>
        <w:t>Vue d'une haveuse (photo de gauche) et d'un coussin gonflant inséré dans une ouverture (photo de droite).</w:t>
      </w:r>
    </w:p>
    <w:p w14:paraId="6727C14B" w14:textId="77777777" w:rsidR="004E600A" w:rsidRPr="00B63828" w:rsidRDefault="004E600A" w:rsidP="004E600A">
      <w:pPr>
        <w:spacing w:before="120"/>
        <w:rPr>
          <w:bCs/>
        </w:rPr>
      </w:pPr>
      <w:r>
        <w:rPr>
          <w:bCs/>
        </w:rPr>
        <w:t xml:space="preserve">Toutes ces techniques peuvent être utilisées, voire combinées entre elles selon l'expérience du carrier, les caractéristiques du matériau, la fissuration et la disposition des bancs. </w:t>
      </w:r>
    </w:p>
    <w:p w14:paraId="5FD3ABC3" w14:textId="19F600A5" w:rsidR="004E600A" w:rsidRDefault="00490161" w:rsidP="004E600A">
      <w:pPr>
        <w:pStyle w:val="Paragraphedeliste"/>
        <w:ind w:left="0"/>
      </w:pPr>
      <w:r>
        <w:t xml:space="preserve">Chaque </w:t>
      </w:r>
      <w:r w:rsidR="004E600A" w:rsidRPr="0023393C">
        <w:t>bloc peut être façonné</w:t>
      </w:r>
      <w:r>
        <w:t xml:space="preserve"> en tranche</w:t>
      </w:r>
      <w:r w:rsidR="004E600A" w:rsidRPr="0023393C">
        <w:t xml:space="preserve"> sur le site de la carrière</w:t>
      </w:r>
      <w:r>
        <w:t xml:space="preserve">, via </w:t>
      </w:r>
      <w:r w:rsidR="004E600A">
        <w:t>un sciage au disque de grand diamètre (</w:t>
      </w:r>
      <w:r w:rsidR="004E600A" w:rsidRPr="0023393C">
        <w:rPr>
          <w:i/>
        </w:rPr>
        <w:t>mono-disque</w:t>
      </w:r>
      <w:r w:rsidR="004E600A">
        <w:t xml:space="preserve">) ou au châssis mono ou multi-lame(s) tendue(s) sur un cadre qui descend par gravitation, avec un mouvement de va-et-vient. </w:t>
      </w:r>
      <w:r>
        <w:t xml:space="preserve">Les </w:t>
      </w:r>
      <w:r w:rsidR="004E600A">
        <w:t>tranches les moins belles sont débitées en atelier pour en faire des dalles, des bordures, des linteaux, des revêtements de mur</w:t>
      </w:r>
      <w:r>
        <w:t>,</w:t>
      </w:r>
      <w:r w:rsidR="004E600A">
        <w:t xml:space="preserve"> voire des pavés. </w:t>
      </w:r>
    </w:p>
    <w:p w14:paraId="4FED6D7C" w14:textId="77777777" w:rsidR="004E600A" w:rsidRPr="00887C98" w:rsidRDefault="004E600A" w:rsidP="004E600A">
      <w:pPr>
        <w:pStyle w:val="Paragraphedeliste"/>
        <w:ind w:left="0"/>
        <w:rPr>
          <w:b/>
          <w:color w:val="0000FF"/>
          <w:szCs w:val="22"/>
          <w:u w:val="single"/>
          <w14:shadow w14:blurRad="50800" w14:dist="38100" w14:dir="2700000" w14:sx="100000" w14:sy="100000" w14:kx="0" w14:ky="0" w14:algn="tl">
            <w14:srgbClr w14:val="000000">
              <w14:alpha w14:val="60000"/>
            </w14:srgbClr>
          </w14:shadow>
        </w:rPr>
      </w:pPr>
      <w:r w:rsidRPr="0023393C">
        <w:t>Les tranches de pierre doivent être manipulées avec précaution car cela reste des éléments relativement fragiles.</w:t>
      </w:r>
      <w:r>
        <w:rPr>
          <w:b/>
          <w:color w:val="0000FF"/>
          <w:u w:val="single"/>
        </w:rPr>
        <w:t xml:space="preserve"> </w:t>
      </w:r>
    </w:p>
    <w:p w14:paraId="7FBFCAE4" w14:textId="240A175E" w:rsidR="004E600A" w:rsidRPr="00490161" w:rsidRDefault="00490161" w:rsidP="002C203A">
      <w:pPr>
        <w:pStyle w:val="Titre4"/>
        <w:rPr>
          <w:szCs w:val="22"/>
          <w14:shadow w14:blurRad="50800" w14:dist="38100" w14:dir="2700000" w14:sx="100000" w14:sy="100000" w14:kx="0" w14:ky="0" w14:algn="tl">
            <w14:srgbClr w14:val="000000">
              <w14:alpha w14:val="60000"/>
            </w14:srgbClr>
          </w14:shadow>
        </w:rPr>
      </w:pPr>
      <w:bookmarkStart w:id="170" w:name="_Toc84061661"/>
      <w:r>
        <w:t>Grès</w:t>
      </w:r>
      <w:bookmarkEnd w:id="170"/>
    </w:p>
    <w:p w14:paraId="7BD77A4C" w14:textId="49A176CA" w:rsidR="004E600A" w:rsidRDefault="004E600A" w:rsidP="004E600A">
      <w:pPr>
        <w:pStyle w:val="Paragraphedeliste"/>
        <w:ind w:left="0"/>
        <w:rPr>
          <w:bCs/>
        </w:rPr>
      </w:pPr>
      <w:r>
        <w:rPr>
          <w:bCs/>
        </w:rPr>
        <w:t>La principale technique pour extraire les grès est la</w:t>
      </w:r>
      <w:r>
        <w:rPr>
          <w:b/>
          <w:bCs/>
          <w:i/>
        </w:rPr>
        <w:t xml:space="preserve"> </w:t>
      </w:r>
      <w:r w:rsidRPr="00490161">
        <w:rPr>
          <w:b/>
          <w:bCs/>
          <w:i/>
          <w:color w:val="365F91" w:themeColor="accent1" w:themeShade="BF"/>
        </w:rPr>
        <w:t xml:space="preserve">technique par pochage </w:t>
      </w:r>
      <w:r w:rsidRPr="00ED48EA">
        <w:rPr>
          <w:bCs/>
        </w:rPr>
        <w:t xml:space="preserve">ou </w:t>
      </w:r>
      <w:proofErr w:type="spellStart"/>
      <w:r w:rsidRPr="00490161">
        <w:rPr>
          <w:b/>
          <w:bCs/>
          <w:i/>
          <w:color w:val="365F91" w:themeColor="accent1" w:themeShade="BF"/>
        </w:rPr>
        <w:t>doudelage</w:t>
      </w:r>
      <w:proofErr w:type="spellEnd"/>
      <w:r>
        <w:rPr>
          <w:bCs/>
        </w:rPr>
        <w:t xml:space="preserve"> qui co</w:t>
      </w:r>
      <w:r w:rsidRPr="00716294">
        <w:rPr>
          <w:bCs/>
        </w:rPr>
        <w:t>nsi</w:t>
      </w:r>
      <w:r>
        <w:rPr>
          <w:bCs/>
        </w:rPr>
        <w:t>s</w:t>
      </w:r>
      <w:r w:rsidRPr="00716294">
        <w:rPr>
          <w:bCs/>
        </w:rPr>
        <w:t>te à</w:t>
      </w:r>
      <w:r>
        <w:rPr>
          <w:bCs/>
        </w:rPr>
        <w:t xml:space="preserve"> forer un</w:t>
      </w:r>
      <w:r w:rsidRPr="00ED48EA">
        <w:rPr>
          <w:bCs/>
        </w:rPr>
        <w:t xml:space="preserve"> seul trou à travers toute l'épaisseur du banc et à faire exploser </w:t>
      </w:r>
      <w:r>
        <w:rPr>
          <w:bCs/>
        </w:rPr>
        <w:t>successivement (</w:t>
      </w:r>
      <w:r w:rsidRPr="00722E1F">
        <w:rPr>
          <w:bCs/>
          <w:i/>
        </w:rPr>
        <w:t>intervalles de</w:t>
      </w:r>
      <w:r>
        <w:rPr>
          <w:bCs/>
          <w:i/>
        </w:rPr>
        <w:t xml:space="preserve"> temps correspondant au refroidissement de la cavité pour éviter l'accident dû à la forte sensibilité de la poudre noire à la </w:t>
      </w:r>
      <w:r>
        <w:rPr>
          <w:bCs/>
          <w:i/>
        </w:rPr>
        <w:lastRenderedPageBreak/>
        <w:t>chaleur</w:t>
      </w:r>
      <w:r>
        <w:rPr>
          <w:bCs/>
        </w:rPr>
        <w:t>)</w:t>
      </w:r>
      <w:r w:rsidRPr="00ED48EA">
        <w:rPr>
          <w:bCs/>
        </w:rPr>
        <w:t xml:space="preserve"> de petites cartouches de poudre noire afin de </w:t>
      </w:r>
      <w:r>
        <w:rPr>
          <w:bCs/>
        </w:rPr>
        <w:t>créer un vide (</w:t>
      </w:r>
      <w:r w:rsidRPr="00490161">
        <w:rPr>
          <w:bCs/>
          <w:i/>
          <w:iCs/>
        </w:rPr>
        <w:t>poche</w:t>
      </w:r>
      <w:r>
        <w:rPr>
          <w:bCs/>
        </w:rPr>
        <w:t xml:space="preserve">) sous le bloc qui permet de le </w:t>
      </w:r>
      <w:r w:rsidRPr="00ED48EA">
        <w:rPr>
          <w:bCs/>
        </w:rPr>
        <w:t xml:space="preserve">faire décoller </w:t>
      </w:r>
      <w:r>
        <w:rPr>
          <w:bCs/>
        </w:rPr>
        <w:t>tout en ne créant pas de fissure</w:t>
      </w:r>
      <w:r w:rsidRPr="00ED48EA">
        <w:rPr>
          <w:bCs/>
        </w:rPr>
        <w:t xml:space="preserve">. </w:t>
      </w:r>
      <w:r>
        <w:rPr>
          <w:bCs/>
        </w:rPr>
        <w:t xml:space="preserve">Une fois la poche complètement formée, le fourneau est chargé de telle manière à </w:t>
      </w:r>
      <w:r w:rsidRPr="00ED48EA">
        <w:rPr>
          <w:bCs/>
        </w:rPr>
        <w:t>faire glisser le bloc vers le bas.</w:t>
      </w:r>
    </w:p>
    <w:p w14:paraId="6568A76F" w14:textId="6A28A6CA" w:rsidR="004E600A" w:rsidRDefault="004E600A" w:rsidP="004E600A">
      <w:pPr>
        <w:pStyle w:val="Paragraphedeliste"/>
        <w:ind w:left="0"/>
      </w:pPr>
      <w:r>
        <w:t xml:space="preserve">Les blocs ainsi abattus sont triés et refendus une première fois en carrière, opération qui se fait à la main, au marteau à long manche, parfois au cordeau </w:t>
      </w:r>
      <w:r w:rsidR="0077722C">
        <w:t>détonant</w:t>
      </w:r>
      <w:r>
        <w:t>.</w:t>
      </w:r>
    </w:p>
    <w:p w14:paraId="7AEC33D3" w14:textId="1A5B6CA5" w:rsidR="004E600A" w:rsidRDefault="004E600A" w:rsidP="004E600A">
      <w:pPr>
        <w:pStyle w:val="Paragraphedeliste"/>
        <w:ind w:left="0"/>
      </w:pPr>
      <w:r>
        <w:t>Par la suite, les bonnes pierres partent sur le chantier de taille où elles sont dégrossies à la cliveuse, machine dont les coins métalliques viennent écraser le bloc pour le refendre. Ensuite, les blocs sont achevés par épinçage. L'épinceur en frappant au marteau les angles du bloc, lui donne la forme définitive selon son application (</w:t>
      </w:r>
      <w:r w:rsidRPr="007B681D">
        <w:rPr>
          <w:i/>
        </w:rPr>
        <w:t>moellon, pavé, pierre d'angle, bordure,</w:t>
      </w:r>
      <w:r>
        <w:rPr>
          <w:i/>
        </w:rPr>
        <w:t xml:space="preserve"> </w:t>
      </w:r>
      <w:r w:rsidRPr="007B681D">
        <w:rPr>
          <w:i/>
        </w:rPr>
        <w:t>…</w:t>
      </w:r>
      <w:r>
        <w:t>). Cette technique est un art qui s'apprend après plusieurs</w:t>
      </w:r>
      <w:r w:rsidR="0077722C">
        <w:t xml:space="preserve"> </w:t>
      </w:r>
      <w:r>
        <w:t>années car il faut connaître toutes les facettes de la pierre années avant de la tailler.</w:t>
      </w:r>
    </w:p>
    <w:p w14:paraId="528D1213" w14:textId="77777777" w:rsidR="004E600A" w:rsidRDefault="004E600A" w:rsidP="004E600A">
      <w:pPr>
        <w:pStyle w:val="Paragraphedeliste"/>
        <w:ind w:left="0"/>
      </w:pPr>
      <w:r>
        <w:t>Des moyens mécaniques de découpage, de façonnage, de meulage, de martelage sont utilisés pour les séries "industrielles" réduisant ainsi le travail manuel pénible et augmentant ainsi la productivité.</w:t>
      </w:r>
    </w:p>
    <w:p w14:paraId="01154AD1" w14:textId="5188B18A" w:rsidR="00C70580" w:rsidRDefault="00C70580" w:rsidP="0077722C">
      <w:pPr>
        <w:pStyle w:val="Titre2"/>
      </w:pPr>
      <w:bookmarkStart w:id="171" w:name="_Toc119487732"/>
      <w:r>
        <w:t>CLASSIFICATIONS</w:t>
      </w:r>
      <w:bookmarkEnd w:id="171"/>
    </w:p>
    <w:p w14:paraId="0248116B" w14:textId="77777777" w:rsidR="00C70580" w:rsidRDefault="00C70580" w:rsidP="00C70580">
      <w:r>
        <w:t xml:space="preserve">En premier lieu, il faut </w:t>
      </w:r>
      <w:r w:rsidRPr="003436AB">
        <w:t>distinguer les</w:t>
      </w:r>
      <w:r>
        <w:t xml:space="preserve"> classifications concernant la matrice et celles concernant le massif.</w:t>
      </w:r>
    </w:p>
    <w:p w14:paraId="21D0F7BC" w14:textId="77777777" w:rsidR="00C70580" w:rsidRPr="003436AB" w:rsidRDefault="00C70580" w:rsidP="00C70580">
      <w:r w:rsidRPr="003436AB">
        <w:t xml:space="preserve">D'autre part, chaque classification a été créé pour répondre à </w:t>
      </w:r>
      <w:r>
        <w:t>une à plusieurs applications spécifiques</w:t>
      </w:r>
      <w:r w:rsidRPr="003436AB">
        <w:t xml:space="preserve">. Ainsi, la classification appliquée aux terrassements n'est pas du tout la même que celle appliquée </w:t>
      </w:r>
      <w:r>
        <w:t>aux ouvrages souterrains ou aux barrages</w:t>
      </w:r>
      <w:r w:rsidRPr="003436AB">
        <w:t xml:space="preserve">. Il </w:t>
      </w:r>
      <w:r>
        <w:t xml:space="preserve">faut </w:t>
      </w:r>
      <w:r w:rsidRPr="003436AB">
        <w:t>toujours utiliser la</w:t>
      </w:r>
      <w:r>
        <w:t xml:space="preserve"> classification la</w:t>
      </w:r>
      <w:r w:rsidRPr="003436AB">
        <w:t xml:space="preserve"> plus adéquate.</w:t>
      </w:r>
    </w:p>
    <w:p w14:paraId="68BCB42C" w14:textId="77777777" w:rsidR="00C70580" w:rsidRPr="00CC3142" w:rsidRDefault="00C70580" w:rsidP="00C70580">
      <w:pPr>
        <w:rPr>
          <w:b/>
          <w:bCs/>
          <w:color w:val="0000FF"/>
          <w:u w:val="single"/>
        </w:rPr>
      </w:pPr>
      <w:r w:rsidRPr="003436AB">
        <w:t>L</w:t>
      </w:r>
      <w:r>
        <w:t xml:space="preserve">e présent article </w:t>
      </w:r>
      <w:r w:rsidRPr="003436AB">
        <w:t xml:space="preserve">reprend </w:t>
      </w:r>
      <w:r>
        <w:t xml:space="preserve">brièvement les </w:t>
      </w:r>
      <w:r w:rsidRPr="003436AB">
        <w:t>principales classifications</w:t>
      </w:r>
      <w:r>
        <w:t xml:space="preserve"> concernant les roches</w:t>
      </w:r>
      <w:r w:rsidRPr="003436AB">
        <w:t>.</w:t>
      </w:r>
      <w:r>
        <w:t xml:space="preserve"> Le lecteur trouvera des détails dans le volume consacré aux différentes applications.</w:t>
      </w:r>
    </w:p>
    <w:p w14:paraId="2A58FAC4" w14:textId="07DCA0AE" w:rsidR="00C70580" w:rsidRDefault="00C70580" w:rsidP="00C70580">
      <w:pPr>
        <w:pStyle w:val="Titre3"/>
      </w:pPr>
      <w:bookmarkStart w:id="172" w:name="_Toc119487733"/>
      <w:bookmarkStart w:id="173" w:name="_Toc503093491"/>
      <w:r>
        <w:t>Classifications géologiques des roches</w:t>
      </w:r>
      <w:bookmarkEnd w:id="172"/>
      <w:r>
        <w:t xml:space="preserve"> </w:t>
      </w:r>
      <w:bookmarkEnd w:id="173"/>
    </w:p>
    <w:p w14:paraId="3298F191" w14:textId="77777777" w:rsidR="00C70580" w:rsidRDefault="00C70580" w:rsidP="00C70580">
      <w:r w:rsidRPr="003436AB">
        <w:t xml:space="preserve">Une bonne connaissance géologique des </w:t>
      </w:r>
      <w:r>
        <w:t>roches</w:t>
      </w:r>
      <w:r w:rsidRPr="003436AB">
        <w:t xml:space="preserve"> est importante pour l’ingénieur. L'identification des roches se fait </w:t>
      </w:r>
      <w:r>
        <w:t xml:space="preserve">en premier lieu </w:t>
      </w:r>
      <w:r w:rsidRPr="003436AB">
        <w:t>de manière grossière sur le terrain en se référant à plusieurs critères (</w:t>
      </w:r>
      <w:r w:rsidRPr="003436AB">
        <w:rPr>
          <w:i/>
          <w:iCs/>
        </w:rPr>
        <w:t>taille et composition des grains, présence de figures caractéristiques, dureté, réaction éventuel</w:t>
      </w:r>
      <w:r>
        <w:rPr>
          <w:i/>
          <w:iCs/>
        </w:rPr>
        <w:t>le</w:t>
      </w:r>
      <w:r w:rsidRPr="003436AB">
        <w:rPr>
          <w:i/>
          <w:iCs/>
        </w:rPr>
        <w:t xml:space="preserve"> à l'acide, etc.</w:t>
      </w:r>
      <w:r w:rsidRPr="003436AB">
        <w:t xml:space="preserve">) </w:t>
      </w:r>
      <w:r>
        <w:t>et/</w:t>
      </w:r>
      <w:r w:rsidRPr="003436AB">
        <w:t>ou</w:t>
      </w:r>
      <w:r>
        <w:t xml:space="preserve"> ensuite,</w:t>
      </w:r>
      <w:r w:rsidRPr="003436AB">
        <w:t xml:space="preserve"> de manière plus précise, par étude de lames minces au microscope.</w:t>
      </w:r>
      <w:r w:rsidRPr="007F6F3E">
        <w:rPr>
          <w:bCs/>
        </w:rPr>
        <w:t xml:space="preserve"> </w:t>
      </w:r>
    </w:p>
    <w:p w14:paraId="307822A4" w14:textId="77777777" w:rsidR="00C70580" w:rsidRDefault="00C70580" w:rsidP="00C70580">
      <w:pPr>
        <w:rPr>
          <w:bCs/>
        </w:rPr>
      </w:pPr>
      <w:r w:rsidRPr="003436AB">
        <w:rPr>
          <w:bCs/>
        </w:rPr>
        <w:t xml:space="preserve">Cependant, comme chacun le sait, </w:t>
      </w:r>
      <w:r>
        <w:rPr>
          <w:bCs/>
        </w:rPr>
        <w:t xml:space="preserve">les classifications </w:t>
      </w:r>
      <w:r w:rsidRPr="003436AB">
        <w:rPr>
          <w:bCs/>
        </w:rPr>
        <w:t xml:space="preserve">purement </w:t>
      </w:r>
      <w:r>
        <w:rPr>
          <w:bCs/>
        </w:rPr>
        <w:t xml:space="preserve">minéralogiques ou </w:t>
      </w:r>
      <w:r w:rsidRPr="003436AB">
        <w:rPr>
          <w:bCs/>
        </w:rPr>
        <w:t>géologique</w:t>
      </w:r>
      <w:r>
        <w:rPr>
          <w:bCs/>
        </w:rPr>
        <w:t>s</w:t>
      </w:r>
      <w:r w:rsidRPr="003436AB">
        <w:rPr>
          <w:bCs/>
        </w:rPr>
        <w:t xml:space="preserve"> </w:t>
      </w:r>
      <w:r>
        <w:rPr>
          <w:bCs/>
        </w:rPr>
        <w:t xml:space="preserve">sont insuffisantes en </w:t>
      </w:r>
      <w:r w:rsidRPr="003436AB">
        <w:rPr>
          <w:bCs/>
        </w:rPr>
        <w:t>génie civil car, si elle</w:t>
      </w:r>
      <w:r>
        <w:rPr>
          <w:bCs/>
        </w:rPr>
        <w:t>s</w:t>
      </w:r>
      <w:r w:rsidRPr="003436AB">
        <w:rPr>
          <w:bCs/>
        </w:rPr>
        <w:t xml:space="preserve"> permet</w:t>
      </w:r>
      <w:r>
        <w:rPr>
          <w:bCs/>
        </w:rPr>
        <w:t>tent</w:t>
      </w:r>
      <w:r w:rsidRPr="003436AB">
        <w:rPr>
          <w:bCs/>
        </w:rPr>
        <w:t xml:space="preserve"> de prévoir certains phénomènes tels que</w:t>
      </w:r>
      <w:r>
        <w:rPr>
          <w:bCs/>
        </w:rPr>
        <w:t xml:space="preserve"> ceux repris dans le tableau ci-dessous,</w:t>
      </w:r>
      <w:r w:rsidRPr="003436AB">
        <w:rPr>
          <w:bCs/>
        </w:rPr>
        <w:t xml:space="preserve"> elles</w:t>
      </w:r>
      <w:r>
        <w:rPr>
          <w:bCs/>
        </w:rPr>
        <w:t xml:space="preserve"> ne peuvent pas </w:t>
      </w:r>
      <w:r w:rsidRPr="003436AB">
        <w:t xml:space="preserve">caractériser </w:t>
      </w:r>
      <w:r>
        <w:t>le comportement géotechnique de la roche</w:t>
      </w:r>
      <w:r w:rsidRPr="003436AB">
        <w:t>. De plus, la dispersion des résultats pose problème</w:t>
      </w:r>
      <w:r w:rsidRPr="003436AB">
        <w:rPr>
          <w:bCs/>
        </w:rPr>
        <w:t xml:space="preserve">. </w:t>
      </w:r>
    </w:p>
    <w:p w14:paraId="0BD5B4B0" w14:textId="35F54D2D" w:rsidR="00C70580" w:rsidRDefault="00C70580" w:rsidP="00C70580">
      <w:pPr>
        <w:pStyle w:val="Lgende"/>
        <w:keepNext/>
      </w:pPr>
      <w:r>
        <w:t xml:space="preserve">Tableau </w:t>
      </w:r>
      <w:fldSimple w:instr=" STYLEREF 1 \s ">
        <w:r w:rsidR="008771DA">
          <w:rPr>
            <w:noProof/>
          </w:rPr>
          <w:t>4</w:t>
        </w:r>
      </w:fldSimple>
      <w:r w:rsidR="008771DA">
        <w:t>.</w:t>
      </w:r>
      <w:fldSimple w:instr=" SEQ Tableau \* ROMAN \s 1 ">
        <w:r w:rsidR="008771DA">
          <w:rPr>
            <w:noProof/>
          </w:rPr>
          <w:t>I</w:t>
        </w:r>
      </w:fldSimple>
      <w:r>
        <w:t xml:space="preserve"> – Caractéristiques géomécaniques générales et particularités de roches courantes </w:t>
      </w:r>
      <w:r w:rsidRPr="002B63E6">
        <w:rPr>
          <w:b w:val="0"/>
        </w:rPr>
        <w:t>(</w:t>
      </w:r>
      <w:r w:rsidRPr="002B63E6">
        <w:rPr>
          <w:b w:val="0"/>
          <w:i/>
        </w:rPr>
        <w:t xml:space="preserve">Source : </w:t>
      </w:r>
      <w:proofErr w:type="spellStart"/>
      <w:r w:rsidRPr="002B63E6">
        <w:rPr>
          <w:b w:val="0"/>
          <w:i/>
        </w:rPr>
        <w:t>Bonnechère</w:t>
      </w:r>
      <w:proofErr w:type="spellEnd"/>
      <w:r w:rsidRPr="002B63E6">
        <w:rPr>
          <w:b w:val="0"/>
        </w:rPr>
        <w:t>).</w:t>
      </w:r>
      <w:r>
        <w:t xml:space="preserve"> </w:t>
      </w:r>
    </w:p>
    <w:tbl>
      <w:tblPr>
        <w:tblStyle w:val="Grilledutableau"/>
        <w:tblW w:w="10816" w:type="dxa"/>
        <w:tblInd w:w="-318" w:type="dxa"/>
        <w:tblLook w:val="04A0" w:firstRow="1" w:lastRow="0" w:firstColumn="1" w:lastColumn="0" w:noHBand="0" w:noVBand="1"/>
      </w:tblPr>
      <w:tblGrid>
        <w:gridCol w:w="905"/>
        <w:gridCol w:w="1816"/>
        <w:gridCol w:w="1956"/>
        <w:gridCol w:w="1418"/>
        <w:gridCol w:w="1516"/>
        <w:gridCol w:w="1438"/>
        <w:gridCol w:w="1767"/>
      </w:tblGrid>
      <w:tr w:rsidR="00C70580" w14:paraId="3E3A0D43" w14:textId="77777777" w:rsidTr="00267385">
        <w:tc>
          <w:tcPr>
            <w:tcW w:w="852" w:type="dxa"/>
            <w:shd w:val="clear" w:color="auto" w:fill="B8CCE4" w:themeFill="accent1" w:themeFillTint="66"/>
            <w:vAlign w:val="center"/>
          </w:tcPr>
          <w:p w14:paraId="208185E0"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Famille</w:t>
            </w:r>
          </w:p>
        </w:tc>
        <w:tc>
          <w:tcPr>
            <w:tcW w:w="1842" w:type="dxa"/>
            <w:shd w:val="clear" w:color="auto" w:fill="B8CCE4" w:themeFill="accent1" w:themeFillTint="66"/>
            <w:vAlign w:val="center"/>
          </w:tcPr>
          <w:p w14:paraId="23F9B639"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Types</w:t>
            </w:r>
          </w:p>
        </w:tc>
        <w:tc>
          <w:tcPr>
            <w:tcW w:w="1985" w:type="dxa"/>
            <w:shd w:val="clear" w:color="auto" w:fill="B8CCE4" w:themeFill="accent1" w:themeFillTint="66"/>
            <w:vAlign w:val="center"/>
          </w:tcPr>
          <w:p w14:paraId="3DD06600"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Caractéristiques</w:t>
            </w:r>
          </w:p>
        </w:tc>
        <w:tc>
          <w:tcPr>
            <w:tcW w:w="1422" w:type="dxa"/>
            <w:shd w:val="clear" w:color="auto" w:fill="B8CCE4" w:themeFill="accent1" w:themeFillTint="66"/>
            <w:vAlign w:val="center"/>
          </w:tcPr>
          <w:p w14:paraId="7EE5D7CD"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Perméabilité</w:t>
            </w:r>
          </w:p>
        </w:tc>
        <w:tc>
          <w:tcPr>
            <w:tcW w:w="1444" w:type="dxa"/>
            <w:shd w:val="clear" w:color="auto" w:fill="B8CCE4" w:themeFill="accent1" w:themeFillTint="66"/>
            <w:vAlign w:val="center"/>
          </w:tcPr>
          <w:p w14:paraId="5294D074"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Déformabilité</w:t>
            </w:r>
          </w:p>
        </w:tc>
        <w:tc>
          <w:tcPr>
            <w:tcW w:w="1466" w:type="dxa"/>
            <w:shd w:val="clear" w:color="auto" w:fill="B8CCE4" w:themeFill="accent1" w:themeFillTint="66"/>
            <w:vAlign w:val="center"/>
          </w:tcPr>
          <w:p w14:paraId="320DCB15"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Résistance</w:t>
            </w:r>
          </w:p>
        </w:tc>
        <w:tc>
          <w:tcPr>
            <w:tcW w:w="1805" w:type="dxa"/>
            <w:shd w:val="clear" w:color="auto" w:fill="B8CCE4" w:themeFill="accent1" w:themeFillTint="66"/>
            <w:vAlign w:val="center"/>
          </w:tcPr>
          <w:p w14:paraId="5634AF68" w14:textId="77777777" w:rsidR="00C70580" w:rsidRPr="00C70580" w:rsidRDefault="00C70580" w:rsidP="00267385">
            <w:pPr>
              <w:spacing w:before="40"/>
              <w:jc w:val="center"/>
              <w:rPr>
                <w:b/>
                <w:bCs/>
                <w:color w:val="365F91" w:themeColor="accent1" w:themeShade="BF"/>
                <w:sz w:val="20"/>
              </w:rPr>
            </w:pPr>
            <w:r w:rsidRPr="00C70580">
              <w:rPr>
                <w:b/>
                <w:bCs/>
                <w:color w:val="365F91" w:themeColor="accent1" w:themeShade="BF"/>
                <w:sz w:val="20"/>
              </w:rPr>
              <w:t>Autres particularités</w:t>
            </w:r>
          </w:p>
        </w:tc>
      </w:tr>
      <w:tr w:rsidR="00C70580" w14:paraId="308B09B7" w14:textId="77777777" w:rsidTr="00267385">
        <w:tc>
          <w:tcPr>
            <w:tcW w:w="852" w:type="dxa"/>
            <w:vMerge w:val="restart"/>
            <w:textDirection w:val="btLr"/>
            <w:vAlign w:val="center"/>
          </w:tcPr>
          <w:p w14:paraId="541B8D12" w14:textId="77777777" w:rsidR="00C70580" w:rsidRPr="00C70580" w:rsidRDefault="00C70580" w:rsidP="00267385">
            <w:pPr>
              <w:spacing w:before="40"/>
              <w:ind w:left="113" w:right="113"/>
              <w:jc w:val="center"/>
              <w:rPr>
                <w:b/>
                <w:bCs/>
                <w:iCs/>
                <w:color w:val="365F91" w:themeColor="accent1" w:themeShade="BF"/>
                <w:sz w:val="20"/>
              </w:rPr>
            </w:pPr>
            <w:r w:rsidRPr="00C70580">
              <w:rPr>
                <w:b/>
                <w:bCs/>
                <w:iCs/>
                <w:color w:val="365F91" w:themeColor="accent1" w:themeShade="BF"/>
                <w:sz w:val="20"/>
              </w:rPr>
              <w:t>Sédimentaires</w:t>
            </w:r>
          </w:p>
        </w:tc>
        <w:tc>
          <w:tcPr>
            <w:tcW w:w="1842" w:type="dxa"/>
            <w:vAlign w:val="center"/>
          </w:tcPr>
          <w:p w14:paraId="3FFFBB30"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Grès</w:t>
            </w:r>
          </w:p>
        </w:tc>
        <w:tc>
          <w:tcPr>
            <w:tcW w:w="1985" w:type="dxa"/>
            <w:vAlign w:val="center"/>
          </w:tcPr>
          <w:p w14:paraId="50BCFD7F" w14:textId="77777777" w:rsidR="00C70580" w:rsidRPr="001A3DA0" w:rsidRDefault="00C70580" w:rsidP="00267385">
            <w:pPr>
              <w:spacing w:before="40"/>
              <w:jc w:val="center"/>
              <w:rPr>
                <w:bCs/>
                <w:sz w:val="16"/>
                <w:szCs w:val="16"/>
              </w:rPr>
            </w:pPr>
            <w:r w:rsidRPr="001A3DA0">
              <w:rPr>
                <w:bCs/>
                <w:sz w:val="16"/>
                <w:szCs w:val="16"/>
              </w:rPr>
              <w:t>Ciment poreux à peu poreux</w:t>
            </w:r>
          </w:p>
        </w:tc>
        <w:tc>
          <w:tcPr>
            <w:tcW w:w="1422" w:type="dxa"/>
            <w:vAlign w:val="center"/>
          </w:tcPr>
          <w:p w14:paraId="7D55E1E6" w14:textId="77777777" w:rsidR="00C70580" w:rsidRPr="001A3DA0" w:rsidRDefault="00C70580" w:rsidP="00267385">
            <w:pPr>
              <w:spacing w:before="40"/>
              <w:jc w:val="center"/>
              <w:rPr>
                <w:bCs/>
                <w:sz w:val="16"/>
                <w:szCs w:val="16"/>
              </w:rPr>
            </w:pPr>
            <w:r w:rsidRPr="001A3DA0">
              <w:rPr>
                <w:bCs/>
                <w:sz w:val="16"/>
                <w:szCs w:val="16"/>
              </w:rPr>
              <w:t>Elevée à faible</w:t>
            </w:r>
          </w:p>
        </w:tc>
        <w:tc>
          <w:tcPr>
            <w:tcW w:w="1444" w:type="dxa"/>
            <w:vAlign w:val="center"/>
          </w:tcPr>
          <w:p w14:paraId="62C842EB" w14:textId="77777777" w:rsidR="00C70580" w:rsidRPr="001A3DA0" w:rsidRDefault="00C70580" w:rsidP="00267385">
            <w:pPr>
              <w:spacing w:before="40"/>
              <w:jc w:val="center"/>
              <w:rPr>
                <w:bCs/>
                <w:sz w:val="16"/>
                <w:szCs w:val="16"/>
              </w:rPr>
            </w:pPr>
            <w:r w:rsidRPr="001A3DA0">
              <w:rPr>
                <w:bCs/>
                <w:sz w:val="16"/>
                <w:szCs w:val="16"/>
              </w:rPr>
              <w:t>Forte à faible</w:t>
            </w:r>
          </w:p>
        </w:tc>
        <w:tc>
          <w:tcPr>
            <w:tcW w:w="1466" w:type="dxa"/>
            <w:vAlign w:val="center"/>
          </w:tcPr>
          <w:p w14:paraId="37BC0FB5" w14:textId="77777777" w:rsidR="00C70580" w:rsidRPr="001A3DA0" w:rsidRDefault="00C70580" w:rsidP="00267385">
            <w:pPr>
              <w:spacing w:before="40"/>
              <w:jc w:val="center"/>
              <w:rPr>
                <w:bCs/>
                <w:sz w:val="16"/>
                <w:szCs w:val="16"/>
              </w:rPr>
            </w:pPr>
            <w:r w:rsidRPr="001A3DA0">
              <w:rPr>
                <w:bCs/>
                <w:sz w:val="16"/>
                <w:szCs w:val="16"/>
              </w:rPr>
              <w:t>Grande à faible</w:t>
            </w:r>
          </w:p>
        </w:tc>
        <w:tc>
          <w:tcPr>
            <w:tcW w:w="1805" w:type="dxa"/>
            <w:vAlign w:val="center"/>
          </w:tcPr>
          <w:p w14:paraId="44B36088" w14:textId="77777777" w:rsidR="00C70580" w:rsidRPr="001A3DA0" w:rsidRDefault="00C70580" w:rsidP="00267385">
            <w:pPr>
              <w:spacing w:before="40"/>
              <w:jc w:val="center"/>
              <w:rPr>
                <w:bCs/>
                <w:sz w:val="16"/>
                <w:szCs w:val="16"/>
              </w:rPr>
            </w:pPr>
            <w:r w:rsidRPr="001A3DA0">
              <w:rPr>
                <w:bCs/>
                <w:sz w:val="16"/>
                <w:szCs w:val="16"/>
              </w:rPr>
              <w:t>Forte usure</w:t>
            </w:r>
          </w:p>
        </w:tc>
      </w:tr>
      <w:tr w:rsidR="00C70580" w14:paraId="55442331" w14:textId="77777777" w:rsidTr="00267385">
        <w:tc>
          <w:tcPr>
            <w:tcW w:w="852" w:type="dxa"/>
            <w:vMerge/>
            <w:textDirection w:val="btLr"/>
            <w:vAlign w:val="center"/>
          </w:tcPr>
          <w:p w14:paraId="61006FD2" w14:textId="77777777" w:rsidR="00C70580" w:rsidRPr="00C70580" w:rsidRDefault="00C70580" w:rsidP="00267385">
            <w:pPr>
              <w:spacing w:before="40"/>
              <w:ind w:left="113" w:right="113"/>
              <w:jc w:val="center"/>
              <w:rPr>
                <w:b/>
                <w:bCs/>
                <w:iCs/>
                <w:color w:val="365F91" w:themeColor="accent1" w:themeShade="BF"/>
                <w:sz w:val="20"/>
              </w:rPr>
            </w:pPr>
          </w:p>
        </w:tc>
        <w:tc>
          <w:tcPr>
            <w:tcW w:w="1842" w:type="dxa"/>
            <w:vAlign w:val="center"/>
          </w:tcPr>
          <w:p w14:paraId="68CEA9EC"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Schistes argileux</w:t>
            </w:r>
          </w:p>
        </w:tc>
        <w:tc>
          <w:tcPr>
            <w:tcW w:w="1985" w:type="dxa"/>
            <w:vAlign w:val="center"/>
          </w:tcPr>
          <w:p w14:paraId="5B59AC62" w14:textId="77777777" w:rsidR="00C70580" w:rsidRPr="001A3DA0" w:rsidRDefault="00C70580" w:rsidP="00267385">
            <w:pPr>
              <w:spacing w:before="40"/>
              <w:jc w:val="center"/>
              <w:rPr>
                <w:bCs/>
                <w:sz w:val="16"/>
                <w:szCs w:val="16"/>
              </w:rPr>
            </w:pPr>
            <w:r w:rsidRPr="001A3DA0">
              <w:rPr>
                <w:bCs/>
                <w:sz w:val="16"/>
                <w:szCs w:val="16"/>
              </w:rPr>
              <w:t>Présence d'une schistosité</w:t>
            </w:r>
          </w:p>
        </w:tc>
        <w:tc>
          <w:tcPr>
            <w:tcW w:w="1422" w:type="dxa"/>
            <w:vAlign w:val="center"/>
          </w:tcPr>
          <w:p w14:paraId="1A3709CA" w14:textId="77777777" w:rsidR="00C70580" w:rsidRPr="001A3DA0" w:rsidRDefault="00C70580" w:rsidP="00267385">
            <w:pPr>
              <w:spacing w:before="40"/>
              <w:jc w:val="center"/>
              <w:rPr>
                <w:bCs/>
                <w:sz w:val="16"/>
                <w:szCs w:val="16"/>
              </w:rPr>
            </w:pPr>
            <w:r w:rsidRPr="001A3DA0">
              <w:rPr>
                <w:bCs/>
                <w:sz w:val="16"/>
                <w:szCs w:val="16"/>
              </w:rPr>
              <w:t>Imperméable</w:t>
            </w:r>
          </w:p>
        </w:tc>
        <w:tc>
          <w:tcPr>
            <w:tcW w:w="1444" w:type="dxa"/>
            <w:vAlign w:val="center"/>
          </w:tcPr>
          <w:p w14:paraId="4C7F4A39" w14:textId="77777777" w:rsidR="00C70580" w:rsidRPr="001A3DA0" w:rsidRDefault="00C70580" w:rsidP="00267385">
            <w:pPr>
              <w:spacing w:before="40"/>
              <w:jc w:val="center"/>
              <w:rPr>
                <w:bCs/>
                <w:sz w:val="16"/>
                <w:szCs w:val="16"/>
              </w:rPr>
            </w:pPr>
            <w:r w:rsidRPr="001A3DA0">
              <w:rPr>
                <w:bCs/>
                <w:sz w:val="16"/>
                <w:szCs w:val="16"/>
              </w:rPr>
              <w:t xml:space="preserve">Forte à </w:t>
            </w:r>
            <w:r>
              <w:rPr>
                <w:bCs/>
                <w:sz w:val="16"/>
                <w:szCs w:val="16"/>
              </w:rPr>
              <w:t>moyenne</w:t>
            </w:r>
          </w:p>
        </w:tc>
        <w:tc>
          <w:tcPr>
            <w:tcW w:w="1466" w:type="dxa"/>
            <w:vAlign w:val="center"/>
          </w:tcPr>
          <w:p w14:paraId="4A4F3D41" w14:textId="77777777" w:rsidR="00C70580" w:rsidRPr="001A3DA0" w:rsidRDefault="00C70580" w:rsidP="00267385">
            <w:pPr>
              <w:spacing w:before="40"/>
              <w:jc w:val="center"/>
              <w:rPr>
                <w:bCs/>
                <w:sz w:val="16"/>
                <w:szCs w:val="16"/>
              </w:rPr>
            </w:pPr>
            <w:r w:rsidRPr="001A3DA0">
              <w:rPr>
                <w:bCs/>
                <w:sz w:val="16"/>
                <w:szCs w:val="16"/>
              </w:rPr>
              <w:t>Faible à moyenne</w:t>
            </w:r>
          </w:p>
        </w:tc>
        <w:tc>
          <w:tcPr>
            <w:tcW w:w="1805" w:type="dxa"/>
            <w:vAlign w:val="center"/>
          </w:tcPr>
          <w:p w14:paraId="5CEDCA91" w14:textId="77777777" w:rsidR="00C70580" w:rsidRPr="001A3DA0" w:rsidRDefault="00C70580" w:rsidP="00267385">
            <w:pPr>
              <w:spacing w:before="40"/>
              <w:jc w:val="center"/>
              <w:rPr>
                <w:bCs/>
                <w:sz w:val="16"/>
                <w:szCs w:val="16"/>
              </w:rPr>
            </w:pPr>
            <w:r w:rsidRPr="001A3DA0">
              <w:rPr>
                <w:bCs/>
                <w:sz w:val="16"/>
                <w:szCs w:val="16"/>
              </w:rPr>
              <w:t>Altération rapide</w:t>
            </w:r>
          </w:p>
          <w:p w14:paraId="2981025B" w14:textId="77777777" w:rsidR="00C70580" w:rsidRPr="001A3DA0" w:rsidRDefault="00C70580" w:rsidP="00267385">
            <w:pPr>
              <w:spacing w:before="40"/>
              <w:jc w:val="center"/>
              <w:rPr>
                <w:bCs/>
                <w:sz w:val="16"/>
                <w:szCs w:val="16"/>
              </w:rPr>
            </w:pPr>
            <w:r w:rsidRPr="001A3DA0">
              <w:rPr>
                <w:bCs/>
                <w:sz w:val="16"/>
                <w:szCs w:val="16"/>
              </w:rPr>
              <w:t>Comportement parfois gonflant</w:t>
            </w:r>
          </w:p>
        </w:tc>
      </w:tr>
      <w:tr w:rsidR="00C70580" w14:paraId="04C9463F" w14:textId="77777777" w:rsidTr="00267385">
        <w:tc>
          <w:tcPr>
            <w:tcW w:w="852" w:type="dxa"/>
            <w:vMerge/>
            <w:textDirection w:val="btLr"/>
            <w:vAlign w:val="center"/>
          </w:tcPr>
          <w:p w14:paraId="3206E93E" w14:textId="77777777" w:rsidR="00C70580" w:rsidRPr="00C70580" w:rsidRDefault="00C70580" w:rsidP="00267385">
            <w:pPr>
              <w:spacing w:before="40"/>
              <w:ind w:left="113" w:right="113"/>
              <w:jc w:val="center"/>
              <w:rPr>
                <w:b/>
                <w:bCs/>
                <w:iCs/>
                <w:color w:val="365F91" w:themeColor="accent1" w:themeShade="BF"/>
                <w:sz w:val="20"/>
              </w:rPr>
            </w:pPr>
          </w:p>
        </w:tc>
        <w:tc>
          <w:tcPr>
            <w:tcW w:w="1842" w:type="dxa"/>
            <w:vAlign w:val="center"/>
          </w:tcPr>
          <w:p w14:paraId="4E2EAC37"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Calcaire</w:t>
            </w:r>
          </w:p>
        </w:tc>
        <w:tc>
          <w:tcPr>
            <w:tcW w:w="1985" w:type="dxa"/>
            <w:vAlign w:val="center"/>
          </w:tcPr>
          <w:p w14:paraId="6F9198C3" w14:textId="77777777" w:rsidR="00C70580" w:rsidRPr="001A3DA0" w:rsidRDefault="00C70580" w:rsidP="00267385">
            <w:pPr>
              <w:spacing w:before="40"/>
              <w:jc w:val="center"/>
              <w:rPr>
                <w:bCs/>
                <w:sz w:val="16"/>
                <w:szCs w:val="16"/>
              </w:rPr>
            </w:pPr>
            <w:r>
              <w:rPr>
                <w:bCs/>
                <w:sz w:val="16"/>
                <w:szCs w:val="16"/>
              </w:rPr>
              <w:t>Structure variable</w:t>
            </w:r>
          </w:p>
        </w:tc>
        <w:tc>
          <w:tcPr>
            <w:tcW w:w="1422" w:type="dxa"/>
            <w:vAlign w:val="center"/>
          </w:tcPr>
          <w:p w14:paraId="3F9E686D" w14:textId="77777777" w:rsidR="00C70580" w:rsidRPr="001A3DA0" w:rsidRDefault="00C70580" w:rsidP="00267385">
            <w:pPr>
              <w:spacing w:before="40"/>
              <w:jc w:val="center"/>
              <w:rPr>
                <w:bCs/>
                <w:sz w:val="16"/>
                <w:szCs w:val="16"/>
              </w:rPr>
            </w:pPr>
            <w:r>
              <w:rPr>
                <w:bCs/>
                <w:sz w:val="16"/>
                <w:szCs w:val="16"/>
              </w:rPr>
              <w:t>Imperméable</w:t>
            </w:r>
            <w:r w:rsidRPr="001A3DA0">
              <w:rPr>
                <w:bCs/>
                <w:sz w:val="16"/>
                <w:szCs w:val="16"/>
              </w:rPr>
              <w:t xml:space="preserve"> à forte (</w:t>
            </w:r>
            <w:r w:rsidRPr="001A3DA0">
              <w:rPr>
                <w:bCs/>
                <w:i/>
                <w:sz w:val="16"/>
                <w:szCs w:val="16"/>
              </w:rPr>
              <w:t>en présence de karst</w:t>
            </w:r>
            <w:r w:rsidRPr="001A3DA0">
              <w:rPr>
                <w:bCs/>
                <w:sz w:val="16"/>
                <w:szCs w:val="16"/>
              </w:rPr>
              <w:t>)</w:t>
            </w:r>
          </w:p>
        </w:tc>
        <w:tc>
          <w:tcPr>
            <w:tcW w:w="1444" w:type="dxa"/>
            <w:vAlign w:val="center"/>
          </w:tcPr>
          <w:p w14:paraId="3B18F38B" w14:textId="77777777" w:rsidR="00C70580" w:rsidRPr="001A3DA0" w:rsidRDefault="00C70580" w:rsidP="00267385">
            <w:pPr>
              <w:spacing w:before="40"/>
              <w:jc w:val="center"/>
              <w:rPr>
                <w:bCs/>
                <w:sz w:val="16"/>
                <w:szCs w:val="16"/>
              </w:rPr>
            </w:pPr>
            <w:r>
              <w:rPr>
                <w:bCs/>
                <w:sz w:val="16"/>
                <w:szCs w:val="16"/>
              </w:rPr>
              <w:t>Faible à moyenne (</w:t>
            </w:r>
            <w:r w:rsidRPr="001A3DA0">
              <w:rPr>
                <w:bCs/>
                <w:i/>
                <w:sz w:val="16"/>
                <w:szCs w:val="16"/>
              </w:rPr>
              <w:t>karst</w:t>
            </w:r>
            <w:r>
              <w:rPr>
                <w:bCs/>
                <w:sz w:val="16"/>
                <w:szCs w:val="16"/>
              </w:rPr>
              <w:t>)</w:t>
            </w:r>
          </w:p>
        </w:tc>
        <w:tc>
          <w:tcPr>
            <w:tcW w:w="1466" w:type="dxa"/>
            <w:vAlign w:val="center"/>
          </w:tcPr>
          <w:p w14:paraId="4743DC16" w14:textId="77777777" w:rsidR="00C70580" w:rsidRPr="001A3DA0" w:rsidRDefault="00C70580" w:rsidP="00267385">
            <w:pPr>
              <w:spacing w:before="40"/>
              <w:jc w:val="center"/>
              <w:rPr>
                <w:bCs/>
                <w:sz w:val="16"/>
                <w:szCs w:val="16"/>
              </w:rPr>
            </w:pPr>
            <w:r>
              <w:rPr>
                <w:bCs/>
                <w:sz w:val="16"/>
                <w:szCs w:val="16"/>
              </w:rPr>
              <w:t>Grande à faible (</w:t>
            </w:r>
            <w:r w:rsidRPr="001A3DA0">
              <w:rPr>
                <w:bCs/>
                <w:i/>
                <w:sz w:val="16"/>
                <w:szCs w:val="16"/>
              </w:rPr>
              <w:t>karst</w:t>
            </w:r>
            <w:r>
              <w:rPr>
                <w:bCs/>
                <w:sz w:val="16"/>
                <w:szCs w:val="16"/>
              </w:rPr>
              <w:t>)</w:t>
            </w:r>
          </w:p>
        </w:tc>
        <w:tc>
          <w:tcPr>
            <w:tcW w:w="1805" w:type="dxa"/>
            <w:vAlign w:val="center"/>
          </w:tcPr>
          <w:p w14:paraId="115F0180" w14:textId="77777777" w:rsidR="00C70580" w:rsidRPr="001A3DA0" w:rsidRDefault="00C70580" w:rsidP="00267385">
            <w:pPr>
              <w:spacing w:before="40"/>
              <w:jc w:val="center"/>
              <w:rPr>
                <w:bCs/>
                <w:sz w:val="16"/>
                <w:szCs w:val="16"/>
              </w:rPr>
            </w:pPr>
            <w:r w:rsidRPr="001A3DA0">
              <w:rPr>
                <w:bCs/>
                <w:sz w:val="16"/>
                <w:szCs w:val="16"/>
              </w:rPr>
              <w:t>Risque de karst</w:t>
            </w:r>
          </w:p>
        </w:tc>
      </w:tr>
      <w:tr w:rsidR="00C70580" w14:paraId="23DB620B" w14:textId="77777777" w:rsidTr="00267385">
        <w:tc>
          <w:tcPr>
            <w:tcW w:w="852" w:type="dxa"/>
            <w:vMerge/>
            <w:textDirection w:val="btLr"/>
            <w:vAlign w:val="center"/>
          </w:tcPr>
          <w:p w14:paraId="3898A1F3" w14:textId="77777777" w:rsidR="00C70580" w:rsidRPr="00C70580" w:rsidRDefault="00C70580" w:rsidP="00267385">
            <w:pPr>
              <w:spacing w:before="40"/>
              <w:ind w:left="113" w:right="113"/>
              <w:jc w:val="center"/>
              <w:rPr>
                <w:b/>
                <w:bCs/>
                <w:iCs/>
                <w:color w:val="365F91" w:themeColor="accent1" w:themeShade="BF"/>
                <w:sz w:val="20"/>
              </w:rPr>
            </w:pPr>
          </w:p>
        </w:tc>
        <w:tc>
          <w:tcPr>
            <w:tcW w:w="1842" w:type="dxa"/>
            <w:vAlign w:val="center"/>
          </w:tcPr>
          <w:p w14:paraId="5289B08E"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Dolomie</w:t>
            </w:r>
          </w:p>
        </w:tc>
        <w:tc>
          <w:tcPr>
            <w:tcW w:w="1985" w:type="dxa"/>
            <w:vAlign w:val="center"/>
          </w:tcPr>
          <w:p w14:paraId="07472A28" w14:textId="77777777" w:rsidR="00C70580" w:rsidRPr="001A3DA0" w:rsidRDefault="00C70580" w:rsidP="00267385">
            <w:pPr>
              <w:spacing w:before="40"/>
              <w:jc w:val="center"/>
              <w:rPr>
                <w:bCs/>
                <w:sz w:val="16"/>
                <w:szCs w:val="16"/>
              </w:rPr>
            </w:pPr>
            <w:r>
              <w:rPr>
                <w:bCs/>
                <w:sz w:val="16"/>
                <w:szCs w:val="16"/>
              </w:rPr>
              <w:t>Certaine porosité</w:t>
            </w:r>
          </w:p>
        </w:tc>
        <w:tc>
          <w:tcPr>
            <w:tcW w:w="1422" w:type="dxa"/>
            <w:vAlign w:val="center"/>
          </w:tcPr>
          <w:p w14:paraId="5028E997" w14:textId="77777777" w:rsidR="00C70580" w:rsidRPr="001A3DA0" w:rsidRDefault="00C70580" w:rsidP="00267385">
            <w:pPr>
              <w:spacing w:before="40"/>
              <w:jc w:val="center"/>
              <w:rPr>
                <w:bCs/>
                <w:sz w:val="16"/>
                <w:szCs w:val="16"/>
              </w:rPr>
            </w:pPr>
            <w:r>
              <w:rPr>
                <w:bCs/>
                <w:sz w:val="16"/>
                <w:szCs w:val="16"/>
              </w:rPr>
              <w:t>Imperméable</w:t>
            </w:r>
          </w:p>
        </w:tc>
        <w:tc>
          <w:tcPr>
            <w:tcW w:w="1444" w:type="dxa"/>
            <w:vAlign w:val="center"/>
          </w:tcPr>
          <w:p w14:paraId="4C963460" w14:textId="77777777" w:rsidR="00C70580" w:rsidRPr="001A3DA0" w:rsidRDefault="00C70580" w:rsidP="00267385">
            <w:pPr>
              <w:spacing w:before="40"/>
              <w:jc w:val="center"/>
              <w:rPr>
                <w:bCs/>
                <w:sz w:val="16"/>
                <w:szCs w:val="16"/>
              </w:rPr>
            </w:pPr>
            <w:r>
              <w:rPr>
                <w:bCs/>
                <w:sz w:val="16"/>
                <w:szCs w:val="16"/>
              </w:rPr>
              <w:t>Inférieure à celle des calcaires</w:t>
            </w:r>
          </w:p>
        </w:tc>
        <w:tc>
          <w:tcPr>
            <w:tcW w:w="1466" w:type="dxa"/>
            <w:vAlign w:val="center"/>
          </w:tcPr>
          <w:p w14:paraId="39641DA5" w14:textId="77777777" w:rsidR="00C70580" w:rsidRPr="001A3DA0" w:rsidRDefault="00C70580" w:rsidP="00267385">
            <w:pPr>
              <w:spacing w:before="40"/>
              <w:jc w:val="center"/>
              <w:rPr>
                <w:bCs/>
                <w:sz w:val="16"/>
                <w:szCs w:val="16"/>
              </w:rPr>
            </w:pPr>
            <w:r>
              <w:rPr>
                <w:bCs/>
                <w:sz w:val="16"/>
                <w:szCs w:val="16"/>
              </w:rPr>
              <w:t>Plus grande que celle des calcaires</w:t>
            </w:r>
          </w:p>
        </w:tc>
        <w:tc>
          <w:tcPr>
            <w:tcW w:w="1805" w:type="dxa"/>
            <w:vAlign w:val="center"/>
          </w:tcPr>
          <w:p w14:paraId="50D20374" w14:textId="77777777" w:rsidR="00C70580" w:rsidRPr="001A3DA0" w:rsidRDefault="00C70580" w:rsidP="00267385">
            <w:pPr>
              <w:spacing w:before="40"/>
              <w:jc w:val="center"/>
              <w:rPr>
                <w:bCs/>
                <w:sz w:val="16"/>
                <w:szCs w:val="16"/>
              </w:rPr>
            </w:pPr>
            <w:r>
              <w:rPr>
                <w:bCs/>
                <w:sz w:val="16"/>
                <w:szCs w:val="16"/>
              </w:rPr>
              <w:t>Rares phénomènes karstiques</w:t>
            </w:r>
          </w:p>
        </w:tc>
      </w:tr>
      <w:tr w:rsidR="00C70580" w14:paraId="683129A4" w14:textId="77777777" w:rsidTr="00267385">
        <w:tc>
          <w:tcPr>
            <w:tcW w:w="852" w:type="dxa"/>
            <w:vMerge/>
            <w:textDirection w:val="btLr"/>
            <w:vAlign w:val="center"/>
          </w:tcPr>
          <w:p w14:paraId="324CFEDD" w14:textId="77777777" w:rsidR="00C70580" w:rsidRPr="00C70580" w:rsidRDefault="00C70580" w:rsidP="00267385">
            <w:pPr>
              <w:spacing w:before="40"/>
              <w:ind w:left="113" w:right="113"/>
              <w:jc w:val="center"/>
              <w:rPr>
                <w:b/>
                <w:bCs/>
                <w:iCs/>
                <w:color w:val="365F91" w:themeColor="accent1" w:themeShade="BF"/>
                <w:sz w:val="20"/>
              </w:rPr>
            </w:pPr>
          </w:p>
        </w:tc>
        <w:tc>
          <w:tcPr>
            <w:tcW w:w="1842" w:type="dxa"/>
            <w:vAlign w:val="center"/>
          </w:tcPr>
          <w:p w14:paraId="4EDA26F9"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Craie, marne</w:t>
            </w:r>
          </w:p>
        </w:tc>
        <w:tc>
          <w:tcPr>
            <w:tcW w:w="1985" w:type="dxa"/>
            <w:vAlign w:val="center"/>
          </w:tcPr>
          <w:p w14:paraId="2215EB43" w14:textId="77777777" w:rsidR="00C70580" w:rsidRPr="001A3DA0" w:rsidRDefault="00C70580" w:rsidP="00267385">
            <w:pPr>
              <w:spacing w:before="40"/>
              <w:jc w:val="center"/>
              <w:rPr>
                <w:bCs/>
                <w:sz w:val="16"/>
                <w:szCs w:val="16"/>
              </w:rPr>
            </w:pPr>
            <w:r>
              <w:rPr>
                <w:bCs/>
                <w:sz w:val="16"/>
                <w:szCs w:val="16"/>
              </w:rPr>
              <w:t>Sensible à l'eau</w:t>
            </w:r>
          </w:p>
        </w:tc>
        <w:tc>
          <w:tcPr>
            <w:tcW w:w="1422" w:type="dxa"/>
            <w:vAlign w:val="center"/>
          </w:tcPr>
          <w:p w14:paraId="3DEF23C9" w14:textId="77777777" w:rsidR="00C70580" w:rsidRPr="001A3DA0" w:rsidRDefault="00C70580" w:rsidP="00267385">
            <w:pPr>
              <w:spacing w:before="40"/>
              <w:jc w:val="center"/>
              <w:rPr>
                <w:bCs/>
                <w:sz w:val="16"/>
                <w:szCs w:val="16"/>
              </w:rPr>
            </w:pPr>
            <w:r>
              <w:rPr>
                <w:bCs/>
                <w:sz w:val="16"/>
                <w:szCs w:val="16"/>
              </w:rPr>
              <w:t>Moyenne</w:t>
            </w:r>
          </w:p>
        </w:tc>
        <w:tc>
          <w:tcPr>
            <w:tcW w:w="1444" w:type="dxa"/>
            <w:vAlign w:val="center"/>
          </w:tcPr>
          <w:p w14:paraId="1A3CA393" w14:textId="77777777" w:rsidR="00C70580" w:rsidRPr="001A3DA0" w:rsidRDefault="00C70580" w:rsidP="00267385">
            <w:pPr>
              <w:spacing w:before="40"/>
              <w:jc w:val="center"/>
              <w:rPr>
                <w:bCs/>
                <w:sz w:val="16"/>
                <w:szCs w:val="16"/>
              </w:rPr>
            </w:pPr>
            <w:r>
              <w:rPr>
                <w:bCs/>
                <w:sz w:val="16"/>
                <w:szCs w:val="16"/>
              </w:rPr>
              <w:t>Moyenne</w:t>
            </w:r>
          </w:p>
        </w:tc>
        <w:tc>
          <w:tcPr>
            <w:tcW w:w="1466" w:type="dxa"/>
            <w:vAlign w:val="center"/>
          </w:tcPr>
          <w:p w14:paraId="235BF1CE" w14:textId="77777777" w:rsidR="00C70580" w:rsidRPr="001A3DA0" w:rsidRDefault="00C70580" w:rsidP="00267385">
            <w:pPr>
              <w:spacing w:before="40"/>
              <w:jc w:val="center"/>
              <w:rPr>
                <w:bCs/>
                <w:sz w:val="16"/>
                <w:szCs w:val="16"/>
              </w:rPr>
            </w:pPr>
          </w:p>
        </w:tc>
        <w:tc>
          <w:tcPr>
            <w:tcW w:w="1805" w:type="dxa"/>
            <w:vAlign w:val="center"/>
          </w:tcPr>
          <w:p w14:paraId="1958368B" w14:textId="77777777" w:rsidR="00C70580" w:rsidRPr="001A3DA0" w:rsidRDefault="00C70580" w:rsidP="00267385">
            <w:pPr>
              <w:spacing w:before="40"/>
              <w:jc w:val="center"/>
              <w:rPr>
                <w:bCs/>
                <w:sz w:val="16"/>
                <w:szCs w:val="16"/>
              </w:rPr>
            </w:pPr>
          </w:p>
        </w:tc>
      </w:tr>
      <w:tr w:rsidR="00C70580" w14:paraId="7156BA30" w14:textId="77777777" w:rsidTr="00267385">
        <w:tc>
          <w:tcPr>
            <w:tcW w:w="852" w:type="dxa"/>
            <w:vMerge/>
            <w:textDirection w:val="btLr"/>
            <w:vAlign w:val="center"/>
          </w:tcPr>
          <w:p w14:paraId="41176CCB" w14:textId="77777777" w:rsidR="00C70580" w:rsidRPr="00C70580" w:rsidRDefault="00C70580" w:rsidP="00267385">
            <w:pPr>
              <w:spacing w:before="40"/>
              <w:ind w:left="113" w:right="113"/>
              <w:jc w:val="center"/>
              <w:rPr>
                <w:b/>
                <w:bCs/>
                <w:iCs/>
                <w:color w:val="365F91" w:themeColor="accent1" w:themeShade="BF"/>
                <w:sz w:val="20"/>
              </w:rPr>
            </w:pPr>
          </w:p>
        </w:tc>
        <w:tc>
          <w:tcPr>
            <w:tcW w:w="1842" w:type="dxa"/>
            <w:vAlign w:val="center"/>
          </w:tcPr>
          <w:p w14:paraId="3AB57705"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Salines</w:t>
            </w:r>
          </w:p>
        </w:tc>
        <w:tc>
          <w:tcPr>
            <w:tcW w:w="1985" w:type="dxa"/>
            <w:vAlign w:val="center"/>
          </w:tcPr>
          <w:p w14:paraId="5EA3DB66" w14:textId="77777777" w:rsidR="00C70580" w:rsidRPr="001A3DA0" w:rsidRDefault="00C70580" w:rsidP="00267385">
            <w:pPr>
              <w:spacing w:before="40"/>
              <w:jc w:val="center"/>
              <w:rPr>
                <w:bCs/>
                <w:sz w:val="16"/>
                <w:szCs w:val="16"/>
              </w:rPr>
            </w:pPr>
            <w:r>
              <w:rPr>
                <w:bCs/>
                <w:sz w:val="16"/>
                <w:szCs w:val="16"/>
              </w:rPr>
              <w:t>Sensible à l'eau</w:t>
            </w:r>
          </w:p>
        </w:tc>
        <w:tc>
          <w:tcPr>
            <w:tcW w:w="1422" w:type="dxa"/>
            <w:vAlign w:val="center"/>
          </w:tcPr>
          <w:p w14:paraId="4F24B710" w14:textId="77777777" w:rsidR="00C70580" w:rsidRPr="001A3DA0" w:rsidRDefault="00C70580" w:rsidP="00267385">
            <w:pPr>
              <w:spacing w:before="40"/>
              <w:jc w:val="center"/>
              <w:rPr>
                <w:bCs/>
                <w:sz w:val="16"/>
                <w:szCs w:val="16"/>
              </w:rPr>
            </w:pPr>
            <w:r>
              <w:rPr>
                <w:bCs/>
                <w:sz w:val="16"/>
                <w:szCs w:val="16"/>
              </w:rPr>
              <w:t>Moyenne à forte</w:t>
            </w:r>
          </w:p>
        </w:tc>
        <w:tc>
          <w:tcPr>
            <w:tcW w:w="1444" w:type="dxa"/>
            <w:vAlign w:val="center"/>
          </w:tcPr>
          <w:p w14:paraId="4E8FC6F0" w14:textId="77777777" w:rsidR="00C70580" w:rsidRPr="001A3DA0" w:rsidRDefault="00C70580" w:rsidP="00267385">
            <w:pPr>
              <w:spacing w:before="40"/>
              <w:jc w:val="center"/>
              <w:rPr>
                <w:bCs/>
                <w:sz w:val="16"/>
                <w:szCs w:val="16"/>
              </w:rPr>
            </w:pPr>
            <w:r>
              <w:rPr>
                <w:bCs/>
                <w:sz w:val="16"/>
                <w:szCs w:val="16"/>
              </w:rPr>
              <w:t>Très forte</w:t>
            </w:r>
          </w:p>
        </w:tc>
        <w:tc>
          <w:tcPr>
            <w:tcW w:w="1466" w:type="dxa"/>
            <w:vAlign w:val="center"/>
          </w:tcPr>
          <w:p w14:paraId="7CCFD521" w14:textId="77777777" w:rsidR="00C70580" w:rsidRPr="001A3DA0" w:rsidRDefault="00C70580" w:rsidP="00267385">
            <w:pPr>
              <w:spacing w:before="40"/>
              <w:jc w:val="center"/>
              <w:rPr>
                <w:bCs/>
                <w:sz w:val="16"/>
                <w:szCs w:val="16"/>
              </w:rPr>
            </w:pPr>
            <w:r>
              <w:rPr>
                <w:bCs/>
                <w:sz w:val="16"/>
                <w:szCs w:val="16"/>
              </w:rPr>
              <w:t>Très faible</w:t>
            </w:r>
          </w:p>
        </w:tc>
        <w:tc>
          <w:tcPr>
            <w:tcW w:w="1805" w:type="dxa"/>
            <w:vAlign w:val="center"/>
          </w:tcPr>
          <w:p w14:paraId="4C303B10" w14:textId="77777777" w:rsidR="00C70580" w:rsidRPr="001A3DA0" w:rsidRDefault="00C70580" w:rsidP="00267385">
            <w:pPr>
              <w:spacing w:before="40"/>
              <w:jc w:val="center"/>
              <w:rPr>
                <w:bCs/>
                <w:sz w:val="16"/>
                <w:szCs w:val="16"/>
              </w:rPr>
            </w:pPr>
            <w:r>
              <w:rPr>
                <w:bCs/>
                <w:sz w:val="16"/>
                <w:szCs w:val="16"/>
              </w:rPr>
              <w:t>Risque de dissolution</w:t>
            </w:r>
          </w:p>
        </w:tc>
      </w:tr>
      <w:tr w:rsidR="00C70580" w14:paraId="3CCAC56F" w14:textId="77777777" w:rsidTr="00267385">
        <w:tc>
          <w:tcPr>
            <w:tcW w:w="852" w:type="dxa"/>
            <w:vMerge/>
            <w:textDirection w:val="btLr"/>
            <w:vAlign w:val="center"/>
          </w:tcPr>
          <w:p w14:paraId="2731BA6D" w14:textId="77777777" w:rsidR="00C70580" w:rsidRPr="00C70580" w:rsidRDefault="00C70580" w:rsidP="00267385">
            <w:pPr>
              <w:spacing w:before="40"/>
              <w:ind w:left="113" w:right="113"/>
              <w:jc w:val="center"/>
              <w:rPr>
                <w:b/>
                <w:bCs/>
                <w:iCs/>
                <w:color w:val="365F91" w:themeColor="accent1" w:themeShade="BF"/>
                <w:sz w:val="20"/>
              </w:rPr>
            </w:pPr>
          </w:p>
        </w:tc>
        <w:tc>
          <w:tcPr>
            <w:tcW w:w="1842" w:type="dxa"/>
            <w:vAlign w:val="center"/>
          </w:tcPr>
          <w:p w14:paraId="39C9AC28"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Roches carbonées ou métallifères</w:t>
            </w:r>
          </w:p>
        </w:tc>
        <w:tc>
          <w:tcPr>
            <w:tcW w:w="1985" w:type="dxa"/>
            <w:vAlign w:val="center"/>
          </w:tcPr>
          <w:p w14:paraId="08DE5C17" w14:textId="77777777" w:rsidR="00C70580" w:rsidRPr="001A3DA0" w:rsidRDefault="00C70580" w:rsidP="00267385">
            <w:pPr>
              <w:spacing w:before="40"/>
              <w:jc w:val="center"/>
              <w:rPr>
                <w:bCs/>
                <w:sz w:val="16"/>
                <w:szCs w:val="16"/>
              </w:rPr>
            </w:pPr>
            <w:r>
              <w:rPr>
                <w:bCs/>
                <w:sz w:val="16"/>
                <w:szCs w:val="16"/>
              </w:rPr>
              <w:t>Sensible à l'eau</w:t>
            </w:r>
          </w:p>
        </w:tc>
        <w:tc>
          <w:tcPr>
            <w:tcW w:w="1422" w:type="dxa"/>
            <w:vAlign w:val="center"/>
          </w:tcPr>
          <w:p w14:paraId="557FA4DD" w14:textId="77777777" w:rsidR="00C70580" w:rsidRPr="001A3DA0" w:rsidRDefault="00C70580" w:rsidP="00267385">
            <w:pPr>
              <w:spacing w:before="40"/>
              <w:jc w:val="center"/>
              <w:rPr>
                <w:bCs/>
                <w:sz w:val="16"/>
                <w:szCs w:val="16"/>
              </w:rPr>
            </w:pPr>
            <w:r>
              <w:rPr>
                <w:bCs/>
                <w:sz w:val="16"/>
                <w:szCs w:val="16"/>
              </w:rPr>
              <w:t>Moyenne à faible</w:t>
            </w:r>
          </w:p>
        </w:tc>
        <w:tc>
          <w:tcPr>
            <w:tcW w:w="1444" w:type="dxa"/>
            <w:vAlign w:val="center"/>
          </w:tcPr>
          <w:p w14:paraId="1CE48934" w14:textId="77777777" w:rsidR="00C70580" w:rsidRPr="001A3DA0" w:rsidRDefault="00C70580" w:rsidP="00267385">
            <w:pPr>
              <w:spacing w:before="40"/>
              <w:jc w:val="center"/>
              <w:rPr>
                <w:bCs/>
                <w:sz w:val="16"/>
                <w:szCs w:val="16"/>
              </w:rPr>
            </w:pPr>
            <w:r>
              <w:rPr>
                <w:bCs/>
                <w:sz w:val="16"/>
                <w:szCs w:val="16"/>
              </w:rPr>
              <w:t>Forte</w:t>
            </w:r>
          </w:p>
        </w:tc>
        <w:tc>
          <w:tcPr>
            <w:tcW w:w="1466" w:type="dxa"/>
            <w:vAlign w:val="center"/>
          </w:tcPr>
          <w:p w14:paraId="06705E58" w14:textId="77777777" w:rsidR="00C70580" w:rsidRPr="001A3DA0" w:rsidRDefault="00C70580" w:rsidP="00267385">
            <w:pPr>
              <w:spacing w:before="40"/>
              <w:jc w:val="center"/>
              <w:rPr>
                <w:bCs/>
                <w:sz w:val="16"/>
                <w:szCs w:val="16"/>
              </w:rPr>
            </w:pPr>
            <w:r>
              <w:rPr>
                <w:bCs/>
                <w:sz w:val="16"/>
                <w:szCs w:val="16"/>
              </w:rPr>
              <w:t>Faible à moyenne</w:t>
            </w:r>
          </w:p>
        </w:tc>
        <w:tc>
          <w:tcPr>
            <w:tcW w:w="1805" w:type="dxa"/>
            <w:vAlign w:val="center"/>
          </w:tcPr>
          <w:p w14:paraId="1FE01044" w14:textId="77777777" w:rsidR="00C70580" w:rsidRDefault="00C70580" w:rsidP="00267385">
            <w:pPr>
              <w:spacing w:before="40"/>
              <w:jc w:val="center"/>
              <w:rPr>
                <w:bCs/>
                <w:sz w:val="16"/>
                <w:szCs w:val="16"/>
              </w:rPr>
            </w:pPr>
            <w:r>
              <w:rPr>
                <w:bCs/>
                <w:sz w:val="16"/>
                <w:szCs w:val="16"/>
              </w:rPr>
              <w:t>Risque d'exploitations minières</w:t>
            </w:r>
          </w:p>
          <w:p w14:paraId="71DCC051" w14:textId="77777777" w:rsidR="00C70580" w:rsidRPr="001A3DA0" w:rsidRDefault="00C70580" w:rsidP="00267385">
            <w:pPr>
              <w:spacing w:before="40"/>
              <w:jc w:val="center"/>
              <w:rPr>
                <w:bCs/>
                <w:sz w:val="16"/>
                <w:szCs w:val="16"/>
              </w:rPr>
            </w:pPr>
            <w:r>
              <w:rPr>
                <w:bCs/>
                <w:sz w:val="16"/>
                <w:szCs w:val="16"/>
              </w:rPr>
              <w:t>Riches en sulfures</w:t>
            </w:r>
          </w:p>
        </w:tc>
      </w:tr>
      <w:tr w:rsidR="00C70580" w14:paraId="339B1DB9" w14:textId="77777777" w:rsidTr="00267385">
        <w:tc>
          <w:tcPr>
            <w:tcW w:w="852" w:type="dxa"/>
            <w:vMerge w:val="restart"/>
            <w:textDirection w:val="btLr"/>
            <w:vAlign w:val="center"/>
          </w:tcPr>
          <w:p w14:paraId="4A04FD47" w14:textId="77777777" w:rsidR="00C70580" w:rsidRPr="00C70580" w:rsidRDefault="00C70580" w:rsidP="00267385">
            <w:pPr>
              <w:spacing w:before="40"/>
              <w:ind w:left="113" w:right="113"/>
              <w:jc w:val="center"/>
              <w:rPr>
                <w:b/>
                <w:bCs/>
                <w:iCs/>
                <w:color w:val="365F91" w:themeColor="accent1" w:themeShade="BF"/>
                <w:sz w:val="20"/>
              </w:rPr>
            </w:pPr>
            <w:r w:rsidRPr="00C70580">
              <w:rPr>
                <w:b/>
                <w:bCs/>
                <w:iCs/>
                <w:color w:val="365F91" w:themeColor="accent1" w:themeShade="BF"/>
                <w:sz w:val="20"/>
              </w:rPr>
              <w:t>Magmatiques</w:t>
            </w:r>
          </w:p>
        </w:tc>
        <w:tc>
          <w:tcPr>
            <w:tcW w:w="1842" w:type="dxa"/>
            <w:vAlign w:val="center"/>
          </w:tcPr>
          <w:p w14:paraId="3C757159"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Roches intrusives</w:t>
            </w:r>
          </w:p>
          <w:p w14:paraId="008A3409"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w:t>
            </w:r>
            <w:proofErr w:type="gramStart"/>
            <w:r w:rsidRPr="00C70580">
              <w:rPr>
                <w:bCs/>
                <w:i/>
                <w:color w:val="365F91" w:themeColor="accent1" w:themeShade="BF"/>
                <w:sz w:val="18"/>
                <w:szCs w:val="18"/>
              </w:rPr>
              <w:t>granite</w:t>
            </w:r>
            <w:proofErr w:type="gramEnd"/>
            <w:r w:rsidRPr="00C70580">
              <w:rPr>
                <w:bCs/>
                <w:i/>
                <w:color w:val="365F91" w:themeColor="accent1" w:themeShade="BF"/>
                <w:sz w:val="18"/>
                <w:szCs w:val="18"/>
              </w:rPr>
              <w:t>, diorite, …</w:t>
            </w:r>
            <w:r w:rsidRPr="00C70580">
              <w:rPr>
                <w:bCs/>
                <w:color w:val="365F91" w:themeColor="accent1" w:themeShade="BF"/>
                <w:sz w:val="18"/>
                <w:szCs w:val="18"/>
              </w:rPr>
              <w:t>)</w:t>
            </w:r>
          </w:p>
        </w:tc>
        <w:tc>
          <w:tcPr>
            <w:tcW w:w="1985" w:type="dxa"/>
            <w:vAlign w:val="center"/>
          </w:tcPr>
          <w:p w14:paraId="50FAE26F" w14:textId="77777777" w:rsidR="00C70580" w:rsidRPr="001A3DA0" w:rsidRDefault="00C70580" w:rsidP="00267385">
            <w:pPr>
              <w:spacing w:before="40"/>
              <w:jc w:val="center"/>
              <w:rPr>
                <w:bCs/>
                <w:sz w:val="16"/>
                <w:szCs w:val="16"/>
              </w:rPr>
            </w:pPr>
            <w:r>
              <w:rPr>
                <w:bCs/>
                <w:sz w:val="16"/>
                <w:szCs w:val="16"/>
              </w:rPr>
              <w:t>Grains soudés, volume des pores très petit</w:t>
            </w:r>
          </w:p>
        </w:tc>
        <w:tc>
          <w:tcPr>
            <w:tcW w:w="1422" w:type="dxa"/>
            <w:vAlign w:val="center"/>
          </w:tcPr>
          <w:p w14:paraId="43CD99C3" w14:textId="77777777" w:rsidR="00C70580" w:rsidRPr="001A3DA0" w:rsidRDefault="00C70580" w:rsidP="00267385">
            <w:pPr>
              <w:spacing w:before="40"/>
              <w:jc w:val="center"/>
              <w:rPr>
                <w:bCs/>
                <w:sz w:val="16"/>
                <w:szCs w:val="16"/>
              </w:rPr>
            </w:pPr>
            <w:r>
              <w:rPr>
                <w:bCs/>
                <w:sz w:val="16"/>
                <w:szCs w:val="16"/>
              </w:rPr>
              <w:t>Principalement imperméables</w:t>
            </w:r>
          </w:p>
        </w:tc>
        <w:tc>
          <w:tcPr>
            <w:tcW w:w="1444" w:type="dxa"/>
            <w:vAlign w:val="center"/>
          </w:tcPr>
          <w:p w14:paraId="4190A030" w14:textId="77777777" w:rsidR="00C70580" w:rsidRPr="001A3DA0" w:rsidRDefault="00C70580" w:rsidP="00267385">
            <w:pPr>
              <w:spacing w:before="40"/>
              <w:jc w:val="center"/>
              <w:rPr>
                <w:bCs/>
                <w:sz w:val="16"/>
                <w:szCs w:val="16"/>
              </w:rPr>
            </w:pPr>
            <w:r>
              <w:rPr>
                <w:bCs/>
                <w:sz w:val="16"/>
                <w:szCs w:val="16"/>
              </w:rPr>
              <w:t>Très faible</w:t>
            </w:r>
          </w:p>
        </w:tc>
        <w:tc>
          <w:tcPr>
            <w:tcW w:w="1466" w:type="dxa"/>
            <w:vAlign w:val="center"/>
          </w:tcPr>
          <w:p w14:paraId="645E1CD0" w14:textId="77777777" w:rsidR="00C70580" w:rsidRPr="001A3DA0" w:rsidRDefault="00C70580" w:rsidP="00267385">
            <w:pPr>
              <w:spacing w:before="40"/>
              <w:jc w:val="center"/>
              <w:rPr>
                <w:bCs/>
                <w:sz w:val="16"/>
                <w:szCs w:val="16"/>
              </w:rPr>
            </w:pPr>
            <w:r>
              <w:rPr>
                <w:bCs/>
                <w:sz w:val="16"/>
                <w:szCs w:val="16"/>
              </w:rPr>
              <w:t>Très grande</w:t>
            </w:r>
          </w:p>
        </w:tc>
        <w:tc>
          <w:tcPr>
            <w:tcW w:w="1805" w:type="dxa"/>
            <w:vAlign w:val="center"/>
          </w:tcPr>
          <w:p w14:paraId="09844D6E" w14:textId="77777777" w:rsidR="00C70580" w:rsidRPr="001A3DA0" w:rsidRDefault="00C70580" w:rsidP="00267385">
            <w:pPr>
              <w:spacing w:before="40"/>
              <w:jc w:val="center"/>
              <w:rPr>
                <w:bCs/>
                <w:sz w:val="16"/>
                <w:szCs w:val="16"/>
              </w:rPr>
            </w:pPr>
            <w:r>
              <w:rPr>
                <w:bCs/>
                <w:sz w:val="16"/>
                <w:szCs w:val="16"/>
              </w:rPr>
              <w:t>Altérabilité moyenne</w:t>
            </w:r>
          </w:p>
        </w:tc>
      </w:tr>
      <w:tr w:rsidR="00C70580" w14:paraId="79EC5B60" w14:textId="77777777" w:rsidTr="00267385">
        <w:tc>
          <w:tcPr>
            <w:tcW w:w="852" w:type="dxa"/>
            <w:vMerge/>
            <w:textDirection w:val="btLr"/>
            <w:vAlign w:val="center"/>
          </w:tcPr>
          <w:p w14:paraId="60D014DA" w14:textId="77777777" w:rsidR="00C70580" w:rsidRPr="00CF0404" w:rsidRDefault="00C70580" w:rsidP="00267385">
            <w:pPr>
              <w:spacing w:before="40"/>
              <w:ind w:left="113" w:right="113"/>
              <w:jc w:val="center"/>
              <w:rPr>
                <w:b/>
                <w:bCs/>
                <w:i/>
                <w:sz w:val="18"/>
                <w:szCs w:val="18"/>
              </w:rPr>
            </w:pPr>
          </w:p>
        </w:tc>
        <w:tc>
          <w:tcPr>
            <w:tcW w:w="1842" w:type="dxa"/>
            <w:vAlign w:val="center"/>
          </w:tcPr>
          <w:p w14:paraId="29BCD673"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Roches extrusives</w:t>
            </w:r>
          </w:p>
          <w:p w14:paraId="4C7BB8CB"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w:t>
            </w:r>
            <w:proofErr w:type="gramStart"/>
            <w:r w:rsidRPr="00C70580">
              <w:rPr>
                <w:bCs/>
                <w:i/>
                <w:color w:val="365F91" w:themeColor="accent1" w:themeShade="BF"/>
                <w:sz w:val="18"/>
                <w:szCs w:val="18"/>
              </w:rPr>
              <w:t>basalte</w:t>
            </w:r>
            <w:proofErr w:type="gramEnd"/>
            <w:r w:rsidRPr="00C70580">
              <w:rPr>
                <w:bCs/>
                <w:i/>
                <w:color w:val="365F91" w:themeColor="accent1" w:themeShade="BF"/>
                <w:sz w:val="18"/>
                <w:szCs w:val="18"/>
              </w:rPr>
              <w:t>, andésite, rhyolite, etc.</w:t>
            </w:r>
            <w:r w:rsidRPr="00C70580">
              <w:rPr>
                <w:bCs/>
                <w:color w:val="365F91" w:themeColor="accent1" w:themeShade="BF"/>
                <w:sz w:val="18"/>
                <w:szCs w:val="18"/>
              </w:rPr>
              <w:t>)</w:t>
            </w:r>
          </w:p>
        </w:tc>
        <w:tc>
          <w:tcPr>
            <w:tcW w:w="1985" w:type="dxa"/>
            <w:vAlign w:val="center"/>
          </w:tcPr>
          <w:p w14:paraId="416D145F" w14:textId="77777777" w:rsidR="00C70580" w:rsidRPr="001A3DA0" w:rsidRDefault="00C70580" w:rsidP="00267385">
            <w:pPr>
              <w:spacing w:before="40"/>
              <w:jc w:val="center"/>
              <w:rPr>
                <w:bCs/>
                <w:sz w:val="16"/>
                <w:szCs w:val="16"/>
              </w:rPr>
            </w:pPr>
            <w:r>
              <w:rPr>
                <w:bCs/>
                <w:sz w:val="16"/>
                <w:szCs w:val="16"/>
              </w:rPr>
              <w:t>Grains soudés, volume des pores très petit à plus grand</w:t>
            </w:r>
          </w:p>
        </w:tc>
        <w:tc>
          <w:tcPr>
            <w:tcW w:w="1422" w:type="dxa"/>
            <w:vAlign w:val="center"/>
          </w:tcPr>
          <w:p w14:paraId="10B34513" w14:textId="77777777" w:rsidR="00C70580" w:rsidRPr="001A3DA0" w:rsidRDefault="00C70580" w:rsidP="00267385">
            <w:pPr>
              <w:spacing w:before="40"/>
              <w:jc w:val="center"/>
              <w:rPr>
                <w:bCs/>
                <w:sz w:val="16"/>
                <w:szCs w:val="16"/>
              </w:rPr>
            </w:pPr>
            <w:r>
              <w:rPr>
                <w:bCs/>
                <w:sz w:val="16"/>
                <w:szCs w:val="16"/>
              </w:rPr>
              <w:t>Imperméable à perméable</w:t>
            </w:r>
          </w:p>
        </w:tc>
        <w:tc>
          <w:tcPr>
            <w:tcW w:w="1444" w:type="dxa"/>
            <w:vAlign w:val="center"/>
          </w:tcPr>
          <w:p w14:paraId="486DA518" w14:textId="77777777" w:rsidR="00C70580" w:rsidRPr="001A3DA0" w:rsidRDefault="00C70580" w:rsidP="00267385">
            <w:pPr>
              <w:spacing w:before="40"/>
              <w:jc w:val="center"/>
              <w:rPr>
                <w:bCs/>
                <w:sz w:val="16"/>
                <w:szCs w:val="16"/>
              </w:rPr>
            </w:pPr>
            <w:r>
              <w:rPr>
                <w:bCs/>
                <w:sz w:val="16"/>
                <w:szCs w:val="16"/>
              </w:rPr>
              <w:t>Très faible à faible</w:t>
            </w:r>
          </w:p>
        </w:tc>
        <w:tc>
          <w:tcPr>
            <w:tcW w:w="1466" w:type="dxa"/>
            <w:vAlign w:val="center"/>
          </w:tcPr>
          <w:p w14:paraId="31637697" w14:textId="77777777" w:rsidR="00C70580" w:rsidRPr="001A3DA0" w:rsidRDefault="00C70580" w:rsidP="00267385">
            <w:pPr>
              <w:spacing w:before="40"/>
              <w:jc w:val="center"/>
              <w:rPr>
                <w:bCs/>
                <w:sz w:val="16"/>
                <w:szCs w:val="16"/>
              </w:rPr>
            </w:pPr>
            <w:r>
              <w:rPr>
                <w:bCs/>
                <w:sz w:val="16"/>
                <w:szCs w:val="16"/>
              </w:rPr>
              <w:t>Très grande à grande</w:t>
            </w:r>
          </w:p>
        </w:tc>
        <w:tc>
          <w:tcPr>
            <w:tcW w:w="1805" w:type="dxa"/>
            <w:vAlign w:val="center"/>
          </w:tcPr>
          <w:p w14:paraId="4FC955C6" w14:textId="77777777" w:rsidR="00C70580" w:rsidRPr="001A3DA0" w:rsidRDefault="00C70580" w:rsidP="00267385">
            <w:pPr>
              <w:spacing w:before="40"/>
              <w:jc w:val="center"/>
              <w:rPr>
                <w:bCs/>
                <w:sz w:val="16"/>
                <w:szCs w:val="16"/>
              </w:rPr>
            </w:pPr>
            <w:r>
              <w:rPr>
                <w:bCs/>
                <w:sz w:val="16"/>
                <w:szCs w:val="16"/>
              </w:rPr>
              <w:t>---</w:t>
            </w:r>
          </w:p>
        </w:tc>
      </w:tr>
      <w:tr w:rsidR="00C70580" w14:paraId="357B2C9B" w14:textId="77777777" w:rsidTr="00267385">
        <w:tc>
          <w:tcPr>
            <w:tcW w:w="852" w:type="dxa"/>
            <w:vMerge/>
            <w:textDirection w:val="btLr"/>
            <w:vAlign w:val="center"/>
          </w:tcPr>
          <w:p w14:paraId="7B7A78E4" w14:textId="77777777" w:rsidR="00C70580" w:rsidRPr="00CF0404" w:rsidRDefault="00C70580" w:rsidP="00267385">
            <w:pPr>
              <w:spacing w:before="40"/>
              <w:ind w:left="113" w:right="113"/>
              <w:jc w:val="center"/>
              <w:rPr>
                <w:b/>
                <w:bCs/>
                <w:i/>
                <w:sz w:val="18"/>
                <w:szCs w:val="18"/>
              </w:rPr>
            </w:pPr>
          </w:p>
        </w:tc>
        <w:tc>
          <w:tcPr>
            <w:tcW w:w="1842" w:type="dxa"/>
            <w:vAlign w:val="center"/>
          </w:tcPr>
          <w:p w14:paraId="247CCF52"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Roches pyroclastiques</w:t>
            </w:r>
          </w:p>
          <w:p w14:paraId="632A4671"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lastRenderedPageBreak/>
              <w:t>(</w:t>
            </w:r>
            <w:proofErr w:type="gramStart"/>
            <w:r w:rsidRPr="00C70580">
              <w:rPr>
                <w:bCs/>
                <w:i/>
                <w:color w:val="365F91" w:themeColor="accent1" w:themeShade="BF"/>
                <w:sz w:val="18"/>
                <w:szCs w:val="18"/>
              </w:rPr>
              <w:t>ponces</w:t>
            </w:r>
            <w:proofErr w:type="gramEnd"/>
            <w:r w:rsidRPr="00C70580">
              <w:rPr>
                <w:bCs/>
                <w:i/>
                <w:color w:val="365F91" w:themeColor="accent1" w:themeShade="BF"/>
                <w:sz w:val="18"/>
                <w:szCs w:val="18"/>
              </w:rPr>
              <w:t>, scories, etc.</w:t>
            </w:r>
            <w:r w:rsidRPr="00C70580">
              <w:rPr>
                <w:bCs/>
                <w:color w:val="365F91" w:themeColor="accent1" w:themeShade="BF"/>
                <w:sz w:val="18"/>
                <w:szCs w:val="18"/>
              </w:rPr>
              <w:t>)</w:t>
            </w:r>
          </w:p>
        </w:tc>
        <w:tc>
          <w:tcPr>
            <w:tcW w:w="1985" w:type="dxa"/>
            <w:vAlign w:val="center"/>
          </w:tcPr>
          <w:p w14:paraId="67DD4C18" w14:textId="77777777" w:rsidR="00C70580" w:rsidRPr="001A3DA0" w:rsidRDefault="00C70580" w:rsidP="00267385">
            <w:pPr>
              <w:spacing w:before="40"/>
              <w:jc w:val="center"/>
              <w:rPr>
                <w:bCs/>
                <w:sz w:val="16"/>
                <w:szCs w:val="16"/>
              </w:rPr>
            </w:pPr>
            <w:r>
              <w:rPr>
                <w:bCs/>
                <w:sz w:val="16"/>
                <w:szCs w:val="16"/>
              </w:rPr>
              <w:lastRenderedPageBreak/>
              <w:t>Porosité très grande</w:t>
            </w:r>
          </w:p>
        </w:tc>
        <w:tc>
          <w:tcPr>
            <w:tcW w:w="1422" w:type="dxa"/>
            <w:vAlign w:val="center"/>
          </w:tcPr>
          <w:p w14:paraId="2FBD15E7" w14:textId="77777777" w:rsidR="00C70580" w:rsidRPr="001A3DA0" w:rsidRDefault="00C70580" w:rsidP="00267385">
            <w:pPr>
              <w:spacing w:before="40"/>
              <w:jc w:val="center"/>
              <w:rPr>
                <w:bCs/>
                <w:sz w:val="16"/>
                <w:szCs w:val="16"/>
              </w:rPr>
            </w:pPr>
            <w:r>
              <w:rPr>
                <w:bCs/>
                <w:sz w:val="16"/>
                <w:szCs w:val="16"/>
              </w:rPr>
              <w:t>Très grande à moyenne</w:t>
            </w:r>
          </w:p>
        </w:tc>
        <w:tc>
          <w:tcPr>
            <w:tcW w:w="1444" w:type="dxa"/>
            <w:vAlign w:val="center"/>
          </w:tcPr>
          <w:p w14:paraId="03FE08F3" w14:textId="77777777" w:rsidR="00C70580" w:rsidRPr="001A3DA0" w:rsidRDefault="00C70580" w:rsidP="00267385">
            <w:pPr>
              <w:spacing w:before="40"/>
              <w:jc w:val="center"/>
              <w:rPr>
                <w:bCs/>
                <w:sz w:val="16"/>
                <w:szCs w:val="16"/>
              </w:rPr>
            </w:pPr>
            <w:r>
              <w:rPr>
                <w:bCs/>
                <w:sz w:val="16"/>
                <w:szCs w:val="16"/>
              </w:rPr>
              <w:t>Relativement faible</w:t>
            </w:r>
          </w:p>
        </w:tc>
        <w:tc>
          <w:tcPr>
            <w:tcW w:w="1466" w:type="dxa"/>
            <w:vAlign w:val="center"/>
          </w:tcPr>
          <w:p w14:paraId="43AA1770" w14:textId="77777777" w:rsidR="00C70580" w:rsidRPr="001A3DA0" w:rsidRDefault="00C70580" w:rsidP="00267385">
            <w:pPr>
              <w:spacing w:before="40"/>
              <w:jc w:val="center"/>
              <w:rPr>
                <w:bCs/>
                <w:sz w:val="16"/>
                <w:szCs w:val="16"/>
              </w:rPr>
            </w:pPr>
            <w:r>
              <w:rPr>
                <w:bCs/>
                <w:sz w:val="16"/>
                <w:szCs w:val="16"/>
              </w:rPr>
              <w:t>Relativement faible</w:t>
            </w:r>
          </w:p>
        </w:tc>
        <w:tc>
          <w:tcPr>
            <w:tcW w:w="1805" w:type="dxa"/>
            <w:vAlign w:val="center"/>
          </w:tcPr>
          <w:p w14:paraId="6F51F043" w14:textId="77777777" w:rsidR="00C70580" w:rsidRPr="001A3DA0" w:rsidRDefault="00C70580" w:rsidP="00267385">
            <w:pPr>
              <w:spacing w:before="40"/>
              <w:jc w:val="center"/>
              <w:rPr>
                <w:bCs/>
                <w:sz w:val="16"/>
                <w:szCs w:val="16"/>
              </w:rPr>
            </w:pPr>
            <w:r>
              <w:rPr>
                <w:bCs/>
                <w:sz w:val="16"/>
                <w:szCs w:val="16"/>
              </w:rPr>
              <w:t>Faible densité</w:t>
            </w:r>
          </w:p>
        </w:tc>
      </w:tr>
      <w:tr w:rsidR="00C70580" w14:paraId="576C34C6" w14:textId="77777777" w:rsidTr="00267385">
        <w:tc>
          <w:tcPr>
            <w:tcW w:w="852" w:type="dxa"/>
            <w:vMerge w:val="restart"/>
            <w:textDirection w:val="btLr"/>
            <w:vAlign w:val="center"/>
          </w:tcPr>
          <w:p w14:paraId="516B104C" w14:textId="77777777" w:rsidR="00C70580" w:rsidRPr="00C70580" w:rsidRDefault="00C70580" w:rsidP="00267385">
            <w:pPr>
              <w:spacing w:before="40"/>
              <w:ind w:left="113" w:right="113"/>
              <w:jc w:val="center"/>
              <w:rPr>
                <w:b/>
                <w:bCs/>
                <w:iCs/>
                <w:sz w:val="18"/>
                <w:szCs w:val="18"/>
              </w:rPr>
            </w:pPr>
            <w:r w:rsidRPr="00C70580">
              <w:rPr>
                <w:b/>
                <w:bCs/>
                <w:iCs/>
                <w:color w:val="365F91" w:themeColor="accent1" w:themeShade="BF"/>
                <w:sz w:val="18"/>
                <w:szCs w:val="18"/>
              </w:rPr>
              <w:t>Métamorphiques</w:t>
            </w:r>
          </w:p>
        </w:tc>
        <w:tc>
          <w:tcPr>
            <w:tcW w:w="1842" w:type="dxa"/>
            <w:vAlign w:val="center"/>
          </w:tcPr>
          <w:p w14:paraId="135D1339"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Gneiss</w:t>
            </w:r>
          </w:p>
        </w:tc>
        <w:tc>
          <w:tcPr>
            <w:tcW w:w="1985" w:type="dxa"/>
            <w:vAlign w:val="center"/>
          </w:tcPr>
          <w:p w14:paraId="74B71C7D" w14:textId="77777777" w:rsidR="00C70580" w:rsidRPr="001A3DA0" w:rsidRDefault="00C70580" w:rsidP="00267385">
            <w:pPr>
              <w:spacing w:before="40"/>
              <w:jc w:val="center"/>
              <w:rPr>
                <w:bCs/>
                <w:sz w:val="16"/>
                <w:szCs w:val="16"/>
              </w:rPr>
            </w:pPr>
            <w:r>
              <w:rPr>
                <w:bCs/>
                <w:sz w:val="16"/>
                <w:szCs w:val="16"/>
              </w:rPr>
              <w:t>Schistosité faible à forte</w:t>
            </w:r>
          </w:p>
        </w:tc>
        <w:tc>
          <w:tcPr>
            <w:tcW w:w="1422" w:type="dxa"/>
            <w:vAlign w:val="center"/>
          </w:tcPr>
          <w:p w14:paraId="2FCCDCC0" w14:textId="77777777" w:rsidR="00C70580" w:rsidRPr="001A3DA0" w:rsidRDefault="00C70580" w:rsidP="00267385">
            <w:pPr>
              <w:spacing w:before="40"/>
              <w:jc w:val="center"/>
              <w:rPr>
                <w:bCs/>
                <w:sz w:val="16"/>
                <w:szCs w:val="16"/>
              </w:rPr>
            </w:pPr>
            <w:r>
              <w:rPr>
                <w:bCs/>
                <w:sz w:val="16"/>
                <w:szCs w:val="16"/>
              </w:rPr>
              <w:t>Imperméable à très faible</w:t>
            </w:r>
          </w:p>
        </w:tc>
        <w:tc>
          <w:tcPr>
            <w:tcW w:w="1444" w:type="dxa"/>
            <w:vAlign w:val="center"/>
          </w:tcPr>
          <w:p w14:paraId="613D769B" w14:textId="77777777" w:rsidR="00C70580" w:rsidRPr="001A3DA0" w:rsidRDefault="00C70580" w:rsidP="00267385">
            <w:pPr>
              <w:spacing w:before="40"/>
              <w:jc w:val="center"/>
              <w:rPr>
                <w:bCs/>
                <w:sz w:val="16"/>
                <w:szCs w:val="16"/>
              </w:rPr>
            </w:pPr>
            <w:r>
              <w:rPr>
                <w:bCs/>
                <w:sz w:val="16"/>
                <w:szCs w:val="16"/>
              </w:rPr>
              <w:t>Faible</w:t>
            </w:r>
          </w:p>
        </w:tc>
        <w:tc>
          <w:tcPr>
            <w:tcW w:w="1466" w:type="dxa"/>
            <w:vAlign w:val="center"/>
          </w:tcPr>
          <w:p w14:paraId="0DFC15BE" w14:textId="77777777" w:rsidR="00C70580" w:rsidRPr="001A3DA0" w:rsidRDefault="00C70580" w:rsidP="00267385">
            <w:pPr>
              <w:spacing w:before="40"/>
              <w:jc w:val="center"/>
              <w:rPr>
                <w:bCs/>
                <w:sz w:val="16"/>
                <w:szCs w:val="16"/>
              </w:rPr>
            </w:pPr>
            <w:r>
              <w:rPr>
                <w:bCs/>
                <w:sz w:val="16"/>
                <w:szCs w:val="16"/>
              </w:rPr>
              <w:t>Grande</w:t>
            </w:r>
          </w:p>
        </w:tc>
        <w:tc>
          <w:tcPr>
            <w:tcW w:w="1805" w:type="dxa"/>
            <w:vAlign w:val="center"/>
          </w:tcPr>
          <w:p w14:paraId="1ADAD00D" w14:textId="77777777" w:rsidR="00C70580" w:rsidRPr="001A3DA0" w:rsidRDefault="00C70580" w:rsidP="00267385">
            <w:pPr>
              <w:spacing w:before="40"/>
              <w:jc w:val="center"/>
              <w:rPr>
                <w:bCs/>
                <w:sz w:val="16"/>
                <w:szCs w:val="16"/>
              </w:rPr>
            </w:pPr>
            <w:r>
              <w:rPr>
                <w:bCs/>
                <w:sz w:val="16"/>
                <w:szCs w:val="16"/>
              </w:rPr>
              <w:t>Altérabilité moyenne</w:t>
            </w:r>
          </w:p>
        </w:tc>
      </w:tr>
      <w:tr w:rsidR="00C70580" w14:paraId="7D765A26" w14:textId="77777777" w:rsidTr="00267385">
        <w:tc>
          <w:tcPr>
            <w:tcW w:w="852" w:type="dxa"/>
            <w:vMerge/>
            <w:vAlign w:val="center"/>
          </w:tcPr>
          <w:p w14:paraId="6D3176A7" w14:textId="77777777" w:rsidR="00C70580" w:rsidRPr="00314424" w:rsidRDefault="00C70580" w:rsidP="00267385">
            <w:pPr>
              <w:spacing w:before="40"/>
              <w:jc w:val="center"/>
              <w:rPr>
                <w:bCs/>
                <w:sz w:val="18"/>
                <w:szCs w:val="18"/>
              </w:rPr>
            </w:pPr>
          </w:p>
        </w:tc>
        <w:tc>
          <w:tcPr>
            <w:tcW w:w="1842" w:type="dxa"/>
            <w:vAlign w:val="center"/>
          </w:tcPr>
          <w:p w14:paraId="1DA1E5FF"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Schistes métamorphiques</w:t>
            </w:r>
          </w:p>
        </w:tc>
        <w:tc>
          <w:tcPr>
            <w:tcW w:w="1985" w:type="dxa"/>
            <w:vAlign w:val="center"/>
          </w:tcPr>
          <w:p w14:paraId="67012EE4" w14:textId="77777777" w:rsidR="00C70580" w:rsidRPr="001A3DA0" w:rsidRDefault="00C70580" w:rsidP="00267385">
            <w:pPr>
              <w:spacing w:before="40"/>
              <w:jc w:val="center"/>
              <w:rPr>
                <w:bCs/>
                <w:sz w:val="16"/>
                <w:szCs w:val="16"/>
              </w:rPr>
            </w:pPr>
            <w:r>
              <w:rPr>
                <w:bCs/>
                <w:sz w:val="16"/>
                <w:szCs w:val="16"/>
              </w:rPr>
              <w:t>Très forte schistosité</w:t>
            </w:r>
          </w:p>
        </w:tc>
        <w:tc>
          <w:tcPr>
            <w:tcW w:w="1422" w:type="dxa"/>
            <w:vAlign w:val="center"/>
          </w:tcPr>
          <w:p w14:paraId="3370D711" w14:textId="77777777" w:rsidR="00C70580" w:rsidRPr="001A3DA0" w:rsidRDefault="00C70580" w:rsidP="00267385">
            <w:pPr>
              <w:spacing w:before="40"/>
              <w:jc w:val="center"/>
              <w:rPr>
                <w:bCs/>
                <w:sz w:val="16"/>
                <w:szCs w:val="16"/>
              </w:rPr>
            </w:pPr>
            <w:r>
              <w:rPr>
                <w:bCs/>
                <w:sz w:val="16"/>
                <w:szCs w:val="16"/>
              </w:rPr>
              <w:t>Faible</w:t>
            </w:r>
          </w:p>
        </w:tc>
        <w:tc>
          <w:tcPr>
            <w:tcW w:w="1444" w:type="dxa"/>
            <w:vAlign w:val="center"/>
          </w:tcPr>
          <w:p w14:paraId="0AF772C8" w14:textId="77777777" w:rsidR="00C70580" w:rsidRPr="001A3DA0" w:rsidRDefault="00C70580" w:rsidP="00267385">
            <w:pPr>
              <w:spacing w:before="40"/>
              <w:jc w:val="center"/>
              <w:rPr>
                <w:bCs/>
                <w:sz w:val="16"/>
                <w:szCs w:val="16"/>
              </w:rPr>
            </w:pPr>
            <w:r>
              <w:rPr>
                <w:bCs/>
                <w:sz w:val="16"/>
                <w:szCs w:val="16"/>
              </w:rPr>
              <w:t>Faible</w:t>
            </w:r>
          </w:p>
        </w:tc>
        <w:tc>
          <w:tcPr>
            <w:tcW w:w="1466" w:type="dxa"/>
            <w:vAlign w:val="center"/>
          </w:tcPr>
          <w:p w14:paraId="51FB20B2" w14:textId="77777777" w:rsidR="00C70580" w:rsidRPr="001A3DA0" w:rsidRDefault="00C70580" w:rsidP="00267385">
            <w:pPr>
              <w:spacing w:before="40"/>
              <w:jc w:val="center"/>
              <w:rPr>
                <w:bCs/>
                <w:sz w:val="16"/>
                <w:szCs w:val="16"/>
              </w:rPr>
            </w:pPr>
            <w:r>
              <w:rPr>
                <w:bCs/>
                <w:sz w:val="16"/>
                <w:szCs w:val="16"/>
              </w:rPr>
              <w:t>Grande</w:t>
            </w:r>
          </w:p>
        </w:tc>
        <w:tc>
          <w:tcPr>
            <w:tcW w:w="1805" w:type="dxa"/>
            <w:vAlign w:val="center"/>
          </w:tcPr>
          <w:p w14:paraId="2A2235CA" w14:textId="77777777" w:rsidR="00C70580" w:rsidRPr="001A3DA0" w:rsidRDefault="00C70580" w:rsidP="00267385">
            <w:pPr>
              <w:spacing w:before="40"/>
              <w:jc w:val="center"/>
              <w:rPr>
                <w:bCs/>
                <w:sz w:val="16"/>
                <w:szCs w:val="16"/>
              </w:rPr>
            </w:pPr>
            <w:r>
              <w:rPr>
                <w:bCs/>
                <w:sz w:val="16"/>
                <w:szCs w:val="16"/>
              </w:rPr>
              <w:t>Altérabilité moyenne</w:t>
            </w:r>
          </w:p>
        </w:tc>
      </w:tr>
      <w:tr w:rsidR="00C70580" w14:paraId="33BE1E75" w14:textId="77777777" w:rsidTr="00267385">
        <w:tc>
          <w:tcPr>
            <w:tcW w:w="852" w:type="dxa"/>
            <w:vMerge/>
            <w:vAlign w:val="center"/>
          </w:tcPr>
          <w:p w14:paraId="406D66DB" w14:textId="77777777" w:rsidR="00C70580" w:rsidRPr="00314424" w:rsidRDefault="00C70580" w:rsidP="00267385">
            <w:pPr>
              <w:spacing w:before="40"/>
              <w:jc w:val="center"/>
              <w:rPr>
                <w:bCs/>
                <w:sz w:val="18"/>
                <w:szCs w:val="18"/>
              </w:rPr>
            </w:pPr>
          </w:p>
        </w:tc>
        <w:tc>
          <w:tcPr>
            <w:tcW w:w="1842" w:type="dxa"/>
            <w:vAlign w:val="center"/>
          </w:tcPr>
          <w:p w14:paraId="400FAD8F"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Phyllades</w:t>
            </w:r>
          </w:p>
        </w:tc>
        <w:tc>
          <w:tcPr>
            <w:tcW w:w="1985" w:type="dxa"/>
            <w:vAlign w:val="center"/>
          </w:tcPr>
          <w:p w14:paraId="34822429" w14:textId="77777777" w:rsidR="00C70580" w:rsidRPr="001A3DA0" w:rsidRDefault="00C70580" w:rsidP="00267385">
            <w:pPr>
              <w:spacing w:before="40"/>
              <w:jc w:val="center"/>
              <w:rPr>
                <w:bCs/>
                <w:sz w:val="16"/>
                <w:szCs w:val="16"/>
              </w:rPr>
            </w:pPr>
            <w:r>
              <w:rPr>
                <w:bCs/>
                <w:sz w:val="16"/>
                <w:szCs w:val="16"/>
              </w:rPr>
              <w:t>Forte schistosité</w:t>
            </w:r>
          </w:p>
        </w:tc>
        <w:tc>
          <w:tcPr>
            <w:tcW w:w="1422" w:type="dxa"/>
            <w:vAlign w:val="center"/>
          </w:tcPr>
          <w:p w14:paraId="7FB2113B" w14:textId="77777777" w:rsidR="00C70580" w:rsidRPr="001A3DA0" w:rsidRDefault="00C70580" w:rsidP="00267385">
            <w:pPr>
              <w:spacing w:before="40"/>
              <w:jc w:val="center"/>
              <w:rPr>
                <w:bCs/>
                <w:sz w:val="16"/>
                <w:szCs w:val="16"/>
              </w:rPr>
            </w:pPr>
            <w:r>
              <w:rPr>
                <w:bCs/>
                <w:sz w:val="16"/>
                <w:szCs w:val="16"/>
              </w:rPr>
              <w:t>Faible</w:t>
            </w:r>
          </w:p>
        </w:tc>
        <w:tc>
          <w:tcPr>
            <w:tcW w:w="1444" w:type="dxa"/>
            <w:vAlign w:val="center"/>
          </w:tcPr>
          <w:p w14:paraId="6D4C0A8E" w14:textId="77777777" w:rsidR="00C70580" w:rsidRPr="001A3DA0" w:rsidRDefault="00C70580" w:rsidP="00267385">
            <w:pPr>
              <w:spacing w:before="40"/>
              <w:jc w:val="center"/>
              <w:rPr>
                <w:bCs/>
                <w:sz w:val="16"/>
                <w:szCs w:val="16"/>
              </w:rPr>
            </w:pPr>
            <w:r>
              <w:rPr>
                <w:bCs/>
                <w:sz w:val="16"/>
                <w:szCs w:val="16"/>
              </w:rPr>
              <w:t>Faible à très faible</w:t>
            </w:r>
          </w:p>
        </w:tc>
        <w:tc>
          <w:tcPr>
            <w:tcW w:w="1466" w:type="dxa"/>
            <w:vAlign w:val="center"/>
          </w:tcPr>
          <w:p w14:paraId="193DC8D3" w14:textId="77777777" w:rsidR="00C70580" w:rsidRPr="001A3DA0" w:rsidRDefault="00C70580" w:rsidP="00267385">
            <w:pPr>
              <w:spacing w:before="40"/>
              <w:jc w:val="center"/>
              <w:rPr>
                <w:bCs/>
                <w:sz w:val="16"/>
                <w:szCs w:val="16"/>
              </w:rPr>
            </w:pPr>
            <w:r>
              <w:rPr>
                <w:bCs/>
                <w:sz w:val="16"/>
                <w:szCs w:val="16"/>
              </w:rPr>
              <w:t>Grande à très grande</w:t>
            </w:r>
          </w:p>
        </w:tc>
        <w:tc>
          <w:tcPr>
            <w:tcW w:w="1805" w:type="dxa"/>
            <w:vAlign w:val="center"/>
          </w:tcPr>
          <w:p w14:paraId="724DF508" w14:textId="77777777" w:rsidR="00C70580" w:rsidRPr="001A3DA0" w:rsidRDefault="00C70580" w:rsidP="00267385">
            <w:pPr>
              <w:spacing w:before="40"/>
              <w:jc w:val="center"/>
              <w:rPr>
                <w:bCs/>
                <w:sz w:val="16"/>
                <w:szCs w:val="16"/>
              </w:rPr>
            </w:pPr>
          </w:p>
        </w:tc>
      </w:tr>
      <w:tr w:rsidR="00C70580" w14:paraId="0B9D1850" w14:textId="77777777" w:rsidTr="00267385">
        <w:tc>
          <w:tcPr>
            <w:tcW w:w="852" w:type="dxa"/>
            <w:vMerge/>
            <w:vAlign w:val="center"/>
          </w:tcPr>
          <w:p w14:paraId="1FA32D5F" w14:textId="77777777" w:rsidR="00C70580" w:rsidRPr="00314424" w:rsidRDefault="00C70580" w:rsidP="00267385">
            <w:pPr>
              <w:spacing w:before="40"/>
              <w:jc w:val="center"/>
              <w:rPr>
                <w:bCs/>
                <w:sz w:val="18"/>
                <w:szCs w:val="18"/>
              </w:rPr>
            </w:pPr>
          </w:p>
        </w:tc>
        <w:tc>
          <w:tcPr>
            <w:tcW w:w="1842" w:type="dxa"/>
            <w:vAlign w:val="center"/>
          </w:tcPr>
          <w:p w14:paraId="52105832"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Quartzites</w:t>
            </w:r>
          </w:p>
        </w:tc>
        <w:tc>
          <w:tcPr>
            <w:tcW w:w="1985" w:type="dxa"/>
            <w:vAlign w:val="center"/>
          </w:tcPr>
          <w:p w14:paraId="58146954" w14:textId="77777777" w:rsidR="00C70580" w:rsidRPr="001A3DA0" w:rsidRDefault="00C70580" w:rsidP="00267385">
            <w:pPr>
              <w:spacing w:before="40"/>
              <w:jc w:val="center"/>
              <w:rPr>
                <w:bCs/>
                <w:sz w:val="16"/>
                <w:szCs w:val="16"/>
              </w:rPr>
            </w:pPr>
            <w:r>
              <w:rPr>
                <w:bCs/>
                <w:sz w:val="16"/>
                <w:szCs w:val="16"/>
              </w:rPr>
              <w:t>Grains fortement cimentés</w:t>
            </w:r>
          </w:p>
        </w:tc>
        <w:tc>
          <w:tcPr>
            <w:tcW w:w="1422" w:type="dxa"/>
            <w:vAlign w:val="center"/>
          </w:tcPr>
          <w:p w14:paraId="22199C53" w14:textId="77777777" w:rsidR="00C70580" w:rsidRPr="001A3DA0" w:rsidRDefault="00C70580" w:rsidP="00267385">
            <w:pPr>
              <w:spacing w:before="40"/>
              <w:jc w:val="center"/>
              <w:rPr>
                <w:bCs/>
                <w:sz w:val="16"/>
                <w:szCs w:val="16"/>
              </w:rPr>
            </w:pPr>
            <w:r>
              <w:rPr>
                <w:bCs/>
                <w:sz w:val="16"/>
                <w:szCs w:val="16"/>
              </w:rPr>
              <w:t>Imperméable</w:t>
            </w:r>
          </w:p>
        </w:tc>
        <w:tc>
          <w:tcPr>
            <w:tcW w:w="1444" w:type="dxa"/>
            <w:vAlign w:val="center"/>
          </w:tcPr>
          <w:p w14:paraId="4B8EE9B4" w14:textId="77777777" w:rsidR="00C70580" w:rsidRPr="001A3DA0" w:rsidRDefault="00C70580" w:rsidP="00267385">
            <w:pPr>
              <w:spacing w:before="40"/>
              <w:jc w:val="center"/>
              <w:rPr>
                <w:bCs/>
                <w:sz w:val="16"/>
                <w:szCs w:val="16"/>
              </w:rPr>
            </w:pPr>
            <w:r>
              <w:rPr>
                <w:bCs/>
                <w:sz w:val="16"/>
                <w:szCs w:val="16"/>
              </w:rPr>
              <w:t>Très faible</w:t>
            </w:r>
          </w:p>
        </w:tc>
        <w:tc>
          <w:tcPr>
            <w:tcW w:w="1466" w:type="dxa"/>
            <w:vAlign w:val="center"/>
          </w:tcPr>
          <w:p w14:paraId="44A87828" w14:textId="77777777" w:rsidR="00C70580" w:rsidRPr="001A3DA0" w:rsidRDefault="00C70580" w:rsidP="00267385">
            <w:pPr>
              <w:spacing w:before="40"/>
              <w:jc w:val="center"/>
              <w:rPr>
                <w:bCs/>
                <w:sz w:val="16"/>
                <w:szCs w:val="16"/>
              </w:rPr>
            </w:pPr>
            <w:r>
              <w:rPr>
                <w:bCs/>
                <w:sz w:val="16"/>
                <w:szCs w:val="16"/>
              </w:rPr>
              <w:t>Très grande</w:t>
            </w:r>
          </w:p>
        </w:tc>
        <w:tc>
          <w:tcPr>
            <w:tcW w:w="1805" w:type="dxa"/>
            <w:vAlign w:val="center"/>
          </w:tcPr>
          <w:p w14:paraId="0E16613D" w14:textId="77777777" w:rsidR="00C70580" w:rsidRPr="001A3DA0" w:rsidRDefault="00C70580" w:rsidP="00267385">
            <w:pPr>
              <w:spacing w:before="40"/>
              <w:jc w:val="center"/>
              <w:rPr>
                <w:bCs/>
                <w:sz w:val="16"/>
                <w:szCs w:val="16"/>
              </w:rPr>
            </w:pPr>
            <w:r>
              <w:rPr>
                <w:bCs/>
                <w:sz w:val="16"/>
                <w:szCs w:val="16"/>
              </w:rPr>
              <w:t>Forte usure des pièces</w:t>
            </w:r>
          </w:p>
        </w:tc>
      </w:tr>
      <w:tr w:rsidR="00C70580" w14:paraId="58B14307" w14:textId="77777777" w:rsidTr="00267385">
        <w:tc>
          <w:tcPr>
            <w:tcW w:w="852" w:type="dxa"/>
            <w:vMerge/>
            <w:vAlign w:val="center"/>
          </w:tcPr>
          <w:p w14:paraId="24BA5C8D" w14:textId="77777777" w:rsidR="00C70580" w:rsidRPr="00314424" w:rsidRDefault="00C70580" w:rsidP="00267385">
            <w:pPr>
              <w:spacing w:before="40"/>
              <w:jc w:val="center"/>
              <w:rPr>
                <w:bCs/>
                <w:sz w:val="18"/>
                <w:szCs w:val="18"/>
              </w:rPr>
            </w:pPr>
          </w:p>
        </w:tc>
        <w:tc>
          <w:tcPr>
            <w:tcW w:w="1842" w:type="dxa"/>
            <w:vAlign w:val="center"/>
          </w:tcPr>
          <w:p w14:paraId="1C7D5C80" w14:textId="77777777" w:rsidR="00C70580" w:rsidRPr="00C70580" w:rsidRDefault="00C70580" w:rsidP="00267385">
            <w:pPr>
              <w:spacing w:before="40"/>
              <w:jc w:val="center"/>
              <w:rPr>
                <w:bCs/>
                <w:color w:val="365F91" w:themeColor="accent1" w:themeShade="BF"/>
                <w:sz w:val="18"/>
                <w:szCs w:val="18"/>
              </w:rPr>
            </w:pPr>
            <w:r w:rsidRPr="00C70580">
              <w:rPr>
                <w:bCs/>
                <w:color w:val="365F91" w:themeColor="accent1" w:themeShade="BF"/>
                <w:sz w:val="18"/>
                <w:szCs w:val="18"/>
              </w:rPr>
              <w:t>Marbre</w:t>
            </w:r>
          </w:p>
        </w:tc>
        <w:tc>
          <w:tcPr>
            <w:tcW w:w="1985" w:type="dxa"/>
            <w:vAlign w:val="center"/>
          </w:tcPr>
          <w:p w14:paraId="105254B9" w14:textId="77777777" w:rsidR="00C70580" w:rsidRPr="001A3DA0" w:rsidRDefault="00C70580" w:rsidP="00267385">
            <w:pPr>
              <w:spacing w:before="40"/>
              <w:jc w:val="center"/>
              <w:rPr>
                <w:bCs/>
                <w:sz w:val="16"/>
                <w:szCs w:val="16"/>
              </w:rPr>
            </w:pPr>
            <w:r>
              <w:rPr>
                <w:bCs/>
                <w:sz w:val="16"/>
                <w:szCs w:val="16"/>
              </w:rPr>
              <w:t>Grains fortement cimentés</w:t>
            </w:r>
          </w:p>
        </w:tc>
        <w:tc>
          <w:tcPr>
            <w:tcW w:w="1422" w:type="dxa"/>
            <w:vAlign w:val="center"/>
          </w:tcPr>
          <w:p w14:paraId="4188F5DA" w14:textId="77777777" w:rsidR="00C70580" w:rsidRPr="001A3DA0" w:rsidRDefault="00C70580" w:rsidP="00267385">
            <w:pPr>
              <w:spacing w:before="40"/>
              <w:jc w:val="center"/>
              <w:rPr>
                <w:bCs/>
                <w:sz w:val="16"/>
                <w:szCs w:val="16"/>
              </w:rPr>
            </w:pPr>
            <w:r>
              <w:rPr>
                <w:bCs/>
                <w:sz w:val="16"/>
                <w:szCs w:val="16"/>
              </w:rPr>
              <w:t>Imperméable</w:t>
            </w:r>
          </w:p>
        </w:tc>
        <w:tc>
          <w:tcPr>
            <w:tcW w:w="1444" w:type="dxa"/>
            <w:vAlign w:val="center"/>
          </w:tcPr>
          <w:p w14:paraId="3E4C9253" w14:textId="77777777" w:rsidR="00C70580" w:rsidRPr="001A3DA0" w:rsidRDefault="00C70580" w:rsidP="00267385">
            <w:pPr>
              <w:spacing w:before="40"/>
              <w:jc w:val="center"/>
              <w:rPr>
                <w:bCs/>
                <w:sz w:val="16"/>
                <w:szCs w:val="16"/>
              </w:rPr>
            </w:pPr>
            <w:r>
              <w:rPr>
                <w:bCs/>
                <w:sz w:val="16"/>
                <w:szCs w:val="16"/>
              </w:rPr>
              <w:t>Très faible</w:t>
            </w:r>
          </w:p>
        </w:tc>
        <w:tc>
          <w:tcPr>
            <w:tcW w:w="1466" w:type="dxa"/>
            <w:vAlign w:val="center"/>
          </w:tcPr>
          <w:p w14:paraId="1A9643BC" w14:textId="77777777" w:rsidR="00C70580" w:rsidRPr="001A3DA0" w:rsidRDefault="00C70580" w:rsidP="00267385">
            <w:pPr>
              <w:spacing w:before="40"/>
              <w:jc w:val="center"/>
              <w:rPr>
                <w:bCs/>
                <w:sz w:val="16"/>
                <w:szCs w:val="16"/>
              </w:rPr>
            </w:pPr>
            <w:r>
              <w:rPr>
                <w:bCs/>
                <w:sz w:val="16"/>
                <w:szCs w:val="16"/>
              </w:rPr>
              <w:t>Très grande</w:t>
            </w:r>
          </w:p>
        </w:tc>
        <w:tc>
          <w:tcPr>
            <w:tcW w:w="1805" w:type="dxa"/>
            <w:vAlign w:val="center"/>
          </w:tcPr>
          <w:p w14:paraId="11B14503" w14:textId="77777777" w:rsidR="00C70580" w:rsidRPr="001A3DA0" w:rsidRDefault="00C70580" w:rsidP="00267385">
            <w:pPr>
              <w:spacing w:before="40"/>
              <w:jc w:val="center"/>
              <w:rPr>
                <w:bCs/>
                <w:sz w:val="16"/>
                <w:szCs w:val="16"/>
              </w:rPr>
            </w:pPr>
            <w:r>
              <w:rPr>
                <w:bCs/>
                <w:sz w:val="16"/>
                <w:szCs w:val="16"/>
              </w:rPr>
              <w:t>---</w:t>
            </w:r>
          </w:p>
        </w:tc>
      </w:tr>
    </w:tbl>
    <w:p w14:paraId="23655390" w14:textId="77777777" w:rsidR="00C70580" w:rsidRPr="003436AB" w:rsidRDefault="00C70580" w:rsidP="00C70580">
      <w:pPr>
        <w:spacing w:before="120"/>
      </w:pPr>
      <w:r>
        <w:rPr>
          <w:bCs/>
        </w:rPr>
        <w:t>E</w:t>
      </w:r>
      <w:r w:rsidRPr="003436AB">
        <w:rPr>
          <w:bCs/>
        </w:rPr>
        <w:t>n l'absence de données géomécaniques</w:t>
      </w:r>
      <w:r>
        <w:rPr>
          <w:bCs/>
        </w:rPr>
        <w:t>,</w:t>
      </w:r>
      <w:r w:rsidRPr="003436AB">
        <w:rPr>
          <w:bCs/>
        </w:rPr>
        <w:t xml:space="preserve"> </w:t>
      </w:r>
      <w:r>
        <w:rPr>
          <w:bCs/>
        </w:rPr>
        <w:t>notamment lors d'avant-</w:t>
      </w:r>
      <w:r w:rsidRPr="003436AB">
        <w:rPr>
          <w:bCs/>
        </w:rPr>
        <w:t xml:space="preserve">projet, </w:t>
      </w:r>
      <w:r>
        <w:rPr>
          <w:bCs/>
        </w:rPr>
        <w:t xml:space="preserve">ce type de classification </w:t>
      </w:r>
      <w:r w:rsidRPr="003436AB">
        <w:rPr>
          <w:bCs/>
        </w:rPr>
        <w:t xml:space="preserve">permet </w:t>
      </w:r>
      <w:r>
        <w:rPr>
          <w:bCs/>
        </w:rPr>
        <w:t xml:space="preserve">cependant </w:t>
      </w:r>
      <w:r w:rsidRPr="003436AB">
        <w:rPr>
          <w:bCs/>
        </w:rPr>
        <w:t xml:space="preserve">d'attribuer une </w:t>
      </w:r>
      <w:r w:rsidRPr="003436AB">
        <w:t xml:space="preserve">valeur moyenne aux différents paramètres intervenant dans les calculs. </w:t>
      </w:r>
      <w:r>
        <w:t>C</w:t>
      </w:r>
      <w:r w:rsidRPr="003436AB">
        <w:t xml:space="preserve">es valeurs devront être confirmées ou infirmées par la suite. </w:t>
      </w:r>
    </w:p>
    <w:p w14:paraId="014383FF" w14:textId="77777777" w:rsidR="00C70580" w:rsidRDefault="00C70580" w:rsidP="00C70580">
      <w:pPr>
        <w:rPr>
          <w:bCs/>
        </w:rPr>
      </w:pPr>
      <w:r w:rsidRPr="009203A4">
        <w:rPr>
          <w:bCs/>
        </w:rPr>
        <w:t xml:space="preserve">Plusieurs classifications </w:t>
      </w:r>
      <w:r>
        <w:rPr>
          <w:bCs/>
        </w:rPr>
        <w:t>existent. Une majorité d'entre elles distinguent 3 grandes familles de roches (</w:t>
      </w:r>
      <w:r w:rsidRPr="001A1A57">
        <w:rPr>
          <w:bCs/>
          <w:i/>
        </w:rPr>
        <w:t>sédimentaires, métamorphiques et magmatiques</w:t>
      </w:r>
      <w:r>
        <w:rPr>
          <w:bCs/>
        </w:rPr>
        <w:t>) :</w:t>
      </w:r>
    </w:p>
    <w:p w14:paraId="162B8875" w14:textId="68DAA79B" w:rsidR="00C70580" w:rsidRDefault="00C70580" w:rsidP="00C70580">
      <w:pPr>
        <w:pStyle w:val="Style1"/>
        <w:rPr>
          <w:b/>
          <w:bCs/>
          <w:i/>
        </w:rPr>
      </w:pPr>
      <w:r w:rsidRPr="00391FE1">
        <w:rPr>
          <w:bCs/>
        </w:rPr>
        <w:t xml:space="preserve">La </w:t>
      </w:r>
      <w:r w:rsidRPr="006736C6">
        <w:rPr>
          <w:b/>
          <w:bCs/>
          <w:i/>
          <w:color w:val="365F91" w:themeColor="accent1" w:themeShade="BF"/>
        </w:rPr>
        <w:t xml:space="preserve">classification belge </w:t>
      </w:r>
      <w:r>
        <w:rPr>
          <w:bCs/>
        </w:rPr>
        <w:t>(P</w:t>
      </w:r>
      <w:r w:rsidRPr="001A1A57">
        <w:rPr>
          <w:bCs/>
        </w:rPr>
        <w:t>TV 844</w:t>
      </w:r>
      <w:r>
        <w:rPr>
          <w:bCs/>
        </w:rPr>
        <w:t>)</w:t>
      </w:r>
      <w:r w:rsidRPr="001A1A57">
        <w:t xml:space="preserve"> </w:t>
      </w:r>
      <w:r>
        <w:t>concerne</w:t>
      </w:r>
      <w:r w:rsidRPr="001A1A57">
        <w:t xml:space="preserve"> les pierres utilisées en construction (</w:t>
      </w:r>
      <w:r w:rsidRPr="001A1A57">
        <w:rPr>
          <w:i/>
        </w:rPr>
        <w:t>voirie et bâtiments</w:t>
      </w:r>
      <w:r w:rsidRPr="001A1A57">
        <w:t>)</w:t>
      </w:r>
      <w:r w:rsidR="006736C6">
        <w:t> ;</w:t>
      </w:r>
      <w:r w:rsidRPr="001A1A57">
        <w:t xml:space="preserve"> </w:t>
      </w:r>
    </w:p>
    <w:p w14:paraId="1F1EBA89" w14:textId="20B64581" w:rsidR="00C70580" w:rsidRDefault="00C70580" w:rsidP="00C70580">
      <w:pPr>
        <w:pStyle w:val="Style1"/>
        <w:rPr>
          <w:b/>
          <w:bCs/>
          <w:i/>
        </w:rPr>
      </w:pPr>
      <w:r w:rsidRPr="00391FE1">
        <w:rPr>
          <w:bCs/>
        </w:rPr>
        <w:t xml:space="preserve">La </w:t>
      </w:r>
      <w:r w:rsidRPr="006736C6">
        <w:rPr>
          <w:b/>
          <w:bCs/>
          <w:i/>
          <w:color w:val="365F91" w:themeColor="accent1" w:themeShade="BF"/>
        </w:rPr>
        <w:t xml:space="preserve">classification européenne </w:t>
      </w:r>
      <w:r>
        <w:rPr>
          <w:bCs/>
        </w:rPr>
        <w:t>est reprise dans les</w:t>
      </w:r>
      <w:r w:rsidRPr="00925107">
        <w:rPr>
          <w:bCs/>
        </w:rPr>
        <w:t xml:space="preserve"> norme</w:t>
      </w:r>
      <w:r>
        <w:rPr>
          <w:bCs/>
        </w:rPr>
        <w:t>s</w:t>
      </w:r>
      <w:r w:rsidRPr="00925107">
        <w:rPr>
          <w:bCs/>
        </w:rPr>
        <w:t xml:space="preserve"> EN 12670</w:t>
      </w:r>
      <w:r>
        <w:rPr>
          <w:bCs/>
        </w:rPr>
        <w:t xml:space="preserve"> et EN 12440</w:t>
      </w:r>
      <w:r w:rsidR="006736C6">
        <w:rPr>
          <w:bCs/>
        </w:rPr>
        <w:t> ;</w:t>
      </w:r>
    </w:p>
    <w:p w14:paraId="78E6EA6D" w14:textId="6B2B0FB3" w:rsidR="00C70580" w:rsidRPr="001A1A57" w:rsidRDefault="00C70580" w:rsidP="00C70580">
      <w:pPr>
        <w:pStyle w:val="Style1"/>
        <w:rPr>
          <w:b/>
          <w:bCs/>
          <w:i/>
        </w:rPr>
      </w:pPr>
      <w:r w:rsidRPr="000118A7">
        <w:rPr>
          <w:bCs/>
        </w:rPr>
        <w:t xml:space="preserve">La </w:t>
      </w:r>
      <w:r w:rsidRPr="006736C6">
        <w:rPr>
          <w:b/>
          <w:bCs/>
          <w:i/>
          <w:color w:val="365F91" w:themeColor="accent1" w:themeShade="BF"/>
        </w:rPr>
        <w:t>classification de Clayton, Simons et Matthews</w:t>
      </w:r>
      <w:r w:rsidRPr="006736C6">
        <w:rPr>
          <w:bCs/>
          <w:color w:val="365F91" w:themeColor="accent1" w:themeShade="BF"/>
        </w:rPr>
        <w:t xml:space="preserve"> </w:t>
      </w:r>
      <w:r>
        <w:rPr>
          <w:bCs/>
        </w:rPr>
        <w:t>est</w:t>
      </w:r>
      <w:r w:rsidRPr="003436AB">
        <w:t xml:space="preserve"> une classification simplifiée et basée à la fois sur la granulométrie pour les </w:t>
      </w:r>
      <w:r>
        <w:t>trois</w:t>
      </w:r>
      <w:r w:rsidRPr="003436AB">
        <w:t xml:space="preserve"> grandes familles</w:t>
      </w:r>
      <w:r>
        <w:t>. Elle</w:t>
      </w:r>
      <w:r w:rsidRPr="003436AB">
        <w:t xml:space="preserve"> fournit un bon point de départ au</w:t>
      </w:r>
      <w:r w:rsidR="006736C6">
        <w:t xml:space="preserve"> </w:t>
      </w:r>
      <w:r w:rsidRPr="003436AB">
        <w:t>géotechnicien.</w:t>
      </w:r>
    </w:p>
    <w:p w14:paraId="4A505299" w14:textId="203A5CF4" w:rsidR="00C70580" w:rsidRDefault="00C70580" w:rsidP="0092024A">
      <w:pPr>
        <w:pStyle w:val="Titre4"/>
        <w:rPr>
          <w:bCs/>
        </w:rPr>
      </w:pPr>
      <w:bookmarkStart w:id="174" w:name="_Toc503093492"/>
      <w:r>
        <w:t xml:space="preserve">Classification européenne </w:t>
      </w:r>
      <w:r w:rsidRPr="00A123D3">
        <w:rPr>
          <w:bCs/>
        </w:rPr>
        <w:t>(</w:t>
      </w:r>
      <w:r w:rsidRPr="00A123D3">
        <w:rPr>
          <w:bCs/>
          <w:i/>
          <w:iCs/>
        </w:rPr>
        <w:t xml:space="preserve">EN 12670 et </w:t>
      </w:r>
      <w:r w:rsidR="00A123D3" w:rsidRPr="00A123D3">
        <w:rPr>
          <w:bCs/>
          <w:i/>
          <w:iCs/>
        </w:rPr>
        <w:t>EN 12440</w:t>
      </w:r>
      <w:r w:rsidR="00A123D3" w:rsidRPr="00A123D3">
        <w:rPr>
          <w:bCs/>
        </w:rPr>
        <w:t>)</w:t>
      </w:r>
    </w:p>
    <w:p w14:paraId="1534F283" w14:textId="01E0B5D6" w:rsidR="00A123D3" w:rsidRPr="00A30647" w:rsidRDefault="00A123D3" w:rsidP="00A123D3">
      <w:pPr>
        <w:rPr>
          <w:bCs/>
        </w:rPr>
      </w:pPr>
      <w:r>
        <w:rPr>
          <w:bCs/>
        </w:rPr>
        <w:t>Cette classification réalisée par des géologues actifs dans le domaine de la pierre naturelle et de la construction, concerne principalement les roches</w:t>
      </w:r>
      <w:r w:rsidR="006736C6">
        <w:rPr>
          <w:bCs/>
        </w:rPr>
        <w:t xml:space="preserve"> </w:t>
      </w:r>
      <w:r>
        <w:rPr>
          <w:bCs/>
        </w:rPr>
        <w:t xml:space="preserve">utilisés en construction. </w:t>
      </w:r>
      <w:r>
        <w:t>Certaines roches comme les roches salines, carbonées et phosphatées ne sont pas envisagées.</w:t>
      </w:r>
    </w:p>
    <w:p w14:paraId="7A0CBC40" w14:textId="6D43B3D8" w:rsidR="00A123D3" w:rsidRDefault="00A123D3" w:rsidP="00A123D3">
      <w:r>
        <w:t>Elle vise principalement à classifier les roches d'un point de vue macroscopique et diffère dés lors d'une classification purement pétrographique ou</w:t>
      </w:r>
      <w:r w:rsidRPr="00D07023">
        <w:t xml:space="preserve"> </w:t>
      </w:r>
      <w:r>
        <w:t xml:space="preserve">commerciale. </w:t>
      </w:r>
    </w:p>
    <w:p w14:paraId="045AFD7C" w14:textId="1FF48090" w:rsidR="00A123D3" w:rsidRDefault="00A123D3" w:rsidP="00A123D3">
      <w:pPr>
        <w:pStyle w:val="Paragraphedeliste"/>
        <w:ind w:left="0"/>
      </w:pPr>
      <w:r>
        <w:t xml:space="preserve">Elle distingue les trois principales familles de roches : magmatiques, métamorphiques et sédimentaires. </w:t>
      </w:r>
    </w:p>
    <w:p w14:paraId="01F4C911" w14:textId="26579C16" w:rsidR="00A123D3" w:rsidRDefault="00A123D3" w:rsidP="00A123D3">
      <w:pPr>
        <w:pStyle w:val="Style1"/>
      </w:pPr>
      <w:r w:rsidRPr="00AC521D">
        <w:t>La classification des</w:t>
      </w:r>
      <w:r w:rsidRPr="00AC521D">
        <w:rPr>
          <w:b/>
          <w:bCs/>
          <w:i/>
          <w:iCs/>
        </w:rPr>
        <w:t xml:space="preserve"> </w:t>
      </w:r>
      <w:r w:rsidRPr="007E250C">
        <w:rPr>
          <w:b/>
          <w:bCs/>
          <w:i/>
          <w:iCs/>
          <w:color w:val="365F91" w:themeColor="accent1" w:themeShade="BF"/>
        </w:rPr>
        <w:t>roches magmatiques</w:t>
      </w:r>
      <w:r w:rsidRPr="007E250C">
        <w:rPr>
          <w:color w:val="365F91" w:themeColor="accent1" w:themeShade="BF"/>
        </w:rPr>
        <w:t xml:space="preserve"> </w:t>
      </w:r>
      <w:r>
        <w:t xml:space="preserve">s'inspire de la classification de </w:t>
      </w:r>
      <w:proofErr w:type="spellStart"/>
      <w:r>
        <w:t>Streckeisen</w:t>
      </w:r>
      <w:proofErr w:type="spellEnd"/>
      <w:r>
        <w:t xml:space="preserve"> et se base sur la répartition des principaux minéraux présents dans la roche et détectés au microscope. </w:t>
      </w:r>
      <w:r>
        <w:rPr>
          <w:bCs/>
        </w:rPr>
        <w:t>Elle peut s'appliquer sur base de critères macroscopiques.</w:t>
      </w:r>
      <w:r w:rsidRPr="00FA53F0">
        <w:t xml:space="preserve"> </w:t>
      </w:r>
      <w:r w:rsidRPr="005B5BE1">
        <w:t>Ainsi, par exemple, un granite présente souvent une teinte dominante rose (</w:t>
      </w:r>
      <w:r w:rsidRPr="00FA53F0">
        <w:rPr>
          <w:i/>
        </w:rPr>
        <w:t>minéraux gris et roses de grande taille</w:t>
      </w:r>
      <w:r w:rsidRPr="005B5BE1">
        <w:t>) ponctuée de petits minéraux noirs, un gabbro une couleur noir foncé et une diorite un aspect plus gris</w:t>
      </w:r>
      <w:r w:rsidR="007E250C">
        <w:t xml:space="preserve"> ;</w:t>
      </w:r>
    </w:p>
    <w:p w14:paraId="44A99836" w14:textId="77777777" w:rsidR="007E250C" w:rsidRDefault="007E250C" w:rsidP="00A123D3">
      <w:pPr>
        <w:pStyle w:val="Style1"/>
      </w:pPr>
      <w:r w:rsidRPr="00AC521D">
        <w:t>La classification des</w:t>
      </w:r>
      <w:r w:rsidRPr="00AC521D">
        <w:rPr>
          <w:b/>
          <w:bCs/>
          <w:i/>
          <w:iCs/>
        </w:rPr>
        <w:t xml:space="preserve"> </w:t>
      </w:r>
      <w:r>
        <w:rPr>
          <w:b/>
          <w:bCs/>
          <w:i/>
          <w:iCs/>
          <w:color w:val="365F91" w:themeColor="accent1" w:themeShade="BF"/>
        </w:rPr>
        <w:t xml:space="preserve">roches sédimentaires </w:t>
      </w:r>
      <w:r w:rsidRPr="005B5BE1">
        <w:t xml:space="preserve">tient compte de la nature prédominante de la roche, qui peut être </w:t>
      </w:r>
      <w:r>
        <w:t>de deux types :</w:t>
      </w:r>
    </w:p>
    <w:p w14:paraId="7393ECDB" w14:textId="08CA36D1" w:rsidR="007E250C" w:rsidRDefault="007E250C" w:rsidP="007E250C">
      <w:pPr>
        <w:pStyle w:val="Style3"/>
      </w:pPr>
      <w:r w:rsidRPr="00AC521D">
        <w:rPr>
          <w:i/>
          <w:iCs w:val="0"/>
          <w:color w:val="365F91" w:themeColor="accent1" w:themeShade="BF"/>
        </w:rPr>
        <w:t xml:space="preserve">Les roches siliceuses (quartz silicates et argiles) </w:t>
      </w:r>
      <w:r w:rsidR="00AC521D" w:rsidRPr="00AC521D">
        <w:rPr>
          <w:i/>
          <w:iCs w:val="0"/>
          <w:color w:val="365F91" w:themeColor="accent1" w:themeShade="BF"/>
        </w:rPr>
        <w:t>d’origine détritique ou issues d’une précipitation (bio)chimique</w:t>
      </w:r>
      <w:r w:rsidR="00AC521D">
        <w:t xml:space="preserve"> et concernées par la classification ne concernent que celles utilisées dans le domaine de la construction ;</w:t>
      </w:r>
    </w:p>
    <w:p w14:paraId="0A0BD1C3" w14:textId="7D8098CC" w:rsidR="007E250C" w:rsidRPr="00AC521D" w:rsidRDefault="007E250C" w:rsidP="007E250C">
      <w:pPr>
        <w:pStyle w:val="Style3"/>
      </w:pPr>
      <w:r w:rsidRPr="007E250C">
        <w:rPr>
          <w:i/>
          <w:iCs w:val="0"/>
          <w:color w:val="365F91" w:themeColor="accent1" w:themeShade="BF"/>
        </w:rPr>
        <w:t>Les roches carbonatées sont classées selon la classification de Folk</w:t>
      </w:r>
      <w:r w:rsidR="00AC521D">
        <w:rPr>
          <w:color w:val="365F91" w:themeColor="accent1" w:themeShade="BF"/>
        </w:rPr>
        <w:t>.</w:t>
      </w:r>
    </w:p>
    <w:p w14:paraId="5B1CF38C" w14:textId="4D0FDA8C" w:rsidR="00AC521D" w:rsidRDefault="00AC521D" w:rsidP="00AC521D">
      <w:pPr>
        <w:pBdr>
          <w:top w:val="single" w:sz="4" w:space="1" w:color="auto"/>
          <w:left w:val="single" w:sz="4" w:space="4" w:color="auto"/>
          <w:bottom w:val="single" w:sz="4" w:space="1" w:color="auto"/>
          <w:right w:val="single" w:sz="4" w:space="4" w:color="auto"/>
        </w:pBdr>
        <w:shd w:val="clear" w:color="auto" w:fill="B8CCE4" w:themeFill="accent1" w:themeFillTint="66"/>
        <w:rPr>
          <w:bCs/>
        </w:rPr>
      </w:pPr>
      <w:r>
        <w:t xml:space="preserve">REMARQUE </w:t>
      </w:r>
      <w:r w:rsidRPr="00AC521D">
        <w:rPr>
          <w:sz w:val="20"/>
        </w:rPr>
        <w:t>: La classification n’aborde pas l’âge géologique, bien qu’il s’agisse d’un élément important pour les roches sédimentaires. Généralement, l’intensité ou l’effet de la diagenèse (</w:t>
      </w:r>
      <w:r w:rsidRPr="00AC521D">
        <w:rPr>
          <w:i/>
          <w:sz w:val="20"/>
        </w:rPr>
        <w:t>consolidation et/ou cimentation</w:t>
      </w:r>
      <w:r w:rsidRPr="00AC521D">
        <w:rPr>
          <w:sz w:val="20"/>
        </w:rPr>
        <w:t>) d’une roche sédimentaire augmente avec son âge géologique. Une augmentation de la diagenèse produit, dans l’ensemble, une roche plus compacte, plus dure et moins poreuse. Ainsi, une pierre blanche d’âge mésozoïque, plus tendre et plus poreuse, peut de ce fait se retrouver dans la même classe qu’une pierre bleue paléozoïque, plus dure et non poreuse.</w:t>
      </w:r>
    </w:p>
    <w:p w14:paraId="4B64087C" w14:textId="16FF5776" w:rsidR="00AC521D" w:rsidRPr="00AC521D" w:rsidRDefault="00AC521D" w:rsidP="00AC521D">
      <w:pPr>
        <w:pStyle w:val="Style1"/>
        <w:spacing w:before="120"/>
        <w:rPr>
          <w:bCs/>
          <w:i/>
          <w:color w:val="0000FF"/>
          <w:u w:val="single"/>
        </w:rPr>
      </w:pPr>
      <w:r>
        <w:t>L</w:t>
      </w:r>
      <w:r w:rsidRPr="005B5BE1">
        <w:t xml:space="preserve">a classification </w:t>
      </w:r>
      <w:r>
        <w:t xml:space="preserve">des </w:t>
      </w:r>
      <w:r w:rsidRPr="00AC521D">
        <w:rPr>
          <w:b/>
          <w:bCs/>
          <w:i/>
          <w:iCs/>
          <w:color w:val="365F91" w:themeColor="accent1" w:themeShade="BF"/>
        </w:rPr>
        <w:t>roches métamorphiques</w:t>
      </w:r>
      <w:r w:rsidRPr="00AC521D">
        <w:rPr>
          <w:color w:val="365F91" w:themeColor="accent1" w:themeShade="BF"/>
        </w:rPr>
        <w:t xml:space="preserve"> </w:t>
      </w:r>
      <w:r w:rsidRPr="005B5BE1">
        <w:t>tient compte de l</w:t>
      </w:r>
      <w:r>
        <w:t>a présence ou pas d'une foliation dans l</w:t>
      </w:r>
      <w:r w:rsidRPr="005B5BE1">
        <w:t>a roche</w:t>
      </w:r>
      <w:r>
        <w:t>.</w:t>
      </w:r>
      <w:r w:rsidRPr="00710EF5">
        <w:t xml:space="preserve"> </w:t>
      </w:r>
      <w:r w:rsidRPr="005B5BE1">
        <w:t>Une particularité des roches métamorphiques finement grenues (</w:t>
      </w:r>
      <w:r w:rsidRPr="00AC521D">
        <w:rPr>
          <w:i/>
        </w:rPr>
        <w:t>de nature argileuse à l’origine</w:t>
      </w:r>
      <w:r w:rsidRPr="005B5BE1">
        <w:t>) comme les phyllades et les quartzophyllades est leur aptitude à être débitées en feuillets (</w:t>
      </w:r>
      <w:r w:rsidRPr="00AC521D">
        <w:rPr>
          <w:i/>
        </w:rPr>
        <w:t>schistosité</w:t>
      </w:r>
      <w:r w:rsidRPr="005B5BE1">
        <w:t>).</w:t>
      </w:r>
    </w:p>
    <w:p w14:paraId="67619A52" w14:textId="2F7BBBE9" w:rsidR="00AC521D" w:rsidRPr="00A30647" w:rsidRDefault="00AC521D" w:rsidP="0092024A">
      <w:pPr>
        <w:pStyle w:val="Titre4"/>
      </w:pPr>
      <w:r w:rsidRPr="00A30647">
        <w:t>Classification belge (</w:t>
      </w:r>
      <w:smartTag w:uri="urn:schemas-microsoft-com:office:smarttags" w:element="stockticker">
        <w:r w:rsidRPr="00A30647">
          <w:rPr>
            <w:i/>
          </w:rPr>
          <w:t>PTV</w:t>
        </w:r>
      </w:smartTag>
      <w:r w:rsidRPr="00A30647">
        <w:rPr>
          <w:i/>
        </w:rPr>
        <w:t xml:space="preserve"> 844</w:t>
      </w:r>
      <w:r w:rsidRPr="00A30647">
        <w:t>)</w:t>
      </w:r>
    </w:p>
    <w:p w14:paraId="266A3CD1" w14:textId="63FB0C45" w:rsidR="00AC521D" w:rsidRDefault="00AC521D" w:rsidP="00AC521D">
      <w:pPr>
        <w:pStyle w:val="Paragraphedeliste"/>
        <w:ind w:left="0"/>
      </w:pPr>
      <w:r>
        <w:t xml:space="preserve">Cette classification reprise dans les Prescriptions Techniques </w:t>
      </w:r>
      <w:smartTag w:uri="urn:schemas-microsoft-com:office:smarttags" w:element="stockticker">
        <w:r>
          <w:t>PTV</w:t>
        </w:r>
      </w:smartTag>
      <w:r>
        <w:t xml:space="preserve"> 844 s'inspire de la classification européenne et inclut quelques adaptations spécifiques à la Belgique</w:t>
      </w:r>
      <w:r w:rsidR="0092024A">
        <w:t>, notamment pour les roches magmatiques.</w:t>
      </w:r>
      <w:r>
        <w:t xml:space="preserve"> </w:t>
      </w:r>
    </w:p>
    <w:p w14:paraId="55FABA9F" w14:textId="50A592FE" w:rsidR="00A123D3" w:rsidRDefault="00A123D3" w:rsidP="00A123D3"/>
    <w:p w14:paraId="4F524616" w14:textId="24401E85" w:rsidR="00A123D3" w:rsidRPr="0092024A" w:rsidRDefault="00A123D3" w:rsidP="00A123D3">
      <w:pPr>
        <w:spacing w:before="120" w:after="60"/>
        <w:jc w:val="center"/>
        <w:rPr>
          <w:sz w:val="20"/>
        </w:rPr>
      </w:pPr>
      <w:r w:rsidRPr="0092024A">
        <w:rPr>
          <w:b/>
          <w:sz w:val="20"/>
        </w:rPr>
        <w:lastRenderedPageBreak/>
        <w:t xml:space="preserve">Tableau </w:t>
      </w:r>
      <w:r w:rsidR="008771DA">
        <w:rPr>
          <w:b/>
          <w:sz w:val="20"/>
        </w:rPr>
        <w:fldChar w:fldCharType="begin"/>
      </w:r>
      <w:r w:rsidR="008771DA">
        <w:rPr>
          <w:b/>
          <w:sz w:val="20"/>
        </w:rPr>
        <w:instrText xml:space="preserve"> STYLEREF 1 \s </w:instrText>
      </w:r>
      <w:r w:rsidR="008771DA">
        <w:rPr>
          <w:b/>
          <w:sz w:val="20"/>
        </w:rPr>
        <w:fldChar w:fldCharType="separate"/>
      </w:r>
      <w:r w:rsidR="008771DA">
        <w:rPr>
          <w:b/>
          <w:noProof/>
          <w:sz w:val="20"/>
        </w:rPr>
        <w:t>4</w:t>
      </w:r>
      <w:r w:rsidR="008771DA">
        <w:rPr>
          <w:b/>
          <w:sz w:val="20"/>
        </w:rPr>
        <w:fldChar w:fldCharType="end"/>
      </w:r>
      <w:r w:rsidR="008771DA">
        <w:rPr>
          <w:b/>
          <w:sz w:val="20"/>
        </w:rPr>
        <w:t>.</w:t>
      </w:r>
      <w:r w:rsidR="008771DA">
        <w:rPr>
          <w:b/>
          <w:sz w:val="20"/>
        </w:rPr>
        <w:fldChar w:fldCharType="begin"/>
      </w:r>
      <w:r w:rsidR="008771DA">
        <w:rPr>
          <w:b/>
          <w:sz w:val="20"/>
        </w:rPr>
        <w:instrText xml:space="preserve"> SEQ Tableau \* ROMAN \s 1 </w:instrText>
      </w:r>
      <w:r w:rsidR="008771DA">
        <w:rPr>
          <w:b/>
          <w:sz w:val="20"/>
        </w:rPr>
        <w:fldChar w:fldCharType="separate"/>
      </w:r>
      <w:r w:rsidR="008771DA">
        <w:rPr>
          <w:b/>
          <w:noProof/>
          <w:sz w:val="20"/>
        </w:rPr>
        <w:t>II</w:t>
      </w:r>
      <w:r w:rsidR="008771DA">
        <w:rPr>
          <w:b/>
          <w:sz w:val="20"/>
        </w:rPr>
        <w:fldChar w:fldCharType="end"/>
      </w:r>
      <w:r w:rsidRPr="0092024A">
        <w:rPr>
          <w:b/>
          <w:sz w:val="20"/>
        </w:rPr>
        <w:t xml:space="preserve"> - </w:t>
      </w:r>
      <w:r w:rsidRPr="0092024A">
        <w:rPr>
          <w:b/>
          <w:bCs/>
          <w:sz w:val="20"/>
        </w:rPr>
        <w:t xml:space="preserve">Tableau de classification des roches utilisée en Belgique </w:t>
      </w:r>
      <w:r w:rsidRPr="0092024A">
        <w:rPr>
          <w:sz w:val="20"/>
        </w:rPr>
        <w:t>(</w:t>
      </w:r>
      <w:r w:rsidR="0092024A" w:rsidRPr="0092024A">
        <w:rPr>
          <w:i/>
          <w:sz w:val="20"/>
        </w:rPr>
        <w:t xml:space="preserve">Source : </w:t>
      </w:r>
      <w:smartTag w:uri="urn:schemas-microsoft-com:office:smarttags" w:element="stockticker">
        <w:r w:rsidRPr="0092024A">
          <w:rPr>
            <w:i/>
            <w:sz w:val="20"/>
          </w:rPr>
          <w:t>PTV</w:t>
        </w:r>
      </w:smartTag>
      <w:r w:rsidRPr="0092024A">
        <w:rPr>
          <w:i/>
          <w:sz w:val="20"/>
        </w:rPr>
        <w:t xml:space="preserve"> 844)</w:t>
      </w:r>
      <w:r w:rsidRPr="0092024A">
        <w:rPr>
          <w:sz w:val="20"/>
        </w:rPr>
        <w:t>.</w:t>
      </w:r>
    </w:p>
    <w:tbl>
      <w:tblPr>
        <w:tblW w:w="106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1570"/>
        <w:gridCol w:w="1690"/>
        <w:gridCol w:w="2333"/>
        <w:gridCol w:w="3118"/>
      </w:tblGrid>
      <w:tr w:rsidR="00A123D3" w:rsidRPr="0075270F" w14:paraId="6F7D4581" w14:textId="77777777" w:rsidTr="00267385">
        <w:trPr>
          <w:jc w:val="center"/>
        </w:trPr>
        <w:tc>
          <w:tcPr>
            <w:tcW w:w="1951" w:type="dxa"/>
            <w:tcBorders>
              <w:top w:val="single" w:sz="12" w:space="0" w:color="000000"/>
              <w:left w:val="single" w:sz="12" w:space="0" w:color="000000"/>
              <w:bottom w:val="single" w:sz="12" w:space="0" w:color="000000"/>
            </w:tcBorders>
            <w:shd w:val="clear" w:color="auto" w:fill="B8CCE4" w:themeFill="accent1" w:themeFillTint="66"/>
          </w:tcPr>
          <w:p w14:paraId="22579F99" w14:textId="77777777" w:rsidR="00A123D3" w:rsidRPr="006736C6" w:rsidRDefault="00A123D3" w:rsidP="00267385">
            <w:pPr>
              <w:jc w:val="center"/>
              <w:rPr>
                <w:b/>
                <w:bCs/>
                <w:color w:val="365F91" w:themeColor="accent1" w:themeShade="BF"/>
                <w:sz w:val="18"/>
                <w:szCs w:val="18"/>
              </w:rPr>
            </w:pPr>
            <w:r w:rsidRPr="006736C6">
              <w:rPr>
                <w:b/>
                <w:bCs/>
                <w:color w:val="365F91" w:themeColor="accent1" w:themeShade="BF"/>
                <w:sz w:val="18"/>
                <w:szCs w:val="18"/>
              </w:rPr>
              <w:t>NIVEAU 1</w:t>
            </w:r>
          </w:p>
        </w:tc>
        <w:tc>
          <w:tcPr>
            <w:tcW w:w="1570" w:type="dxa"/>
            <w:tcBorders>
              <w:top w:val="single" w:sz="12" w:space="0" w:color="000000"/>
              <w:bottom w:val="single" w:sz="12" w:space="0" w:color="000000"/>
            </w:tcBorders>
            <w:shd w:val="clear" w:color="auto" w:fill="B8CCE4" w:themeFill="accent1" w:themeFillTint="66"/>
          </w:tcPr>
          <w:p w14:paraId="16926FC0" w14:textId="77777777" w:rsidR="00A123D3" w:rsidRPr="006736C6" w:rsidRDefault="00A123D3" w:rsidP="00267385">
            <w:pPr>
              <w:jc w:val="center"/>
              <w:rPr>
                <w:b/>
                <w:bCs/>
                <w:color w:val="365F91" w:themeColor="accent1" w:themeShade="BF"/>
                <w:sz w:val="18"/>
                <w:szCs w:val="18"/>
              </w:rPr>
            </w:pPr>
            <w:r w:rsidRPr="006736C6">
              <w:rPr>
                <w:b/>
                <w:bCs/>
                <w:color w:val="365F91" w:themeColor="accent1" w:themeShade="BF"/>
                <w:sz w:val="18"/>
                <w:szCs w:val="18"/>
              </w:rPr>
              <w:t>NIVEAU 2</w:t>
            </w:r>
          </w:p>
        </w:tc>
        <w:tc>
          <w:tcPr>
            <w:tcW w:w="1690" w:type="dxa"/>
            <w:tcBorders>
              <w:top w:val="single" w:sz="12" w:space="0" w:color="000000"/>
              <w:bottom w:val="single" w:sz="12" w:space="0" w:color="000000"/>
            </w:tcBorders>
            <w:shd w:val="clear" w:color="auto" w:fill="B8CCE4" w:themeFill="accent1" w:themeFillTint="66"/>
          </w:tcPr>
          <w:p w14:paraId="0AD5D0F3" w14:textId="77777777" w:rsidR="00A123D3" w:rsidRPr="006736C6" w:rsidRDefault="00A123D3" w:rsidP="00267385">
            <w:pPr>
              <w:jc w:val="center"/>
              <w:rPr>
                <w:b/>
                <w:bCs/>
                <w:color w:val="365F91" w:themeColor="accent1" w:themeShade="BF"/>
                <w:sz w:val="18"/>
                <w:szCs w:val="18"/>
              </w:rPr>
            </w:pPr>
            <w:r w:rsidRPr="006736C6">
              <w:rPr>
                <w:b/>
                <w:bCs/>
                <w:color w:val="365F91" w:themeColor="accent1" w:themeShade="BF"/>
                <w:sz w:val="18"/>
                <w:szCs w:val="18"/>
              </w:rPr>
              <w:t>NIVEAU 3</w:t>
            </w:r>
          </w:p>
        </w:tc>
        <w:tc>
          <w:tcPr>
            <w:tcW w:w="2333" w:type="dxa"/>
            <w:tcBorders>
              <w:top w:val="single" w:sz="12" w:space="0" w:color="000000"/>
              <w:bottom w:val="single" w:sz="12" w:space="0" w:color="000000"/>
              <w:right w:val="single" w:sz="12" w:space="0" w:color="000000"/>
            </w:tcBorders>
            <w:shd w:val="clear" w:color="auto" w:fill="B8CCE4" w:themeFill="accent1" w:themeFillTint="66"/>
          </w:tcPr>
          <w:p w14:paraId="47BDB698" w14:textId="77777777" w:rsidR="00A123D3" w:rsidRPr="006736C6" w:rsidRDefault="00A123D3" w:rsidP="00267385">
            <w:pPr>
              <w:jc w:val="center"/>
              <w:rPr>
                <w:b/>
                <w:bCs/>
                <w:color w:val="365F91" w:themeColor="accent1" w:themeShade="BF"/>
                <w:sz w:val="18"/>
                <w:szCs w:val="18"/>
              </w:rPr>
            </w:pPr>
            <w:r w:rsidRPr="006736C6">
              <w:rPr>
                <w:b/>
                <w:bCs/>
                <w:color w:val="365F91" w:themeColor="accent1" w:themeShade="BF"/>
                <w:sz w:val="18"/>
                <w:szCs w:val="18"/>
              </w:rPr>
              <w:t>NIVEAU 4</w:t>
            </w:r>
          </w:p>
        </w:tc>
        <w:tc>
          <w:tcPr>
            <w:tcW w:w="3118" w:type="dxa"/>
            <w:tcBorders>
              <w:top w:val="single" w:sz="12" w:space="0" w:color="000000"/>
              <w:bottom w:val="single" w:sz="12" w:space="0" w:color="000000"/>
              <w:right w:val="single" w:sz="12" w:space="0" w:color="000000"/>
            </w:tcBorders>
            <w:shd w:val="clear" w:color="auto" w:fill="B8CCE4" w:themeFill="accent1" w:themeFillTint="66"/>
            <w:vAlign w:val="center"/>
          </w:tcPr>
          <w:p w14:paraId="5412C786" w14:textId="77777777" w:rsidR="00A123D3" w:rsidRPr="006736C6" w:rsidRDefault="00A123D3" w:rsidP="00267385">
            <w:pPr>
              <w:jc w:val="center"/>
              <w:rPr>
                <w:b/>
                <w:bCs/>
                <w:color w:val="365F91" w:themeColor="accent1" w:themeShade="BF"/>
                <w:sz w:val="18"/>
                <w:szCs w:val="18"/>
              </w:rPr>
            </w:pPr>
            <w:r w:rsidRPr="006736C6">
              <w:rPr>
                <w:b/>
                <w:bCs/>
                <w:color w:val="365F91" w:themeColor="accent1" w:themeShade="BF"/>
                <w:sz w:val="18"/>
                <w:szCs w:val="18"/>
              </w:rPr>
              <w:t>Caractéristiques et comportements</w:t>
            </w:r>
          </w:p>
        </w:tc>
      </w:tr>
      <w:tr w:rsidR="00A123D3" w:rsidRPr="0075270F" w14:paraId="31608888" w14:textId="77777777" w:rsidTr="00267385">
        <w:trPr>
          <w:jc w:val="center"/>
        </w:trPr>
        <w:tc>
          <w:tcPr>
            <w:tcW w:w="1951" w:type="dxa"/>
            <w:vMerge w:val="restart"/>
            <w:tcBorders>
              <w:top w:val="single" w:sz="12" w:space="0" w:color="000000"/>
              <w:left w:val="single" w:sz="12" w:space="0" w:color="000000"/>
            </w:tcBorders>
            <w:vAlign w:val="center"/>
          </w:tcPr>
          <w:p w14:paraId="33E0604C" w14:textId="77777777" w:rsidR="00A123D3" w:rsidRPr="006736C6" w:rsidRDefault="00A123D3" w:rsidP="008F6250">
            <w:pPr>
              <w:numPr>
                <w:ilvl w:val="0"/>
                <w:numId w:val="32"/>
              </w:numPr>
              <w:spacing w:before="40"/>
              <w:ind w:left="284" w:hanging="284"/>
              <w:jc w:val="center"/>
              <w:rPr>
                <w:b/>
                <w:bCs/>
                <w:color w:val="365F91" w:themeColor="accent1" w:themeShade="BF"/>
                <w:sz w:val="18"/>
                <w:szCs w:val="18"/>
              </w:rPr>
            </w:pPr>
            <w:r w:rsidRPr="006736C6">
              <w:rPr>
                <w:b/>
                <w:bCs/>
                <w:color w:val="365F91" w:themeColor="accent1" w:themeShade="BF"/>
                <w:sz w:val="18"/>
                <w:szCs w:val="18"/>
              </w:rPr>
              <w:t>Roches magmatiques</w:t>
            </w:r>
          </w:p>
        </w:tc>
        <w:tc>
          <w:tcPr>
            <w:tcW w:w="1570" w:type="dxa"/>
            <w:vMerge w:val="restart"/>
            <w:tcBorders>
              <w:top w:val="single" w:sz="12" w:space="0" w:color="000000"/>
            </w:tcBorders>
            <w:vAlign w:val="center"/>
          </w:tcPr>
          <w:p w14:paraId="41DB15F5"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1.1 Roches plutoniques</w:t>
            </w:r>
          </w:p>
        </w:tc>
        <w:tc>
          <w:tcPr>
            <w:tcW w:w="1690" w:type="dxa"/>
            <w:tcBorders>
              <w:top w:val="single" w:sz="12" w:space="0" w:color="000000"/>
            </w:tcBorders>
            <w:vAlign w:val="center"/>
          </w:tcPr>
          <w:p w14:paraId="0CE62363" w14:textId="77777777" w:rsidR="00A123D3" w:rsidRPr="00710EF5" w:rsidRDefault="00A123D3" w:rsidP="00267385">
            <w:pPr>
              <w:spacing w:before="40"/>
              <w:jc w:val="center"/>
              <w:rPr>
                <w:bCs/>
                <w:sz w:val="16"/>
                <w:szCs w:val="16"/>
              </w:rPr>
            </w:pPr>
            <w:r w:rsidRPr="00710EF5">
              <w:rPr>
                <w:bCs/>
                <w:sz w:val="16"/>
                <w:szCs w:val="16"/>
              </w:rPr>
              <w:t>1.1.1 Acides</w:t>
            </w:r>
          </w:p>
        </w:tc>
        <w:tc>
          <w:tcPr>
            <w:tcW w:w="2333" w:type="dxa"/>
            <w:tcBorders>
              <w:top w:val="single" w:sz="12" w:space="0" w:color="000000"/>
              <w:right w:val="single" w:sz="12" w:space="0" w:color="000000"/>
            </w:tcBorders>
            <w:vAlign w:val="center"/>
          </w:tcPr>
          <w:p w14:paraId="73E83619" w14:textId="77777777" w:rsidR="00A123D3" w:rsidRPr="00710EF5" w:rsidRDefault="00A123D3" w:rsidP="00267385">
            <w:pPr>
              <w:spacing w:before="40"/>
              <w:jc w:val="center"/>
              <w:rPr>
                <w:bCs/>
                <w:i/>
                <w:sz w:val="16"/>
                <w:szCs w:val="16"/>
              </w:rPr>
            </w:pPr>
            <w:r w:rsidRPr="00710EF5">
              <w:rPr>
                <w:bCs/>
                <w:i/>
                <w:sz w:val="16"/>
                <w:szCs w:val="16"/>
              </w:rPr>
              <w:t>1.1.1.1 Syénite</w:t>
            </w:r>
          </w:p>
          <w:p w14:paraId="2E705292" w14:textId="77777777" w:rsidR="00A123D3" w:rsidRPr="00710EF5" w:rsidRDefault="00A123D3" w:rsidP="00267385">
            <w:pPr>
              <w:spacing w:before="40"/>
              <w:jc w:val="center"/>
              <w:rPr>
                <w:bCs/>
                <w:i/>
                <w:sz w:val="16"/>
                <w:szCs w:val="16"/>
              </w:rPr>
            </w:pPr>
            <w:r w:rsidRPr="00710EF5">
              <w:rPr>
                <w:bCs/>
                <w:i/>
                <w:sz w:val="16"/>
                <w:szCs w:val="16"/>
              </w:rPr>
              <w:t>1.1.1 2 Granite</w:t>
            </w:r>
          </w:p>
          <w:p w14:paraId="261C7DB0" w14:textId="77777777" w:rsidR="00A123D3" w:rsidRPr="00710EF5" w:rsidRDefault="00A123D3" w:rsidP="00267385">
            <w:pPr>
              <w:spacing w:before="40"/>
              <w:jc w:val="center"/>
              <w:rPr>
                <w:bCs/>
                <w:i/>
                <w:sz w:val="16"/>
                <w:szCs w:val="16"/>
              </w:rPr>
            </w:pPr>
            <w:r w:rsidRPr="00710EF5">
              <w:rPr>
                <w:bCs/>
                <w:i/>
                <w:sz w:val="16"/>
                <w:szCs w:val="16"/>
              </w:rPr>
              <w:t>1.1.1.3 Granodiorite</w:t>
            </w:r>
          </w:p>
        </w:tc>
        <w:tc>
          <w:tcPr>
            <w:tcW w:w="3118" w:type="dxa"/>
            <w:tcBorders>
              <w:top w:val="single" w:sz="12" w:space="0" w:color="000000"/>
              <w:right w:val="single" w:sz="12" w:space="0" w:color="000000"/>
            </w:tcBorders>
            <w:vAlign w:val="center"/>
          </w:tcPr>
          <w:p w14:paraId="2E0E89D4" w14:textId="77777777" w:rsidR="00A123D3" w:rsidRPr="00894A7D" w:rsidRDefault="00A123D3" w:rsidP="00267385">
            <w:pPr>
              <w:spacing w:before="40"/>
              <w:jc w:val="center"/>
              <w:rPr>
                <w:bCs/>
                <w:i/>
                <w:sz w:val="16"/>
                <w:szCs w:val="16"/>
              </w:rPr>
            </w:pPr>
            <w:r w:rsidRPr="00894A7D">
              <w:rPr>
                <w:bCs/>
                <w:i/>
                <w:sz w:val="16"/>
                <w:szCs w:val="16"/>
              </w:rPr>
              <w:t>Roche très dure à l'état sain mais peu résistante à l'état altéré.</w:t>
            </w:r>
          </w:p>
          <w:p w14:paraId="7ECA4907" w14:textId="77777777" w:rsidR="00A123D3" w:rsidRPr="00BE11D4" w:rsidRDefault="00A123D3" w:rsidP="00267385">
            <w:pPr>
              <w:spacing w:before="40"/>
              <w:jc w:val="center"/>
              <w:rPr>
                <w:bCs/>
                <w:sz w:val="16"/>
                <w:szCs w:val="16"/>
              </w:rPr>
            </w:pPr>
            <w:r w:rsidRPr="00894A7D">
              <w:rPr>
                <w:bCs/>
                <w:i/>
                <w:sz w:val="16"/>
                <w:szCs w:val="16"/>
              </w:rPr>
              <w:t>Souvent utilisée comme pierre décorative.</w:t>
            </w:r>
          </w:p>
        </w:tc>
      </w:tr>
      <w:tr w:rsidR="00A123D3" w:rsidRPr="0075270F" w14:paraId="19CDFD89" w14:textId="77777777" w:rsidTr="00267385">
        <w:trPr>
          <w:jc w:val="center"/>
        </w:trPr>
        <w:tc>
          <w:tcPr>
            <w:tcW w:w="1951" w:type="dxa"/>
            <w:vMerge/>
            <w:tcBorders>
              <w:left w:val="single" w:sz="12" w:space="0" w:color="000000"/>
            </w:tcBorders>
            <w:vAlign w:val="center"/>
          </w:tcPr>
          <w:p w14:paraId="5F628DF7"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62ED1E49"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3DAFC364" w14:textId="77777777" w:rsidR="00A123D3" w:rsidRPr="00710EF5" w:rsidRDefault="00A123D3" w:rsidP="00267385">
            <w:pPr>
              <w:spacing w:before="40"/>
              <w:jc w:val="center"/>
              <w:rPr>
                <w:bCs/>
                <w:sz w:val="16"/>
                <w:szCs w:val="16"/>
              </w:rPr>
            </w:pPr>
            <w:r w:rsidRPr="00710EF5">
              <w:rPr>
                <w:bCs/>
                <w:sz w:val="16"/>
                <w:szCs w:val="16"/>
              </w:rPr>
              <w:t>1.1.2 Neutres</w:t>
            </w:r>
          </w:p>
        </w:tc>
        <w:tc>
          <w:tcPr>
            <w:tcW w:w="2333" w:type="dxa"/>
            <w:tcBorders>
              <w:right w:val="single" w:sz="12" w:space="0" w:color="000000"/>
            </w:tcBorders>
            <w:vAlign w:val="center"/>
          </w:tcPr>
          <w:p w14:paraId="1AE7AA3F" w14:textId="77777777" w:rsidR="00A123D3" w:rsidRPr="00710EF5" w:rsidRDefault="00A123D3" w:rsidP="00267385">
            <w:pPr>
              <w:spacing w:before="40"/>
              <w:jc w:val="center"/>
              <w:rPr>
                <w:bCs/>
                <w:i/>
                <w:sz w:val="16"/>
                <w:szCs w:val="16"/>
              </w:rPr>
            </w:pPr>
            <w:r w:rsidRPr="00710EF5">
              <w:rPr>
                <w:bCs/>
                <w:i/>
                <w:sz w:val="16"/>
                <w:szCs w:val="16"/>
              </w:rPr>
              <w:t>1.1.2.1 Diorite</w:t>
            </w:r>
          </w:p>
          <w:p w14:paraId="447B0156" w14:textId="77777777" w:rsidR="00A123D3" w:rsidRPr="00710EF5" w:rsidRDefault="00A123D3" w:rsidP="00267385">
            <w:pPr>
              <w:spacing w:before="40"/>
              <w:jc w:val="center"/>
              <w:rPr>
                <w:bCs/>
                <w:i/>
                <w:sz w:val="16"/>
                <w:szCs w:val="16"/>
              </w:rPr>
            </w:pPr>
            <w:r w:rsidRPr="00710EF5">
              <w:rPr>
                <w:bCs/>
                <w:i/>
                <w:sz w:val="16"/>
                <w:szCs w:val="16"/>
              </w:rPr>
              <w:t xml:space="preserve">1.1.2.2 </w:t>
            </w:r>
            <w:proofErr w:type="spellStart"/>
            <w:r w:rsidRPr="00710EF5">
              <w:rPr>
                <w:bCs/>
                <w:i/>
                <w:sz w:val="16"/>
                <w:szCs w:val="16"/>
              </w:rPr>
              <w:t>Monzonite</w:t>
            </w:r>
            <w:proofErr w:type="spellEnd"/>
          </w:p>
        </w:tc>
        <w:tc>
          <w:tcPr>
            <w:tcW w:w="3118" w:type="dxa"/>
            <w:tcBorders>
              <w:right w:val="single" w:sz="12" w:space="0" w:color="000000"/>
            </w:tcBorders>
            <w:vAlign w:val="center"/>
          </w:tcPr>
          <w:p w14:paraId="3DEF20E6" w14:textId="77777777" w:rsidR="00A123D3" w:rsidRPr="00710EF5" w:rsidRDefault="00A123D3" w:rsidP="00267385">
            <w:pPr>
              <w:spacing w:before="40"/>
              <w:jc w:val="center"/>
              <w:rPr>
                <w:bCs/>
                <w:i/>
                <w:sz w:val="16"/>
                <w:szCs w:val="16"/>
              </w:rPr>
            </w:pPr>
          </w:p>
        </w:tc>
      </w:tr>
      <w:tr w:rsidR="00A123D3" w:rsidRPr="0075270F" w14:paraId="2A3917EA" w14:textId="77777777" w:rsidTr="00267385">
        <w:trPr>
          <w:jc w:val="center"/>
        </w:trPr>
        <w:tc>
          <w:tcPr>
            <w:tcW w:w="1951" w:type="dxa"/>
            <w:vMerge/>
            <w:tcBorders>
              <w:left w:val="single" w:sz="12" w:space="0" w:color="000000"/>
            </w:tcBorders>
            <w:vAlign w:val="center"/>
          </w:tcPr>
          <w:p w14:paraId="0E842C6A"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7FA8A875"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04539B6D" w14:textId="77777777" w:rsidR="00A123D3" w:rsidRPr="00710EF5" w:rsidRDefault="00A123D3" w:rsidP="00267385">
            <w:pPr>
              <w:spacing w:before="40"/>
              <w:jc w:val="center"/>
              <w:rPr>
                <w:bCs/>
                <w:sz w:val="16"/>
                <w:szCs w:val="16"/>
              </w:rPr>
            </w:pPr>
            <w:r w:rsidRPr="00710EF5">
              <w:rPr>
                <w:bCs/>
                <w:sz w:val="16"/>
                <w:szCs w:val="16"/>
              </w:rPr>
              <w:t>1.1.3 Basiques</w:t>
            </w:r>
          </w:p>
        </w:tc>
        <w:tc>
          <w:tcPr>
            <w:tcW w:w="2333" w:type="dxa"/>
            <w:tcBorders>
              <w:right w:val="single" w:sz="12" w:space="0" w:color="000000"/>
            </w:tcBorders>
            <w:vAlign w:val="center"/>
          </w:tcPr>
          <w:p w14:paraId="167E4F16" w14:textId="77777777" w:rsidR="00A123D3" w:rsidRPr="00710EF5" w:rsidRDefault="00A123D3" w:rsidP="00267385">
            <w:pPr>
              <w:spacing w:before="40"/>
              <w:jc w:val="center"/>
              <w:rPr>
                <w:bCs/>
                <w:i/>
                <w:sz w:val="16"/>
                <w:szCs w:val="16"/>
              </w:rPr>
            </w:pPr>
            <w:r w:rsidRPr="00710EF5">
              <w:rPr>
                <w:bCs/>
                <w:i/>
                <w:sz w:val="16"/>
                <w:szCs w:val="16"/>
              </w:rPr>
              <w:t>1.1.3.1 Gabbro</w:t>
            </w:r>
          </w:p>
        </w:tc>
        <w:tc>
          <w:tcPr>
            <w:tcW w:w="3118" w:type="dxa"/>
            <w:tcBorders>
              <w:right w:val="single" w:sz="12" w:space="0" w:color="000000"/>
            </w:tcBorders>
            <w:vAlign w:val="center"/>
          </w:tcPr>
          <w:p w14:paraId="06ACB219" w14:textId="77777777" w:rsidR="00A123D3" w:rsidRPr="00710EF5" w:rsidRDefault="00A123D3" w:rsidP="00267385">
            <w:pPr>
              <w:spacing w:before="40"/>
              <w:jc w:val="center"/>
              <w:rPr>
                <w:bCs/>
                <w:i/>
                <w:sz w:val="16"/>
                <w:szCs w:val="16"/>
              </w:rPr>
            </w:pPr>
          </w:p>
        </w:tc>
      </w:tr>
      <w:tr w:rsidR="00A123D3" w:rsidRPr="0075270F" w14:paraId="77C49C46" w14:textId="77777777" w:rsidTr="00267385">
        <w:trPr>
          <w:jc w:val="center"/>
        </w:trPr>
        <w:tc>
          <w:tcPr>
            <w:tcW w:w="1951" w:type="dxa"/>
            <w:vMerge/>
            <w:tcBorders>
              <w:left w:val="single" w:sz="12" w:space="0" w:color="000000"/>
            </w:tcBorders>
            <w:vAlign w:val="center"/>
          </w:tcPr>
          <w:p w14:paraId="6B5733A3"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0B64E6EF"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38FC15E6" w14:textId="77777777" w:rsidR="00A123D3" w:rsidRPr="00710EF5" w:rsidRDefault="00A123D3" w:rsidP="00267385">
            <w:pPr>
              <w:spacing w:before="40"/>
              <w:jc w:val="center"/>
              <w:rPr>
                <w:bCs/>
                <w:sz w:val="16"/>
                <w:szCs w:val="16"/>
              </w:rPr>
            </w:pPr>
            <w:r w:rsidRPr="00710EF5">
              <w:rPr>
                <w:bCs/>
                <w:sz w:val="16"/>
                <w:szCs w:val="16"/>
              </w:rPr>
              <w:t>1.1.4 Ultrabasiques</w:t>
            </w:r>
          </w:p>
        </w:tc>
        <w:tc>
          <w:tcPr>
            <w:tcW w:w="2333" w:type="dxa"/>
            <w:tcBorders>
              <w:right w:val="single" w:sz="12" w:space="0" w:color="000000"/>
            </w:tcBorders>
            <w:vAlign w:val="center"/>
          </w:tcPr>
          <w:p w14:paraId="39E0DF70" w14:textId="77777777" w:rsidR="00A123D3" w:rsidRPr="00710EF5" w:rsidRDefault="00A123D3" w:rsidP="00267385">
            <w:pPr>
              <w:spacing w:before="40"/>
              <w:jc w:val="center"/>
              <w:rPr>
                <w:bCs/>
                <w:i/>
                <w:sz w:val="16"/>
                <w:szCs w:val="16"/>
              </w:rPr>
            </w:pPr>
            <w:r w:rsidRPr="00710EF5">
              <w:rPr>
                <w:bCs/>
                <w:i/>
                <w:sz w:val="16"/>
                <w:szCs w:val="16"/>
              </w:rPr>
              <w:t>1.1.4.1 Péridotite</w:t>
            </w:r>
          </w:p>
          <w:p w14:paraId="02E89F16" w14:textId="77777777" w:rsidR="00A123D3" w:rsidRPr="00710EF5" w:rsidRDefault="00A123D3" w:rsidP="00267385">
            <w:pPr>
              <w:spacing w:before="40"/>
              <w:jc w:val="center"/>
              <w:rPr>
                <w:bCs/>
                <w:i/>
                <w:sz w:val="16"/>
                <w:szCs w:val="16"/>
              </w:rPr>
            </w:pPr>
            <w:r w:rsidRPr="00710EF5">
              <w:rPr>
                <w:bCs/>
                <w:i/>
                <w:sz w:val="16"/>
                <w:szCs w:val="16"/>
              </w:rPr>
              <w:t xml:space="preserve">1.1.4.2 </w:t>
            </w:r>
            <w:proofErr w:type="spellStart"/>
            <w:r w:rsidRPr="00710EF5">
              <w:rPr>
                <w:bCs/>
                <w:i/>
                <w:sz w:val="16"/>
                <w:szCs w:val="16"/>
              </w:rPr>
              <w:t>Dunite</w:t>
            </w:r>
            <w:proofErr w:type="spellEnd"/>
          </w:p>
        </w:tc>
        <w:tc>
          <w:tcPr>
            <w:tcW w:w="3118" w:type="dxa"/>
            <w:tcBorders>
              <w:right w:val="single" w:sz="12" w:space="0" w:color="000000"/>
            </w:tcBorders>
            <w:vAlign w:val="center"/>
          </w:tcPr>
          <w:p w14:paraId="312BC8D7" w14:textId="77777777" w:rsidR="00A123D3" w:rsidRPr="00710EF5" w:rsidRDefault="00A123D3" w:rsidP="00267385">
            <w:pPr>
              <w:spacing w:before="40"/>
              <w:jc w:val="center"/>
              <w:rPr>
                <w:bCs/>
                <w:i/>
                <w:sz w:val="16"/>
                <w:szCs w:val="16"/>
              </w:rPr>
            </w:pPr>
          </w:p>
        </w:tc>
      </w:tr>
      <w:tr w:rsidR="00A123D3" w:rsidRPr="0075270F" w14:paraId="1EBAE383" w14:textId="77777777" w:rsidTr="00267385">
        <w:trPr>
          <w:jc w:val="center"/>
        </w:trPr>
        <w:tc>
          <w:tcPr>
            <w:tcW w:w="1951" w:type="dxa"/>
            <w:vMerge/>
            <w:tcBorders>
              <w:left w:val="single" w:sz="12" w:space="0" w:color="000000"/>
            </w:tcBorders>
            <w:vAlign w:val="center"/>
          </w:tcPr>
          <w:p w14:paraId="4CAC14CD"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00A6E18E"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1D27B957" w14:textId="77777777" w:rsidR="00A123D3" w:rsidRPr="00710EF5" w:rsidRDefault="00A123D3" w:rsidP="00267385">
            <w:pPr>
              <w:spacing w:before="40"/>
              <w:jc w:val="center"/>
              <w:rPr>
                <w:bCs/>
                <w:sz w:val="16"/>
                <w:szCs w:val="16"/>
              </w:rPr>
            </w:pPr>
            <w:r w:rsidRPr="00710EF5">
              <w:rPr>
                <w:bCs/>
                <w:sz w:val="16"/>
                <w:szCs w:val="16"/>
              </w:rPr>
              <w:t xml:space="preserve">1.1.5 </w:t>
            </w:r>
            <w:proofErr w:type="spellStart"/>
            <w:r w:rsidRPr="00710EF5">
              <w:rPr>
                <w:bCs/>
                <w:sz w:val="16"/>
                <w:szCs w:val="16"/>
              </w:rPr>
              <w:t>Foïdolites</w:t>
            </w:r>
            <w:proofErr w:type="spellEnd"/>
          </w:p>
        </w:tc>
        <w:tc>
          <w:tcPr>
            <w:tcW w:w="2333" w:type="dxa"/>
            <w:tcBorders>
              <w:right w:val="single" w:sz="12" w:space="0" w:color="000000"/>
            </w:tcBorders>
            <w:vAlign w:val="center"/>
          </w:tcPr>
          <w:p w14:paraId="17FDED4A" w14:textId="77777777" w:rsidR="00A123D3" w:rsidRPr="00710EF5" w:rsidRDefault="00A123D3" w:rsidP="00267385">
            <w:pPr>
              <w:spacing w:before="40"/>
              <w:jc w:val="center"/>
              <w:rPr>
                <w:bCs/>
                <w:sz w:val="16"/>
                <w:szCs w:val="16"/>
              </w:rPr>
            </w:pPr>
          </w:p>
        </w:tc>
        <w:tc>
          <w:tcPr>
            <w:tcW w:w="3118" w:type="dxa"/>
            <w:tcBorders>
              <w:right w:val="single" w:sz="12" w:space="0" w:color="000000"/>
            </w:tcBorders>
            <w:vAlign w:val="center"/>
          </w:tcPr>
          <w:p w14:paraId="0384F515" w14:textId="77777777" w:rsidR="00A123D3" w:rsidRPr="00710EF5" w:rsidRDefault="00A123D3" w:rsidP="00267385">
            <w:pPr>
              <w:spacing w:before="40"/>
              <w:jc w:val="center"/>
              <w:rPr>
                <w:bCs/>
                <w:i/>
                <w:sz w:val="16"/>
                <w:szCs w:val="16"/>
              </w:rPr>
            </w:pPr>
          </w:p>
        </w:tc>
      </w:tr>
      <w:tr w:rsidR="00A123D3" w:rsidRPr="0075270F" w14:paraId="3FA10D69" w14:textId="77777777" w:rsidTr="00267385">
        <w:trPr>
          <w:jc w:val="center"/>
        </w:trPr>
        <w:tc>
          <w:tcPr>
            <w:tcW w:w="1951" w:type="dxa"/>
            <w:vMerge/>
            <w:tcBorders>
              <w:left w:val="single" w:sz="12" w:space="0" w:color="000000"/>
            </w:tcBorders>
            <w:vAlign w:val="center"/>
          </w:tcPr>
          <w:p w14:paraId="02B6CF41" w14:textId="77777777" w:rsidR="00A123D3" w:rsidRPr="006736C6" w:rsidRDefault="00A123D3" w:rsidP="00267385">
            <w:pPr>
              <w:spacing w:before="40"/>
              <w:jc w:val="center"/>
              <w:rPr>
                <w:bCs/>
                <w:color w:val="365F91" w:themeColor="accent1" w:themeShade="BF"/>
                <w:sz w:val="18"/>
                <w:szCs w:val="18"/>
              </w:rPr>
            </w:pPr>
          </w:p>
        </w:tc>
        <w:tc>
          <w:tcPr>
            <w:tcW w:w="1570" w:type="dxa"/>
            <w:vMerge w:val="restart"/>
            <w:vAlign w:val="center"/>
          </w:tcPr>
          <w:p w14:paraId="3A39A45A"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1.2 Roches volcaniques</w:t>
            </w:r>
          </w:p>
        </w:tc>
        <w:tc>
          <w:tcPr>
            <w:tcW w:w="1690" w:type="dxa"/>
            <w:vAlign w:val="center"/>
          </w:tcPr>
          <w:p w14:paraId="5062E794" w14:textId="77777777" w:rsidR="00A123D3" w:rsidRPr="00710EF5" w:rsidRDefault="00A123D3" w:rsidP="00267385">
            <w:pPr>
              <w:spacing w:before="40"/>
              <w:jc w:val="center"/>
              <w:rPr>
                <w:bCs/>
                <w:sz w:val="16"/>
                <w:szCs w:val="16"/>
              </w:rPr>
            </w:pPr>
            <w:r w:rsidRPr="00710EF5">
              <w:rPr>
                <w:bCs/>
                <w:sz w:val="16"/>
                <w:szCs w:val="16"/>
              </w:rPr>
              <w:t>1.2.1 Acides</w:t>
            </w:r>
          </w:p>
        </w:tc>
        <w:tc>
          <w:tcPr>
            <w:tcW w:w="2333" w:type="dxa"/>
            <w:tcBorders>
              <w:right w:val="single" w:sz="12" w:space="0" w:color="000000"/>
            </w:tcBorders>
            <w:vAlign w:val="center"/>
          </w:tcPr>
          <w:p w14:paraId="7D5AE783" w14:textId="77777777" w:rsidR="00A123D3" w:rsidRPr="00710EF5" w:rsidRDefault="00A123D3" w:rsidP="00267385">
            <w:pPr>
              <w:spacing w:before="40"/>
              <w:jc w:val="center"/>
              <w:rPr>
                <w:bCs/>
                <w:i/>
                <w:sz w:val="16"/>
                <w:szCs w:val="16"/>
              </w:rPr>
            </w:pPr>
            <w:r w:rsidRPr="00710EF5">
              <w:rPr>
                <w:bCs/>
                <w:i/>
                <w:sz w:val="16"/>
                <w:szCs w:val="16"/>
              </w:rPr>
              <w:t>1.2.1.1 Trachyte</w:t>
            </w:r>
          </w:p>
          <w:p w14:paraId="2370891F" w14:textId="77777777" w:rsidR="00A123D3" w:rsidRPr="00710EF5" w:rsidRDefault="00A123D3" w:rsidP="00267385">
            <w:pPr>
              <w:spacing w:before="40"/>
              <w:jc w:val="center"/>
              <w:rPr>
                <w:bCs/>
                <w:i/>
                <w:sz w:val="16"/>
                <w:szCs w:val="16"/>
              </w:rPr>
            </w:pPr>
            <w:r w:rsidRPr="00710EF5">
              <w:rPr>
                <w:bCs/>
                <w:i/>
                <w:sz w:val="16"/>
                <w:szCs w:val="16"/>
              </w:rPr>
              <w:t>1.2.1.2 Rhyolite</w:t>
            </w:r>
          </w:p>
          <w:p w14:paraId="2F493FE8" w14:textId="77777777" w:rsidR="00A123D3" w:rsidRPr="00710EF5" w:rsidRDefault="00A123D3" w:rsidP="00267385">
            <w:pPr>
              <w:spacing w:before="40"/>
              <w:jc w:val="center"/>
              <w:rPr>
                <w:bCs/>
                <w:i/>
                <w:sz w:val="16"/>
                <w:szCs w:val="16"/>
              </w:rPr>
            </w:pPr>
            <w:r w:rsidRPr="00710EF5">
              <w:rPr>
                <w:bCs/>
                <w:i/>
                <w:sz w:val="16"/>
                <w:szCs w:val="16"/>
              </w:rPr>
              <w:t>1.2.1.3 Dacite</w:t>
            </w:r>
          </w:p>
        </w:tc>
        <w:tc>
          <w:tcPr>
            <w:tcW w:w="3118" w:type="dxa"/>
            <w:tcBorders>
              <w:right w:val="single" w:sz="12" w:space="0" w:color="000000"/>
            </w:tcBorders>
            <w:vAlign w:val="center"/>
          </w:tcPr>
          <w:p w14:paraId="2825725C" w14:textId="77777777" w:rsidR="00A123D3" w:rsidRPr="00710EF5" w:rsidRDefault="00A123D3" w:rsidP="00267385">
            <w:pPr>
              <w:spacing w:before="40"/>
              <w:jc w:val="center"/>
              <w:rPr>
                <w:bCs/>
                <w:i/>
                <w:sz w:val="16"/>
                <w:szCs w:val="16"/>
              </w:rPr>
            </w:pPr>
          </w:p>
        </w:tc>
      </w:tr>
      <w:tr w:rsidR="00A123D3" w:rsidRPr="0075270F" w14:paraId="311C2940" w14:textId="77777777" w:rsidTr="00267385">
        <w:trPr>
          <w:jc w:val="center"/>
        </w:trPr>
        <w:tc>
          <w:tcPr>
            <w:tcW w:w="1951" w:type="dxa"/>
            <w:vMerge/>
            <w:tcBorders>
              <w:left w:val="single" w:sz="12" w:space="0" w:color="000000"/>
            </w:tcBorders>
            <w:vAlign w:val="center"/>
          </w:tcPr>
          <w:p w14:paraId="208C54C1"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429C4143"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7F807650" w14:textId="77777777" w:rsidR="00A123D3" w:rsidRPr="00710EF5" w:rsidRDefault="00A123D3" w:rsidP="00267385">
            <w:pPr>
              <w:spacing w:before="40"/>
              <w:jc w:val="center"/>
              <w:rPr>
                <w:bCs/>
                <w:sz w:val="16"/>
                <w:szCs w:val="16"/>
              </w:rPr>
            </w:pPr>
            <w:r w:rsidRPr="00710EF5">
              <w:rPr>
                <w:bCs/>
                <w:sz w:val="16"/>
                <w:szCs w:val="16"/>
              </w:rPr>
              <w:t>1.2.2 Neutres</w:t>
            </w:r>
          </w:p>
        </w:tc>
        <w:tc>
          <w:tcPr>
            <w:tcW w:w="2333" w:type="dxa"/>
            <w:tcBorders>
              <w:right w:val="single" w:sz="12" w:space="0" w:color="000000"/>
            </w:tcBorders>
            <w:vAlign w:val="center"/>
          </w:tcPr>
          <w:p w14:paraId="7E47C622" w14:textId="77777777" w:rsidR="00A123D3" w:rsidRPr="00710EF5" w:rsidRDefault="00A123D3" w:rsidP="00267385">
            <w:pPr>
              <w:spacing w:before="40"/>
              <w:jc w:val="center"/>
              <w:rPr>
                <w:bCs/>
                <w:i/>
                <w:sz w:val="16"/>
                <w:szCs w:val="16"/>
              </w:rPr>
            </w:pPr>
            <w:r w:rsidRPr="00710EF5">
              <w:rPr>
                <w:bCs/>
                <w:i/>
                <w:sz w:val="16"/>
                <w:szCs w:val="16"/>
              </w:rPr>
              <w:t xml:space="preserve">1.2.2.1 Andésite </w:t>
            </w:r>
          </w:p>
          <w:p w14:paraId="2288F5EC" w14:textId="77777777" w:rsidR="00A123D3" w:rsidRPr="00710EF5" w:rsidRDefault="00A123D3" w:rsidP="00267385">
            <w:pPr>
              <w:spacing w:before="40"/>
              <w:jc w:val="center"/>
              <w:rPr>
                <w:bCs/>
                <w:i/>
                <w:sz w:val="16"/>
                <w:szCs w:val="16"/>
              </w:rPr>
            </w:pPr>
            <w:r w:rsidRPr="00710EF5">
              <w:rPr>
                <w:bCs/>
                <w:i/>
                <w:sz w:val="16"/>
                <w:szCs w:val="16"/>
              </w:rPr>
              <w:t xml:space="preserve">1.2.2.2 </w:t>
            </w:r>
            <w:proofErr w:type="spellStart"/>
            <w:r w:rsidRPr="00710EF5">
              <w:rPr>
                <w:bCs/>
                <w:i/>
                <w:sz w:val="16"/>
                <w:szCs w:val="16"/>
              </w:rPr>
              <w:t>Latite</w:t>
            </w:r>
            <w:proofErr w:type="spellEnd"/>
          </w:p>
        </w:tc>
        <w:tc>
          <w:tcPr>
            <w:tcW w:w="3118" w:type="dxa"/>
            <w:tcBorders>
              <w:right w:val="single" w:sz="12" w:space="0" w:color="000000"/>
            </w:tcBorders>
            <w:vAlign w:val="center"/>
          </w:tcPr>
          <w:p w14:paraId="7B4F240A" w14:textId="77777777" w:rsidR="00A123D3" w:rsidRDefault="00A123D3" w:rsidP="00267385">
            <w:pPr>
              <w:spacing w:before="40"/>
              <w:jc w:val="center"/>
              <w:rPr>
                <w:bCs/>
                <w:i/>
                <w:sz w:val="16"/>
                <w:szCs w:val="16"/>
              </w:rPr>
            </w:pPr>
            <w:r>
              <w:rPr>
                <w:bCs/>
                <w:i/>
                <w:sz w:val="16"/>
                <w:szCs w:val="16"/>
              </w:rPr>
              <w:t>Roche très résistante à l'état sain</w:t>
            </w:r>
          </w:p>
          <w:p w14:paraId="26269483" w14:textId="77777777" w:rsidR="00A123D3" w:rsidRPr="00710EF5" w:rsidRDefault="00A123D3" w:rsidP="00267385">
            <w:pPr>
              <w:spacing w:before="40"/>
              <w:jc w:val="center"/>
              <w:rPr>
                <w:bCs/>
                <w:i/>
                <w:sz w:val="16"/>
                <w:szCs w:val="16"/>
              </w:rPr>
            </w:pPr>
            <w:r>
              <w:rPr>
                <w:bCs/>
                <w:i/>
                <w:sz w:val="16"/>
                <w:szCs w:val="16"/>
              </w:rPr>
              <w:t>Roche lisse et de faible adhérence</w:t>
            </w:r>
          </w:p>
        </w:tc>
      </w:tr>
      <w:tr w:rsidR="00A123D3" w:rsidRPr="0075270F" w14:paraId="37494C24" w14:textId="77777777" w:rsidTr="00267385">
        <w:trPr>
          <w:jc w:val="center"/>
        </w:trPr>
        <w:tc>
          <w:tcPr>
            <w:tcW w:w="1951" w:type="dxa"/>
            <w:vMerge/>
            <w:tcBorders>
              <w:left w:val="single" w:sz="12" w:space="0" w:color="000000"/>
            </w:tcBorders>
            <w:vAlign w:val="center"/>
          </w:tcPr>
          <w:p w14:paraId="206756EA" w14:textId="77777777" w:rsidR="00A123D3" w:rsidRPr="006736C6" w:rsidRDefault="00A123D3" w:rsidP="00267385">
            <w:pPr>
              <w:spacing w:before="40"/>
              <w:jc w:val="center"/>
              <w:rPr>
                <w:b/>
                <w:bCs/>
                <w:color w:val="365F91" w:themeColor="accent1" w:themeShade="BF"/>
                <w:sz w:val="18"/>
                <w:szCs w:val="18"/>
              </w:rPr>
            </w:pPr>
          </w:p>
        </w:tc>
        <w:tc>
          <w:tcPr>
            <w:tcW w:w="1570" w:type="dxa"/>
            <w:vMerge/>
            <w:vAlign w:val="center"/>
          </w:tcPr>
          <w:p w14:paraId="377E209B"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7CB5ACBA" w14:textId="77777777" w:rsidR="00A123D3" w:rsidRPr="00710EF5" w:rsidRDefault="00A123D3" w:rsidP="00267385">
            <w:pPr>
              <w:spacing w:before="40"/>
              <w:jc w:val="center"/>
              <w:rPr>
                <w:bCs/>
                <w:sz w:val="16"/>
                <w:szCs w:val="16"/>
              </w:rPr>
            </w:pPr>
            <w:r w:rsidRPr="00710EF5">
              <w:rPr>
                <w:bCs/>
                <w:sz w:val="16"/>
                <w:szCs w:val="16"/>
              </w:rPr>
              <w:t>1.2.3 Basiques</w:t>
            </w:r>
          </w:p>
        </w:tc>
        <w:tc>
          <w:tcPr>
            <w:tcW w:w="2333" w:type="dxa"/>
            <w:tcBorders>
              <w:right w:val="single" w:sz="12" w:space="0" w:color="000000"/>
            </w:tcBorders>
            <w:vAlign w:val="center"/>
          </w:tcPr>
          <w:p w14:paraId="60B05447" w14:textId="77777777" w:rsidR="00A123D3" w:rsidRPr="00710EF5" w:rsidRDefault="00A123D3" w:rsidP="00267385">
            <w:pPr>
              <w:spacing w:before="40"/>
              <w:jc w:val="center"/>
              <w:rPr>
                <w:bCs/>
                <w:i/>
                <w:sz w:val="16"/>
                <w:szCs w:val="16"/>
              </w:rPr>
            </w:pPr>
            <w:r w:rsidRPr="00710EF5">
              <w:rPr>
                <w:bCs/>
                <w:i/>
                <w:sz w:val="16"/>
                <w:szCs w:val="16"/>
              </w:rPr>
              <w:t>1.2.3.1 Basalte</w:t>
            </w:r>
          </w:p>
        </w:tc>
        <w:tc>
          <w:tcPr>
            <w:tcW w:w="3118" w:type="dxa"/>
            <w:tcBorders>
              <w:right w:val="single" w:sz="12" w:space="0" w:color="000000"/>
            </w:tcBorders>
            <w:vAlign w:val="center"/>
          </w:tcPr>
          <w:p w14:paraId="679E199B" w14:textId="77777777" w:rsidR="00A123D3" w:rsidRPr="00710EF5" w:rsidRDefault="00A123D3" w:rsidP="00267385">
            <w:pPr>
              <w:spacing w:before="40"/>
              <w:jc w:val="center"/>
              <w:rPr>
                <w:bCs/>
                <w:i/>
                <w:sz w:val="16"/>
                <w:szCs w:val="16"/>
              </w:rPr>
            </w:pPr>
          </w:p>
        </w:tc>
      </w:tr>
      <w:tr w:rsidR="00A123D3" w:rsidRPr="0075270F" w14:paraId="32FF7517" w14:textId="77777777" w:rsidTr="00267385">
        <w:trPr>
          <w:jc w:val="center"/>
        </w:trPr>
        <w:tc>
          <w:tcPr>
            <w:tcW w:w="1951" w:type="dxa"/>
            <w:vMerge/>
            <w:tcBorders>
              <w:left w:val="single" w:sz="12" w:space="0" w:color="000000"/>
            </w:tcBorders>
            <w:vAlign w:val="center"/>
          </w:tcPr>
          <w:p w14:paraId="11FACC16"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5D7414A6"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49490809" w14:textId="77777777" w:rsidR="00A123D3" w:rsidRPr="00710EF5" w:rsidRDefault="00A123D3" w:rsidP="00267385">
            <w:pPr>
              <w:spacing w:before="40"/>
              <w:jc w:val="center"/>
              <w:rPr>
                <w:bCs/>
                <w:sz w:val="16"/>
                <w:szCs w:val="16"/>
              </w:rPr>
            </w:pPr>
            <w:r w:rsidRPr="00710EF5">
              <w:rPr>
                <w:bCs/>
                <w:sz w:val="16"/>
                <w:szCs w:val="16"/>
              </w:rPr>
              <w:t>1.2.4 Ultrabasiques</w:t>
            </w:r>
          </w:p>
        </w:tc>
        <w:tc>
          <w:tcPr>
            <w:tcW w:w="2333" w:type="dxa"/>
            <w:tcBorders>
              <w:right w:val="single" w:sz="12" w:space="0" w:color="000000"/>
            </w:tcBorders>
            <w:vAlign w:val="center"/>
          </w:tcPr>
          <w:p w14:paraId="11C6120C" w14:textId="77777777" w:rsidR="00A123D3" w:rsidRPr="00710EF5" w:rsidRDefault="00A123D3" w:rsidP="00267385">
            <w:pPr>
              <w:spacing w:before="40"/>
              <w:jc w:val="center"/>
              <w:rPr>
                <w:bCs/>
                <w:i/>
                <w:sz w:val="16"/>
                <w:szCs w:val="16"/>
              </w:rPr>
            </w:pPr>
            <w:r w:rsidRPr="00710EF5">
              <w:rPr>
                <w:bCs/>
                <w:i/>
                <w:sz w:val="16"/>
                <w:szCs w:val="16"/>
              </w:rPr>
              <w:t>1.2.4.1 Téphrite</w:t>
            </w:r>
          </w:p>
        </w:tc>
        <w:tc>
          <w:tcPr>
            <w:tcW w:w="3118" w:type="dxa"/>
            <w:tcBorders>
              <w:right w:val="single" w:sz="12" w:space="0" w:color="000000"/>
            </w:tcBorders>
            <w:vAlign w:val="center"/>
          </w:tcPr>
          <w:p w14:paraId="76AF027D" w14:textId="77777777" w:rsidR="00A123D3" w:rsidRPr="00710EF5" w:rsidRDefault="00A123D3" w:rsidP="00267385">
            <w:pPr>
              <w:spacing w:before="40"/>
              <w:jc w:val="center"/>
              <w:rPr>
                <w:bCs/>
                <w:i/>
                <w:sz w:val="16"/>
                <w:szCs w:val="16"/>
              </w:rPr>
            </w:pPr>
          </w:p>
        </w:tc>
      </w:tr>
      <w:tr w:rsidR="00A123D3" w:rsidRPr="0075270F" w14:paraId="44428BD3" w14:textId="77777777" w:rsidTr="00267385">
        <w:trPr>
          <w:jc w:val="center"/>
        </w:trPr>
        <w:tc>
          <w:tcPr>
            <w:tcW w:w="1951" w:type="dxa"/>
            <w:vMerge/>
            <w:tcBorders>
              <w:left w:val="single" w:sz="12" w:space="0" w:color="000000"/>
            </w:tcBorders>
            <w:vAlign w:val="center"/>
          </w:tcPr>
          <w:p w14:paraId="0D3BBA9E"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4772E8E9"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1E5DFE40" w14:textId="77777777" w:rsidR="00A123D3" w:rsidRPr="00710EF5" w:rsidRDefault="00A123D3" w:rsidP="00267385">
            <w:pPr>
              <w:spacing w:before="40"/>
              <w:jc w:val="center"/>
              <w:rPr>
                <w:bCs/>
                <w:sz w:val="16"/>
                <w:szCs w:val="16"/>
              </w:rPr>
            </w:pPr>
            <w:r w:rsidRPr="00710EF5">
              <w:rPr>
                <w:bCs/>
                <w:sz w:val="16"/>
                <w:szCs w:val="16"/>
              </w:rPr>
              <w:t>1.2.5 Pyroclastiques</w:t>
            </w:r>
          </w:p>
        </w:tc>
        <w:tc>
          <w:tcPr>
            <w:tcW w:w="2333" w:type="dxa"/>
            <w:tcBorders>
              <w:right w:val="single" w:sz="12" w:space="0" w:color="000000"/>
            </w:tcBorders>
            <w:vAlign w:val="center"/>
          </w:tcPr>
          <w:p w14:paraId="16EF9B4B" w14:textId="77777777" w:rsidR="00A123D3" w:rsidRPr="00710EF5" w:rsidRDefault="00A123D3" w:rsidP="00267385">
            <w:pPr>
              <w:spacing w:before="40"/>
              <w:jc w:val="center"/>
              <w:rPr>
                <w:bCs/>
                <w:i/>
                <w:sz w:val="16"/>
                <w:szCs w:val="16"/>
              </w:rPr>
            </w:pPr>
            <w:r w:rsidRPr="00710EF5">
              <w:rPr>
                <w:bCs/>
                <w:i/>
                <w:sz w:val="16"/>
                <w:szCs w:val="16"/>
              </w:rPr>
              <w:t>1.2.5.1 Tuf volcanique</w:t>
            </w:r>
          </w:p>
        </w:tc>
        <w:tc>
          <w:tcPr>
            <w:tcW w:w="3118" w:type="dxa"/>
            <w:tcBorders>
              <w:right w:val="single" w:sz="12" w:space="0" w:color="000000"/>
            </w:tcBorders>
            <w:vAlign w:val="center"/>
          </w:tcPr>
          <w:p w14:paraId="01254F03" w14:textId="77777777" w:rsidR="00A123D3" w:rsidRDefault="00A123D3" w:rsidP="00267385">
            <w:pPr>
              <w:spacing w:before="40"/>
              <w:jc w:val="center"/>
              <w:rPr>
                <w:bCs/>
                <w:i/>
                <w:sz w:val="16"/>
                <w:szCs w:val="16"/>
              </w:rPr>
            </w:pPr>
            <w:r>
              <w:rPr>
                <w:bCs/>
                <w:i/>
                <w:sz w:val="16"/>
                <w:szCs w:val="16"/>
              </w:rPr>
              <w:t>Roche très résistante</w:t>
            </w:r>
          </w:p>
          <w:p w14:paraId="0F54D380" w14:textId="77777777" w:rsidR="00A123D3" w:rsidRPr="00710EF5" w:rsidRDefault="00A123D3" w:rsidP="00267385">
            <w:pPr>
              <w:spacing w:before="40"/>
              <w:jc w:val="center"/>
              <w:rPr>
                <w:bCs/>
                <w:i/>
                <w:sz w:val="16"/>
                <w:szCs w:val="16"/>
              </w:rPr>
            </w:pPr>
            <w:r>
              <w:rPr>
                <w:bCs/>
                <w:i/>
                <w:sz w:val="16"/>
                <w:szCs w:val="16"/>
              </w:rPr>
              <w:t>Roche se polissant à l'usure et donc glissante</w:t>
            </w:r>
          </w:p>
        </w:tc>
      </w:tr>
      <w:tr w:rsidR="00A123D3" w:rsidRPr="0075270F" w14:paraId="7B0CD3C7" w14:textId="77777777" w:rsidTr="00267385">
        <w:trPr>
          <w:jc w:val="center"/>
        </w:trPr>
        <w:tc>
          <w:tcPr>
            <w:tcW w:w="1951" w:type="dxa"/>
            <w:vMerge/>
            <w:tcBorders>
              <w:left w:val="single" w:sz="12" w:space="0" w:color="000000"/>
            </w:tcBorders>
            <w:vAlign w:val="center"/>
          </w:tcPr>
          <w:p w14:paraId="47FAF714" w14:textId="77777777" w:rsidR="00A123D3" w:rsidRPr="006736C6" w:rsidRDefault="00A123D3" w:rsidP="00267385">
            <w:pPr>
              <w:spacing w:before="40"/>
              <w:jc w:val="center"/>
              <w:rPr>
                <w:bCs/>
                <w:color w:val="365F91" w:themeColor="accent1" w:themeShade="BF"/>
                <w:sz w:val="18"/>
                <w:szCs w:val="18"/>
              </w:rPr>
            </w:pPr>
          </w:p>
        </w:tc>
        <w:tc>
          <w:tcPr>
            <w:tcW w:w="1570" w:type="dxa"/>
            <w:vMerge w:val="restart"/>
            <w:vAlign w:val="center"/>
          </w:tcPr>
          <w:p w14:paraId="01E59F20"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1.3 Roches filoniennes (</w:t>
            </w:r>
            <w:proofErr w:type="spellStart"/>
            <w:r w:rsidRPr="006736C6">
              <w:rPr>
                <w:b/>
                <w:bCs/>
                <w:i/>
                <w:color w:val="365F91" w:themeColor="accent1" w:themeShade="BF"/>
                <w:sz w:val="18"/>
                <w:szCs w:val="18"/>
              </w:rPr>
              <w:t>subvolcaniques</w:t>
            </w:r>
            <w:proofErr w:type="spellEnd"/>
            <w:r w:rsidRPr="006736C6">
              <w:rPr>
                <w:b/>
                <w:bCs/>
                <w:i/>
                <w:color w:val="365F91" w:themeColor="accent1" w:themeShade="BF"/>
                <w:sz w:val="18"/>
                <w:szCs w:val="18"/>
              </w:rPr>
              <w:t>)</w:t>
            </w:r>
          </w:p>
        </w:tc>
        <w:tc>
          <w:tcPr>
            <w:tcW w:w="1690" w:type="dxa"/>
            <w:vAlign w:val="center"/>
          </w:tcPr>
          <w:p w14:paraId="61162E78" w14:textId="77777777" w:rsidR="00A123D3" w:rsidRPr="00710EF5" w:rsidRDefault="00A123D3" w:rsidP="00267385">
            <w:pPr>
              <w:spacing w:before="40"/>
              <w:jc w:val="center"/>
              <w:rPr>
                <w:bCs/>
                <w:sz w:val="16"/>
                <w:szCs w:val="16"/>
              </w:rPr>
            </w:pPr>
            <w:r w:rsidRPr="00710EF5">
              <w:rPr>
                <w:bCs/>
                <w:sz w:val="16"/>
                <w:szCs w:val="16"/>
              </w:rPr>
              <w:t>1.3.1 Acides</w:t>
            </w:r>
          </w:p>
        </w:tc>
        <w:tc>
          <w:tcPr>
            <w:tcW w:w="2333" w:type="dxa"/>
            <w:tcBorders>
              <w:right w:val="single" w:sz="12" w:space="0" w:color="000000"/>
            </w:tcBorders>
            <w:vAlign w:val="center"/>
          </w:tcPr>
          <w:p w14:paraId="2B019301" w14:textId="77777777" w:rsidR="00A123D3" w:rsidRPr="00710EF5" w:rsidRDefault="00A123D3" w:rsidP="00267385">
            <w:pPr>
              <w:spacing w:before="40"/>
              <w:jc w:val="center"/>
              <w:rPr>
                <w:bCs/>
                <w:i/>
                <w:sz w:val="16"/>
                <w:szCs w:val="16"/>
              </w:rPr>
            </w:pPr>
            <w:r w:rsidRPr="00710EF5">
              <w:rPr>
                <w:bCs/>
                <w:i/>
                <w:sz w:val="16"/>
                <w:szCs w:val="16"/>
              </w:rPr>
              <w:t>1.3.1.1 Pegmatite</w:t>
            </w:r>
          </w:p>
          <w:p w14:paraId="76715CEF" w14:textId="77777777" w:rsidR="00A123D3" w:rsidRPr="00710EF5" w:rsidRDefault="00A123D3" w:rsidP="00267385">
            <w:pPr>
              <w:spacing w:before="40"/>
              <w:jc w:val="center"/>
              <w:rPr>
                <w:bCs/>
                <w:i/>
                <w:sz w:val="16"/>
                <w:szCs w:val="16"/>
              </w:rPr>
            </w:pPr>
            <w:r w:rsidRPr="00710EF5">
              <w:rPr>
                <w:bCs/>
                <w:i/>
                <w:sz w:val="16"/>
                <w:szCs w:val="16"/>
              </w:rPr>
              <w:t xml:space="preserve">1.3.1.2 </w:t>
            </w:r>
            <w:proofErr w:type="spellStart"/>
            <w:r w:rsidRPr="00710EF5">
              <w:rPr>
                <w:bCs/>
                <w:i/>
                <w:sz w:val="16"/>
                <w:szCs w:val="16"/>
              </w:rPr>
              <w:t>Microsyénite</w:t>
            </w:r>
            <w:proofErr w:type="spellEnd"/>
          </w:p>
          <w:p w14:paraId="76073947" w14:textId="77777777" w:rsidR="00A123D3" w:rsidRPr="00710EF5" w:rsidRDefault="00A123D3" w:rsidP="00267385">
            <w:pPr>
              <w:spacing w:before="40"/>
              <w:jc w:val="center"/>
              <w:rPr>
                <w:bCs/>
                <w:i/>
                <w:sz w:val="16"/>
                <w:szCs w:val="16"/>
              </w:rPr>
            </w:pPr>
            <w:r w:rsidRPr="00710EF5">
              <w:rPr>
                <w:bCs/>
                <w:i/>
                <w:sz w:val="16"/>
                <w:szCs w:val="16"/>
              </w:rPr>
              <w:t>1.3.1.3 Aplite</w:t>
            </w:r>
          </w:p>
        </w:tc>
        <w:tc>
          <w:tcPr>
            <w:tcW w:w="3118" w:type="dxa"/>
            <w:tcBorders>
              <w:right w:val="single" w:sz="12" w:space="0" w:color="000000"/>
            </w:tcBorders>
            <w:vAlign w:val="center"/>
          </w:tcPr>
          <w:p w14:paraId="0E2D4DC2" w14:textId="77777777" w:rsidR="00A123D3" w:rsidRPr="00710EF5" w:rsidRDefault="00A123D3" w:rsidP="00267385">
            <w:pPr>
              <w:spacing w:before="40"/>
              <w:jc w:val="center"/>
              <w:rPr>
                <w:bCs/>
                <w:i/>
                <w:sz w:val="16"/>
                <w:szCs w:val="16"/>
              </w:rPr>
            </w:pPr>
          </w:p>
        </w:tc>
      </w:tr>
      <w:tr w:rsidR="00A123D3" w:rsidRPr="0075270F" w14:paraId="58849903" w14:textId="77777777" w:rsidTr="00267385">
        <w:trPr>
          <w:jc w:val="center"/>
        </w:trPr>
        <w:tc>
          <w:tcPr>
            <w:tcW w:w="1951" w:type="dxa"/>
            <w:vMerge/>
            <w:tcBorders>
              <w:left w:val="single" w:sz="12" w:space="0" w:color="000000"/>
            </w:tcBorders>
            <w:vAlign w:val="center"/>
          </w:tcPr>
          <w:p w14:paraId="3625845C"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58539C0E" w14:textId="77777777" w:rsidR="00A123D3" w:rsidRPr="006736C6" w:rsidRDefault="00A123D3" w:rsidP="00267385">
            <w:pPr>
              <w:spacing w:before="40"/>
              <w:jc w:val="center"/>
              <w:rPr>
                <w:bCs/>
                <w:color w:val="365F91" w:themeColor="accent1" w:themeShade="BF"/>
                <w:sz w:val="18"/>
                <w:szCs w:val="18"/>
              </w:rPr>
            </w:pPr>
          </w:p>
        </w:tc>
        <w:tc>
          <w:tcPr>
            <w:tcW w:w="1690" w:type="dxa"/>
            <w:vAlign w:val="center"/>
          </w:tcPr>
          <w:p w14:paraId="1A96AEBD" w14:textId="77777777" w:rsidR="00A123D3" w:rsidRPr="00710EF5" w:rsidRDefault="00A123D3" w:rsidP="00267385">
            <w:pPr>
              <w:spacing w:before="40"/>
              <w:jc w:val="center"/>
              <w:rPr>
                <w:bCs/>
                <w:sz w:val="16"/>
                <w:szCs w:val="16"/>
              </w:rPr>
            </w:pPr>
            <w:r w:rsidRPr="00710EF5">
              <w:rPr>
                <w:bCs/>
                <w:sz w:val="16"/>
                <w:szCs w:val="16"/>
              </w:rPr>
              <w:t>1.3.2 Neutres</w:t>
            </w:r>
          </w:p>
        </w:tc>
        <w:tc>
          <w:tcPr>
            <w:tcW w:w="2333" w:type="dxa"/>
            <w:tcBorders>
              <w:right w:val="single" w:sz="12" w:space="0" w:color="000000"/>
            </w:tcBorders>
            <w:vAlign w:val="center"/>
          </w:tcPr>
          <w:p w14:paraId="21BA407C" w14:textId="77777777" w:rsidR="00A123D3" w:rsidRPr="00710EF5" w:rsidRDefault="00A123D3" w:rsidP="00267385">
            <w:pPr>
              <w:spacing w:before="40"/>
              <w:jc w:val="center"/>
              <w:rPr>
                <w:bCs/>
                <w:i/>
                <w:sz w:val="16"/>
                <w:szCs w:val="16"/>
              </w:rPr>
            </w:pPr>
            <w:r w:rsidRPr="00710EF5">
              <w:rPr>
                <w:bCs/>
                <w:i/>
                <w:sz w:val="16"/>
                <w:szCs w:val="16"/>
              </w:rPr>
              <w:t xml:space="preserve">1.3.2.1 </w:t>
            </w:r>
            <w:proofErr w:type="spellStart"/>
            <w:r w:rsidRPr="00710EF5">
              <w:rPr>
                <w:bCs/>
                <w:i/>
                <w:sz w:val="16"/>
                <w:szCs w:val="16"/>
              </w:rPr>
              <w:t>Microdiorite</w:t>
            </w:r>
            <w:proofErr w:type="spellEnd"/>
          </w:p>
        </w:tc>
        <w:tc>
          <w:tcPr>
            <w:tcW w:w="3118" w:type="dxa"/>
            <w:tcBorders>
              <w:right w:val="single" w:sz="12" w:space="0" w:color="000000"/>
            </w:tcBorders>
            <w:vAlign w:val="center"/>
          </w:tcPr>
          <w:p w14:paraId="014894E4" w14:textId="77777777" w:rsidR="00A123D3" w:rsidRPr="00710EF5" w:rsidRDefault="00A123D3" w:rsidP="00267385">
            <w:pPr>
              <w:spacing w:before="40"/>
              <w:jc w:val="center"/>
              <w:rPr>
                <w:bCs/>
                <w:i/>
                <w:sz w:val="16"/>
                <w:szCs w:val="16"/>
              </w:rPr>
            </w:pPr>
          </w:p>
        </w:tc>
      </w:tr>
      <w:tr w:rsidR="00A123D3" w:rsidRPr="0075270F" w14:paraId="3B598D5D" w14:textId="77777777" w:rsidTr="00267385">
        <w:trPr>
          <w:jc w:val="center"/>
        </w:trPr>
        <w:tc>
          <w:tcPr>
            <w:tcW w:w="1951" w:type="dxa"/>
            <w:vMerge/>
            <w:tcBorders>
              <w:left w:val="single" w:sz="12" w:space="0" w:color="000000"/>
              <w:bottom w:val="single" w:sz="12" w:space="0" w:color="000000"/>
            </w:tcBorders>
            <w:vAlign w:val="center"/>
          </w:tcPr>
          <w:p w14:paraId="71EEEC0B" w14:textId="77777777" w:rsidR="00A123D3" w:rsidRPr="006736C6" w:rsidRDefault="00A123D3" w:rsidP="00267385">
            <w:pPr>
              <w:spacing w:before="40"/>
              <w:jc w:val="center"/>
              <w:rPr>
                <w:bCs/>
                <w:color w:val="365F91" w:themeColor="accent1" w:themeShade="BF"/>
                <w:sz w:val="18"/>
                <w:szCs w:val="18"/>
              </w:rPr>
            </w:pPr>
          </w:p>
        </w:tc>
        <w:tc>
          <w:tcPr>
            <w:tcW w:w="1570" w:type="dxa"/>
            <w:vMerge/>
            <w:tcBorders>
              <w:bottom w:val="single" w:sz="12" w:space="0" w:color="000000"/>
            </w:tcBorders>
            <w:vAlign w:val="center"/>
          </w:tcPr>
          <w:p w14:paraId="75E25323" w14:textId="77777777" w:rsidR="00A123D3" w:rsidRPr="006736C6" w:rsidRDefault="00A123D3" w:rsidP="00267385">
            <w:pPr>
              <w:spacing w:before="40"/>
              <w:jc w:val="center"/>
              <w:rPr>
                <w:bCs/>
                <w:color w:val="365F91" w:themeColor="accent1" w:themeShade="BF"/>
                <w:sz w:val="18"/>
                <w:szCs w:val="18"/>
              </w:rPr>
            </w:pPr>
          </w:p>
        </w:tc>
        <w:tc>
          <w:tcPr>
            <w:tcW w:w="1690" w:type="dxa"/>
            <w:tcBorders>
              <w:bottom w:val="single" w:sz="12" w:space="0" w:color="000000"/>
            </w:tcBorders>
            <w:vAlign w:val="center"/>
          </w:tcPr>
          <w:p w14:paraId="069C4A59" w14:textId="77777777" w:rsidR="00A123D3" w:rsidRPr="00710EF5" w:rsidRDefault="00A123D3" w:rsidP="00267385">
            <w:pPr>
              <w:spacing w:before="40"/>
              <w:jc w:val="center"/>
              <w:rPr>
                <w:bCs/>
                <w:sz w:val="16"/>
                <w:szCs w:val="16"/>
              </w:rPr>
            </w:pPr>
            <w:r w:rsidRPr="00710EF5">
              <w:rPr>
                <w:bCs/>
                <w:sz w:val="16"/>
                <w:szCs w:val="16"/>
              </w:rPr>
              <w:t>1.3.3 Basiques</w:t>
            </w:r>
          </w:p>
        </w:tc>
        <w:tc>
          <w:tcPr>
            <w:tcW w:w="2333" w:type="dxa"/>
            <w:tcBorders>
              <w:bottom w:val="single" w:sz="12" w:space="0" w:color="000000"/>
              <w:right w:val="single" w:sz="12" w:space="0" w:color="000000"/>
            </w:tcBorders>
            <w:vAlign w:val="center"/>
          </w:tcPr>
          <w:p w14:paraId="34DCE9B6" w14:textId="77777777" w:rsidR="00A123D3" w:rsidRPr="00710EF5" w:rsidRDefault="00A123D3" w:rsidP="00267385">
            <w:pPr>
              <w:spacing w:before="40"/>
              <w:jc w:val="center"/>
              <w:rPr>
                <w:bCs/>
                <w:i/>
                <w:sz w:val="16"/>
                <w:szCs w:val="16"/>
              </w:rPr>
            </w:pPr>
            <w:r w:rsidRPr="00710EF5">
              <w:rPr>
                <w:bCs/>
                <w:i/>
                <w:sz w:val="16"/>
                <w:szCs w:val="16"/>
              </w:rPr>
              <w:t xml:space="preserve">1.3.3.1 </w:t>
            </w:r>
            <w:proofErr w:type="spellStart"/>
            <w:r w:rsidRPr="00710EF5">
              <w:rPr>
                <w:bCs/>
                <w:i/>
                <w:sz w:val="16"/>
                <w:szCs w:val="16"/>
              </w:rPr>
              <w:t>Microgabbro</w:t>
            </w:r>
            <w:proofErr w:type="spellEnd"/>
            <w:r w:rsidRPr="00710EF5">
              <w:rPr>
                <w:bCs/>
                <w:i/>
                <w:sz w:val="16"/>
                <w:szCs w:val="16"/>
              </w:rPr>
              <w:t>/dolérite</w:t>
            </w:r>
          </w:p>
          <w:p w14:paraId="19FEB97F" w14:textId="77777777" w:rsidR="00A123D3" w:rsidRPr="00710EF5" w:rsidRDefault="00A123D3" w:rsidP="00267385">
            <w:pPr>
              <w:spacing w:before="40"/>
              <w:jc w:val="center"/>
              <w:rPr>
                <w:bCs/>
                <w:i/>
                <w:sz w:val="16"/>
                <w:szCs w:val="16"/>
              </w:rPr>
            </w:pPr>
            <w:r w:rsidRPr="00710EF5">
              <w:rPr>
                <w:bCs/>
                <w:i/>
                <w:sz w:val="16"/>
                <w:szCs w:val="16"/>
              </w:rPr>
              <w:t>1.3.3.2 Dolérite</w:t>
            </w:r>
          </w:p>
        </w:tc>
        <w:tc>
          <w:tcPr>
            <w:tcW w:w="3118" w:type="dxa"/>
            <w:tcBorders>
              <w:bottom w:val="single" w:sz="12" w:space="0" w:color="000000"/>
              <w:right w:val="single" w:sz="12" w:space="0" w:color="000000"/>
            </w:tcBorders>
            <w:vAlign w:val="center"/>
          </w:tcPr>
          <w:p w14:paraId="5C1EF076" w14:textId="77777777" w:rsidR="00A123D3" w:rsidRDefault="00A123D3" w:rsidP="00267385">
            <w:pPr>
              <w:spacing w:before="40"/>
              <w:jc w:val="center"/>
              <w:rPr>
                <w:bCs/>
                <w:i/>
                <w:sz w:val="16"/>
                <w:szCs w:val="16"/>
              </w:rPr>
            </w:pPr>
            <w:r>
              <w:rPr>
                <w:bCs/>
                <w:i/>
                <w:sz w:val="16"/>
                <w:szCs w:val="16"/>
              </w:rPr>
              <w:t>Roche peu résistante et se dégradant vite</w:t>
            </w:r>
          </w:p>
          <w:p w14:paraId="29FBC8F8" w14:textId="77777777" w:rsidR="00A123D3" w:rsidRPr="00710EF5" w:rsidRDefault="00A123D3" w:rsidP="00267385">
            <w:pPr>
              <w:spacing w:before="40"/>
              <w:jc w:val="center"/>
              <w:rPr>
                <w:bCs/>
                <w:i/>
                <w:sz w:val="16"/>
                <w:szCs w:val="16"/>
              </w:rPr>
            </w:pPr>
            <w:r>
              <w:rPr>
                <w:bCs/>
                <w:i/>
                <w:sz w:val="16"/>
                <w:szCs w:val="16"/>
              </w:rPr>
              <w:t>Présence d'anisotropie marquée</w:t>
            </w:r>
          </w:p>
        </w:tc>
      </w:tr>
      <w:tr w:rsidR="00A123D3" w:rsidRPr="0075270F" w14:paraId="4CDEA98F" w14:textId="77777777" w:rsidTr="00267385">
        <w:trPr>
          <w:jc w:val="center"/>
        </w:trPr>
        <w:tc>
          <w:tcPr>
            <w:tcW w:w="1951" w:type="dxa"/>
            <w:vMerge w:val="restart"/>
            <w:tcBorders>
              <w:top w:val="single" w:sz="12" w:space="0" w:color="000000"/>
              <w:left w:val="single" w:sz="12" w:space="0" w:color="000000"/>
            </w:tcBorders>
            <w:vAlign w:val="center"/>
          </w:tcPr>
          <w:p w14:paraId="7590F642" w14:textId="77777777" w:rsidR="00A123D3" w:rsidRPr="006736C6" w:rsidRDefault="00A123D3" w:rsidP="008F6250">
            <w:pPr>
              <w:numPr>
                <w:ilvl w:val="0"/>
                <w:numId w:val="32"/>
              </w:numPr>
              <w:spacing w:before="40"/>
              <w:ind w:left="284" w:hanging="284"/>
              <w:jc w:val="center"/>
              <w:rPr>
                <w:b/>
                <w:bCs/>
                <w:color w:val="365F91" w:themeColor="accent1" w:themeShade="BF"/>
                <w:sz w:val="18"/>
                <w:szCs w:val="18"/>
              </w:rPr>
            </w:pPr>
            <w:r w:rsidRPr="006736C6">
              <w:rPr>
                <w:b/>
                <w:bCs/>
                <w:color w:val="365F91" w:themeColor="accent1" w:themeShade="BF"/>
                <w:sz w:val="18"/>
                <w:szCs w:val="18"/>
              </w:rPr>
              <w:t>Roches sédimentaires</w:t>
            </w:r>
          </w:p>
        </w:tc>
        <w:tc>
          <w:tcPr>
            <w:tcW w:w="1570" w:type="dxa"/>
            <w:vMerge w:val="restart"/>
            <w:tcBorders>
              <w:top w:val="single" w:sz="12" w:space="0" w:color="000000"/>
            </w:tcBorders>
            <w:vAlign w:val="center"/>
          </w:tcPr>
          <w:p w14:paraId="55443B22"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2.1 Roches siliceuses</w:t>
            </w:r>
          </w:p>
        </w:tc>
        <w:tc>
          <w:tcPr>
            <w:tcW w:w="1690" w:type="dxa"/>
            <w:tcBorders>
              <w:top w:val="single" w:sz="12" w:space="0" w:color="000000"/>
            </w:tcBorders>
            <w:vAlign w:val="center"/>
          </w:tcPr>
          <w:p w14:paraId="359D7C9E" w14:textId="77777777" w:rsidR="00A123D3" w:rsidRPr="00710EF5" w:rsidRDefault="00A123D3" w:rsidP="00267385">
            <w:pPr>
              <w:spacing w:before="40"/>
              <w:jc w:val="center"/>
              <w:rPr>
                <w:bCs/>
                <w:sz w:val="16"/>
                <w:szCs w:val="16"/>
              </w:rPr>
            </w:pPr>
            <w:r w:rsidRPr="00710EF5">
              <w:rPr>
                <w:bCs/>
                <w:sz w:val="16"/>
                <w:szCs w:val="16"/>
              </w:rPr>
              <w:t>2.1.1 Grès</w:t>
            </w:r>
          </w:p>
        </w:tc>
        <w:tc>
          <w:tcPr>
            <w:tcW w:w="2333" w:type="dxa"/>
            <w:tcBorders>
              <w:top w:val="single" w:sz="12" w:space="0" w:color="000000"/>
              <w:right w:val="single" w:sz="12" w:space="0" w:color="000000"/>
            </w:tcBorders>
            <w:vAlign w:val="center"/>
          </w:tcPr>
          <w:p w14:paraId="75C27723" w14:textId="77777777" w:rsidR="00A123D3" w:rsidRPr="00710EF5" w:rsidRDefault="00A123D3" w:rsidP="00267385">
            <w:pPr>
              <w:spacing w:before="40"/>
              <w:jc w:val="center"/>
              <w:rPr>
                <w:bCs/>
                <w:i/>
                <w:sz w:val="16"/>
                <w:szCs w:val="16"/>
              </w:rPr>
            </w:pPr>
            <w:r w:rsidRPr="00710EF5">
              <w:rPr>
                <w:bCs/>
                <w:i/>
                <w:sz w:val="16"/>
                <w:szCs w:val="16"/>
              </w:rPr>
              <w:t xml:space="preserve">2.1.1.1 </w:t>
            </w:r>
            <w:proofErr w:type="spellStart"/>
            <w:r w:rsidRPr="00710EF5">
              <w:rPr>
                <w:bCs/>
                <w:i/>
                <w:sz w:val="16"/>
                <w:szCs w:val="16"/>
              </w:rPr>
              <w:t>Quartzarénite</w:t>
            </w:r>
            <w:proofErr w:type="spellEnd"/>
          </w:p>
          <w:p w14:paraId="40616D54" w14:textId="77777777" w:rsidR="00A123D3" w:rsidRPr="00710EF5" w:rsidRDefault="00A123D3" w:rsidP="00267385">
            <w:pPr>
              <w:spacing w:before="40"/>
              <w:jc w:val="center"/>
              <w:rPr>
                <w:bCs/>
                <w:i/>
                <w:sz w:val="16"/>
                <w:szCs w:val="16"/>
              </w:rPr>
            </w:pPr>
            <w:r w:rsidRPr="00710EF5">
              <w:rPr>
                <w:bCs/>
                <w:i/>
                <w:sz w:val="16"/>
                <w:szCs w:val="16"/>
              </w:rPr>
              <w:t xml:space="preserve">2.1.1.2 </w:t>
            </w:r>
            <w:proofErr w:type="spellStart"/>
            <w:r w:rsidRPr="00710EF5">
              <w:rPr>
                <w:bCs/>
                <w:i/>
                <w:sz w:val="16"/>
                <w:szCs w:val="16"/>
              </w:rPr>
              <w:t>Litharénite</w:t>
            </w:r>
            <w:proofErr w:type="spellEnd"/>
          </w:p>
          <w:p w14:paraId="74AC13D7" w14:textId="77777777" w:rsidR="00A123D3" w:rsidRPr="00710EF5" w:rsidRDefault="00A123D3" w:rsidP="00267385">
            <w:pPr>
              <w:spacing w:before="40"/>
              <w:jc w:val="center"/>
              <w:rPr>
                <w:bCs/>
                <w:i/>
                <w:sz w:val="16"/>
                <w:szCs w:val="16"/>
              </w:rPr>
            </w:pPr>
            <w:r w:rsidRPr="00710EF5">
              <w:rPr>
                <w:bCs/>
                <w:i/>
                <w:sz w:val="16"/>
                <w:szCs w:val="16"/>
              </w:rPr>
              <w:t xml:space="preserve">2.1.1.3 Arkose et </w:t>
            </w:r>
            <w:proofErr w:type="spellStart"/>
            <w:r w:rsidRPr="00710EF5">
              <w:rPr>
                <w:bCs/>
                <w:i/>
                <w:sz w:val="16"/>
                <w:szCs w:val="16"/>
              </w:rPr>
              <w:t>subarkose</w:t>
            </w:r>
            <w:proofErr w:type="spellEnd"/>
          </w:p>
          <w:p w14:paraId="088227A1" w14:textId="77777777" w:rsidR="00A123D3" w:rsidRPr="00710EF5" w:rsidRDefault="00A123D3" w:rsidP="00267385">
            <w:pPr>
              <w:spacing w:before="40"/>
              <w:jc w:val="center"/>
              <w:rPr>
                <w:bCs/>
                <w:i/>
                <w:sz w:val="16"/>
                <w:szCs w:val="16"/>
              </w:rPr>
            </w:pPr>
            <w:r w:rsidRPr="00710EF5">
              <w:rPr>
                <w:bCs/>
                <w:i/>
                <w:sz w:val="16"/>
                <w:szCs w:val="16"/>
              </w:rPr>
              <w:t>2.1.1.4 Wacke</w:t>
            </w:r>
          </w:p>
          <w:p w14:paraId="0436FD2B" w14:textId="77777777" w:rsidR="00A123D3" w:rsidRPr="00710EF5" w:rsidRDefault="00A123D3" w:rsidP="00267385">
            <w:pPr>
              <w:spacing w:before="40"/>
              <w:jc w:val="center"/>
              <w:rPr>
                <w:bCs/>
                <w:i/>
                <w:sz w:val="16"/>
                <w:szCs w:val="16"/>
              </w:rPr>
            </w:pPr>
            <w:r w:rsidRPr="00710EF5">
              <w:rPr>
                <w:bCs/>
                <w:i/>
                <w:sz w:val="16"/>
                <w:szCs w:val="16"/>
              </w:rPr>
              <w:t>2.1.1.5 Grès calcarifères</w:t>
            </w:r>
          </w:p>
          <w:p w14:paraId="4C9B1E81" w14:textId="77777777" w:rsidR="00A123D3" w:rsidRPr="00710EF5" w:rsidRDefault="00A123D3" w:rsidP="00267385">
            <w:pPr>
              <w:spacing w:before="40"/>
              <w:jc w:val="center"/>
              <w:rPr>
                <w:bCs/>
                <w:i/>
                <w:sz w:val="16"/>
                <w:szCs w:val="16"/>
              </w:rPr>
            </w:pPr>
            <w:r w:rsidRPr="00710EF5">
              <w:rPr>
                <w:bCs/>
                <w:i/>
                <w:sz w:val="16"/>
                <w:szCs w:val="16"/>
              </w:rPr>
              <w:t>2.1.1.6 Grès ferrugineux</w:t>
            </w:r>
          </w:p>
        </w:tc>
        <w:tc>
          <w:tcPr>
            <w:tcW w:w="3118" w:type="dxa"/>
            <w:tcBorders>
              <w:top w:val="single" w:sz="12" w:space="0" w:color="000000"/>
              <w:right w:val="single" w:sz="12" w:space="0" w:color="000000"/>
            </w:tcBorders>
            <w:vAlign w:val="center"/>
          </w:tcPr>
          <w:p w14:paraId="75EE2A6E" w14:textId="77777777" w:rsidR="00A123D3" w:rsidRPr="00710EF5" w:rsidRDefault="00A123D3" w:rsidP="00267385">
            <w:pPr>
              <w:spacing w:before="40"/>
              <w:jc w:val="center"/>
              <w:rPr>
                <w:bCs/>
                <w:i/>
                <w:sz w:val="16"/>
                <w:szCs w:val="16"/>
              </w:rPr>
            </w:pPr>
            <w:r>
              <w:rPr>
                <w:bCs/>
                <w:i/>
                <w:sz w:val="16"/>
                <w:szCs w:val="16"/>
              </w:rPr>
              <w:t>Roche moyennement résistante</w:t>
            </w:r>
          </w:p>
        </w:tc>
      </w:tr>
      <w:tr w:rsidR="00A123D3" w:rsidRPr="0075270F" w14:paraId="120DFB00" w14:textId="77777777" w:rsidTr="00267385">
        <w:trPr>
          <w:jc w:val="center"/>
        </w:trPr>
        <w:tc>
          <w:tcPr>
            <w:tcW w:w="1951" w:type="dxa"/>
            <w:vMerge/>
            <w:tcBorders>
              <w:left w:val="single" w:sz="12" w:space="0" w:color="000000"/>
            </w:tcBorders>
            <w:vAlign w:val="center"/>
          </w:tcPr>
          <w:p w14:paraId="151BA67F"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60CF1DEB"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04BB9AAA" w14:textId="77777777" w:rsidR="00A123D3" w:rsidRPr="00710EF5" w:rsidRDefault="00A123D3" w:rsidP="00267385">
            <w:pPr>
              <w:spacing w:before="40"/>
              <w:jc w:val="center"/>
              <w:rPr>
                <w:bCs/>
                <w:sz w:val="16"/>
                <w:szCs w:val="16"/>
              </w:rPr>
            </w:pPr>
            <w:r w:rsidRPr="00710EF5">
              <w:rPr>
                <w:sz w:val="16"/>
                <w:szCs w:val="16"/>
              </w:rPr>
              <w:t>2.1.2 Grès schisteux</w:t>
            </w:r>
          </w:p>
        </w:tc>
        <w:tc>
          <w:tcPr>
            <w:tcW w:w="2333" w:type="dxa"/>
            <w:tcBorders>
              <w:right w:val="single" w:sz="12" w:space="0" w:color="000000"/>
            </w:tcBorders>
            <w:vAlign w:val="center"/>
          </w:tcPr>
          <w:p w14:paraId="2C291A84"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3FEAFA9E" w14:textId="77777777" w:rsidR="00A123D3" w:rsidRDefault="00A123D3" w:rsidP="00267385">
            <w:pPr>
              <w:spacing w:before="40"/>
              <w:jc w:val="center"/>
              <w:rPr>
                <w:bCs/>
                <w:i/>
                <w:sz w:val="16"/>
                <w:szCs w:val="16"/>
              </w:rPr>
            </w:pPr>
            <w:r>
              <w:rPr>
                <w:bCs/>
                <w:i/>
                <w:sz w:val="16"/>
                <w:szCs w:val="16"/>
              </w:rPr>
              <w:t>Roche résistante</w:t>
            </w:r>
          </w:p>
          <w:p w14:paraId="349D4FDF" w14:textId="77777777" w:rsidR="00A123D3" w:rsidRPr="00710EF5" w:rsidRDefault="00A123D3" w:rsidP="00267385">
            <w:pPr>
              <w:spacing w:before="40"/>
              <w:jc w:val="center"/>
              <w:rPr>
                <w:bCs/>
                <w:i/>
                <w:sz w:val="16"/>
                <w:szCs w:val="16"/>
              </w:rPr>
            </w:pPr>
            <w:r>
              <w:rPr>
                <w:bCs/>
                <w:i/>
                <w:sz w:val="16"/>
                <w:szCs w:val="16"/>
              </w:rPr>
              <w:t>Présence d'intercalations schisteuses</w:t>
            </w:r>
          </w:p>
        </w:tc>
      </w:tr>
      <w:tr w:rsidR="00A123D3" w:rsidRPr="0075270F" w14:paraId="763AE305" w14:textId="77777777" w:rsidTr="00267385">
        <w:trPr>
          <w:jc w:val="center"/>
        </w:trPr>
        <w:tc>
          <w:tcPr>
            <w:tcW w:w="1951" w:type="dxa"/>
            <w:vMerge/>
            <w:tcBorders>
              <w:left w:val="single" w:sz="12" w:space="0" w:color="000000"/>
            </w:tcBorders>
            <w:vAlign w:val="center"/>
          </w:tcPr>
          <w:p w14:paraId="3D62F270"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17FB7873"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25488B60" w14:textId="77777777" w:rsidR="00A123D3" w:rsidRPr="00710EF5" w:rsidRDefault="00A123D3" w:rsidP="00267385">
            <w:pPr>
              <w:spacing w:before="40"/>
              <w:jc w:val="center"/>
              <w:rPr>
                <w:bCs/>
                <w:sz w:val="16"/>
                <w:szCs w:val="16"/>
              </w:rPr>
            </w:pPr>
            <w:r w:rsidRPr="00710EF5">
              <w:rPr>
                <w:bCs/>
                <w:sz w:val="16"/>
                <w:szCs w:val="16"/>
              </w:rPr>
              <w:t>2.1.3 Argilite et "shale"</w:t>
            </w:r>
          </w:p>
        </w:tc>
        <w:tc>
          <w:tcPr>
            <w:tcW w:w="2333" w:type="dxa"/>
            <w:tcBorders>
              <w:right w:val="single" w:sz="12" w:space="0" w:color="000000"/>
            </w:tcBorders>
            <w:vAlign w:val="center"/>
          </w:tcPr>
          <w:p w14:paraId="6B17B32B"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07417BE6" w14:textId="77777777" w:rsidR="00A123D3" w:rsidRPr="00710EF5" w:rsidRDefault="00A123D3" w:rsidP="00267385">
            <w:pPr>
              <w:spacing w:before="40"/>
              <w:jc w:val="center"/>
              <w:rPr>
                <w:bCs/>
                <w:i/>
                <w:sz w:val="16"/>
                <w:szCs w:val="16"/>
              </w:rPr>
            </w:pPr>
          </w:p>
        </w:tc>
      </w:tr>
      <w:tr w:rsidR="00A123D3" w:rsidRPr="0075270F" w14:paraId="6DDC944C" w14:textId="77777777" w:rsidTr="00267385">
        <w:trPr>
          <w:jc w:val="center"/>
        </w:trPr>
        <w:tc>
          <w:tcPr>
            <w:tcW w:w="1951" w:type="dxa"/>
            <w:vMerge/>
            <w:tcBorders>
              <w:left w:val="single" w:sz="12" w:space="0" w:color="000000"/>
            </w:tcBorders>
            <w:vAlign w:val="center"/>
          </w:tcPr>
          <w:p w14:paraId="4C24270F"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21FB4830"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400D15D4" w14:textId="77777777" w:rsidR="00A123D3" w:rsidRPr="00710EF5" w:rsidRDefault="00A123D3" w:rsidP="00267385">
            <w:pPr>
              <w:spacing w:before="40"/>
              <w:jc w:val="center"/>
              <w:rPr>
                <w:bCs/>
                <w:sz w:val="16"/>
                <w:szCs w:val="16"/>
              </w:rPr>
            </w:pPr>
            <w:r w:rsidRPr="00710EF5">
              <w:rPr>
                <w:bCs/>
                <w:sz w:val="16"/>
                <w:szCs w:val="16"/>
              </w:rPr>
              <w:t>2.1.4 Marne</w:t>
            </w:r>
          </w:p>
        </w:tc>
        <w:tc>
          <w:tcPr>
            <w:tcW w:w="2333" w:type="dxa"/>
            <w:tcBorders>
              <w:right w:val="single" w:sz="12" w:space="0" w:color="000000"/>
            </w:tcBorders>
            <w:vAlign w:val="center"/>
          </w:tcPr>
          <w:p w14:paraId="510B4F4A"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39EDAB97" w14:textId="77777777" w:rsidR="00A123D3" w:rsidRPr="00710EF5" w:rsidRDefault="00A123D3" w:rsidP="00267385">
            <w:pPr>
              <w:spacing w:before="40"/>
              <w:jc w:val="center"/>
              <w:rPr>
                <w:bCs/>
                <w:i/>
                <w:sz w:val="16"/>
                <w:szCs w:val="16"/>
              </w:rPr>
            </w:pPr>
          </w:p>
        </w:tc>
      </w:tr>
      <w:tr w:rsidR="00A123D3" w:rsidRPr="0075270F" w14:paraId="43ACCC70" w14:textId="77777777" w:rsidTr="00267385">
        <w:trPr>
          <w:jc w:val="center"/>
        </w:trPr>
        <w:tc>
          <w:tcPr>
            <w:tcW w:w="1951" w:type="dxa"/>
            <w:vMerge/>
            <w:tcBorders>
              <w:left w:val="single" w:sz="12" w:space="0" w:color="000000"/>
            </w:tcBorders>
            <w:vAlign w:val="center"/>
          </w:tcPr>
          <w:p w14:paraId="42321CA6"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1781DBA8"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6BD47D37" w14:textId="77777777" w:rsidR="00A123D3" w:rsidRPr="00710EF5" w:rsidRDefault="00A123D3" w:rsidP="00267385">
            <w:pPr>
              <w:spacing w:before="40"/>
              <w:jc w:val="center"/>
              <w:rPr>
                <w:bCs/>
                <w:sz w:val="16"/>
                <w:szCs w:val="16"/>
              </w:rPr>
            </w:pPr>
            <w:r w:rsidRPr="00710EF5">
              <w:rPr>
                <w:bCs/>
                <w:sz w:val="16"/>
                <w:szCs w:val="16"/>
              </w:rPr>
              <w:t>2.1.5 Silex et roches silicifiés</w:t>
            </w:r>
          </w:p>
        </w:tc>
        <w:tc>
          <w:tcPr>
            <w:tcW w:w="2333" w:type="dxa"/>
            <w:tcBorders>
              <w:right w:val="single" w:sz="12" w:space="0" w:color="000000"/>
            </w:tcBorders>
            <w:vAlign w:val="center"/>
          </w:tcPr>
          <w:p w14:paraId="51D4A83B"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6646C602" w14:textId="77777777" w:rsidR="00A123D3" w:rsidRPr="002B1B28" w:rsidRDefault="00A123D3" w:rsidP="00267385">
            <w:pPr>
              <w:spacing w:before="40"/>
              <w:jc w:val="center"/>
              <w:rPr>
                <w:bCs/>
                <w:i/>
                <w:sz w:val="16"/>
                <w:szCs w:val="16"/>
              </w:rPr>
            </w:pPr>
            <w:r w:rsidRPr="002B1B28">
              <w:rPr>
                <w:bCs/>
                <w:i/>
                <w:sz w:val="16"/>
                <w:szCs w:val="16"/>
              </w:rPr>
              <w:t>Roche de résistance variable</w:t>
            </w:r>
          </w:p>
          <w:p w14:paraId="44272E1E" w14:textId="77777777" w:rsidR="00A123D3" w:rsidRPr="002B1B28" w:rsidRDefault="00A123D3" w:rsidP="00267385">
            <w:pPr>
              <w:spacing w:before="40"/>
              <w:jc w:val="center"/>
              <w:rPr>
                <w:bCs/>
                <w:i/>
                <w:sz w:val="16"/>
                <w:szCs w:val="16"/>
              </w:rPr>
            </w:pPr>
            <w:r w:rsidRPr="002B1B28">
              <w:rPr>
                <w:bCs/>
                <w:i/>
                <w:sz w:val="16"/>
                <w:szCs w:val="16"/>
              </w:rPr>
              <w:t>Risque de phénomène de dissolution</w:t>
            </w:r>
          </w:p>
          <w:p w14:paraId="2E210440" w14:textId="77777777" w:rsidR="00A123D3" w:rsidRPr="002B1B28" w:rsidRDefault="00A123D3" w:rsidP="00267385">
            <w:pPr>
              <w:spacing w:before="40"/>
              <w:jc w:val="center"/>
              <w:rPr>
                <w:bCs/>
                <w:i/>
                <w:sz w:val="16"/>
                <w:szCs w:val="16"/>
              </w:rPr>
            </w:pPr>
            <w:r w:rsidRPr="002B1B28">
              <w:rPr>
                <w:bCs/>
                <w:i/>
                <w:sz w:val="16"/>
                <w:szCs w:val="16"/>
              </w:rPr>
              <w:t>Coefficient de polissage faible</w:t>
            </w:r>
          </w:p>
        </w:tc>
      </w:tr>
      <w:tr w:rsidR="00A123D3" w:rsidRPr="0075270F" w14:paraId="6D2024AC" w14:textId="77777777" w:rsidTr="00267385">
        <w:trPr>
          <w:jc w:val="center"/>
        </w:trPr>
        <w:tc>
          <w:tcPr>
            <w:tcW w:w="1951" w:type="dxa"/>
            <w:vMerge/>
            <w:tcBorders>
              <w:left w:val="single" w:sz="12" w:space="0" w:color="000000"/>
            </w:tcBorders>
            <w:vAlign w:val="center"/>
          </w:tcPr>
          <w:p w14:paraId="572BBF93"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446150E8"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64699A56" w14:textId="77777777" w:rsidR="00A123D3" w:rsidRPr="00710EF5" w:rsidRDefault="00A123D3" w:rsidP="00267385">
            <w:pPr>
              <w:spacing w:before="40"/>
              <w:jc w:val="center"/>
              <w:rPr>
                <w:bCs/>
                <w:sz w:val="16"/>
                <w:szCs w:val="16"/>
              </w:rPr>
            </w:pPr>
            <w:r w:rsidRPr="00710EF5">
              <w:rPr>
                <w:bCs/>
                <w:sz w:val="16"/>
                <w:szCs w:val="16"/>
              </w:rPr>
              <w:t>2.1.6 Conglomérat, poudingue, brèche</w:t>
            </w:r>
          </w:p>
        </w:tc>
        <w:tc>
          <w:tcPr>
            <w:tcW w:w="2333" w:type="dxa"/>
            <w:tcBorders>
              <w:right w:val="single" w:sz="12" w:space="0" w:color="000000"/>
            </w:tcBorders>
            <w:vAlign w:val="center"/>
          </w:tcPr>
          <w:p w14:paraId="4252CF13"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7DDEF313" w14:textId="77777777" w:rsidR="00A123D3" w:rsidRPr="002B1B28" w:rsidRDefault="00A123D3" w:rsidP="00267385">
            <w:pPr>
              <w:spacing w:before="40"/>
              <w:jc w:val="center"/>
              <w:rPr>
                <w:bCs/>
                <w:i/>
                <w:sz w:val="16"/>
                <w:szCs w:val="16"/>
              </w:rPr>
            </w:pPr>
            <w:r>
              <w:rPr>
                <w:bCs/>
                <w:i/>
                <w:sz w:val="16"/>
                <w:szCs w:val="16"/>
              </w:rPr>
              <w:t>Roche plus résistante que le calcaire</w:t>
            </w:r>
          </w:p>
        </w:tc>
      </w:tr>
      <w:tr w:rsidR="00A123D3" w:rsidRPr="0075270F" w14:paraId="1BB0462C" w14:textId="77777777" w:rsidTr="00267385">
        <w:trPr>
          <w:jc w:val="center"/>
        </w:trPr>
        <w:tc>
          <w:tcPr>
            <w:tcW w:w="1951" w:type="dxa"/>
            <w:vMerge/>
            <w:tcBorders>
              <w:left w:val="single" w:sz="12" w:space="0" w:color="000000"/>
            </w:tcBorders>
            <w:vAlign w:val="center"/>
          </w:tcPr>
          <w:p w14:paraId="052BD598" w14:textId="77777777" w:rsidR="00A123D3" w:rsidRPr="006736C6" w:rsidRDefault="00A123D3" w:rsidP="00267385">
            <w:pPr>
              <w:spacing w:before="40"/>
              <w:jc w:val="center"/>
              <w:rPr>
                <w:bCs/>
                <w:color w:val="365F91" w:themeColor="accent1" w:themeShade="BF"/>
                <w:sz w:val="18"/>
                <w:szCs w:val="18"/>
              </w:rPr>
            </w:pPr>
          </w:p>
        </w:tc>
        <w:tc>
          <w:tcPr>
            <w:tcW w:w="1570" w:type="dxa"/>
            <w:vMerge w:val="restart"/>
            <w:vAlign w:val="center"/>
          </w:tcPr>
          <w:p w14:paraId="7DADEC7A"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2.2 Roches carbonatées</w:t>
            </w:r>
          </w:p>
        </w:tc>
        <w:tc>
          <w:tcPr>
            <w:tcW w:w="1690" w:type="dxa"/>
            <w:vAlign w:val="center"/>
          </w:tcPr>
          <w:p w14:paraId="1455F05F" w14:textId="77777777" w:rsidR="00A123D3" w:rsidRPr="00710EF5" w:rsidRDefault="00A123D3" w:rsidP="00267385">
            <w:pPr>
              <w:spacing w:before="40"/>
              <w:jc w:val="center"/>
              <w:rPr>
                <w:bCs/>
                <w:sz w:val="16"/>
                <w:szCs w:val="16"/>
              </w:rPr>
            </w:pPr>
            <w:r w:rsidRPr="00710EF5">
              <w:rPr>
                <w:bCs/>
                <w:sz w:val="16"/>
                <w:szCs w:val="16"/>
              </w:rPr>
              <w:t>2.2.1 Roches calcaires</w:t>
            </w:r>
          </w:p>
        </w:tc>
        <w:tc>
          <w:tcPr>
            <w:tcW w:w="2333" w:type="dxa"/>
            <w:tcBorders>
              <w:right w:val="single" w:sz="12" w:space="0" w:color="000000"/>
            </w:tcBorders>
            <w:vAlign w:val="center"/>
          </w:tcPr>
          <w:p w14:paraId="3FF31D4A" w14:textId="77777777" w:rsidR="00A123D3" w:rsidRPr="00F81391" w:rsidRDefault="00A123D3" w:rsidP="00267385">
            <w:pPr>
              <w:spacing w:before="40"/>
              <w:jc w:val="center"/>
              <w:rPr>
                <w:bCs/>
                <w:i/>
                <w:sz w:val="16"/>
                <w:szCs w:val="16"/>
              </w:rPr>
            </w:pPr>
            <w:r w:rsidRPr="00F81391">
              <w:rPr>
                <w:bCs/>
                <w:i/>
                <w:sz w:val="16"/>
                <w:szCs w:val="16"/>
              </w:rPr>
              <w:t>2.2.1.1 Calcaire micritique</w:t>
            </w:r>
          </w:p>
          <w:p w14:paraId="6CB7833C" w14:textId="77777777" w:rsidR="00A123D3" w:rsidRPr="00F81391" w:rsidRDefault="00A123D3" w:rsidP="00267385">
            <w:pPr>
              <w:spacing w:before="40"/>
              <w:jc w:val="center"/>
              <w:rPr>
                <w:bCs/>
                <w:i/>
                <w:sz w:val="16"/>
                <w:szCs w:val="16"/>
              </w:rPr>
            </w:pPr>
            <w:r w:rsidRPr="00F81391">
              <w:rPr>
                <w:bCs/>
                <w:i/>
                <w:sz w:val="16"/>
                <w:szCs w:val="16"/>
              </w:rPr>
              <w:t>2.2.1.2  Calcaire fossilifère</w:t>
            </w:r>
          </w:p>
          <w:p w14:paraId="57328F74" w14:textId="77777777" w:rsidR="00A123D3" w:rsidRPr="00F81391" w:rsidRDefault="00A123D3" w:rsidP="00267385">
            <w:pPr>
              <w:spacing w:before="40"/>
              <w:jc w:val="center"/>
              <w:rPr>
                <w:bCs/>
                <w:i/>
                <w:sz w:val="16"/>
                <w:szCs w:val="16"/>
              </w:rPr>
            </w:pPr>
            <w:r w:rsidRPr="00F81391">
              <w:rPr>
                <w:bCs/>
                <w:i/>
                <w:sz w:val="16"/>
                <w:szCs w:val="16"/>
              </w:rPr>
              <w:t>2.2.1.3 Calcaire oolithique</w:t>
            </w:r>
          </w:p>
          <w:p w14:paraId="49B63C51" w14:textId="77777777" w:rsidR="00A123D3" w:rsidRPr="00F81391" w:rsidRDefault="00A123D3" w:rsidP="00267385">
            <w:pPr>
              <w:spacing w:before="40"/>
              <w:jc w:val="center"/>
              <w:rPr>
                <w:bCs/>
                <w:i/>
                <w:sz w:val="16"/>
                <w:szCs w:val="16"/>
              </w:rPr>
            </w:pPr>
            <w:r w:rsidRPr="00F81391">
              <w:rPr>
                <w:bCs/>
                <w:i/>
                <w:sz w:val="16"/>
                <w:szCs w:val="16"/>
              </w:rPr>
              <w:t>2.2.1.4 Tuf calcaire et travertin</w:t>
            </w:r>
          </w:p>
          <w:p w14:paraId="6F34CDD5" w14:textId="77777777" w:rsidR="00A123D3" w:rsidRPr="00710EF5" w:rsidRDefault="00A123D3" w:rsidP="00267385">
            <w:pPr>
              <w:spacing w:before="40"/>
              <w:jc w:val="center"/>
              <w:rPr>
                <w:bCs/>
                <w:sz w:val="16"/>
                <w:szCs w:val="16"/>
              </w:rPr>
            </w:pPr>
            <w:r w:rsidRPr="00F81391">
              <w:rPr>
                <w:bCs/>
                <w:i/>
                <w:sz w:val="16"/>
                <w:szCs w:val="16"/>
              </w:rPr>
              <w:t>2.2.1.5 Calcaire bréchiforme</w:t>
            </w:r>
          </w:p>
        </w:tc>
        <w:tc>
          <w:tcPr>
            <w:tcW w:w="3118" w:type="dxa"/>
            <w:tcBorders>
              <w:right w:val="single" w:sz="12" w:space="0" w:color="000000"/>
            </w:tcBorders>
            <w:vAlign w:val="center"/>
          </w:tcPr>
          <w:p w14:paraId="57C95F7C" w14:textId="77777777" w:rsidR="00A123D3" w:rsidRDefault="00A123D3" w:rsidP="00267385">
            <w:pPr>
              <w:spacing w:before="40"/>
              <w:jc w:val="center"/>
              <w:rPr>
                <w:bCs/>
                <w:i/>
                <w:sz w:val="16"/>
                <w:szCs w:val="16"/>
              </w:rPr>
            </w:pPr>
            <w:r>
              <w:rPr>
                <w:bCs/>
                <w:i/>
                <w:sz w:val="16"/>
                <w:szCs w:val="16"/>
              </w:rPr>
              <w:t>Roche tendre</w:t>
            </w:r>
          </w:p>
          <w:p w14:paraId="636102AB" w14:textId="77777777" w:rsidR="00A123D3" w:rsidRPr="002B1B28" w:rsidRDefault="00A123D3" w:rsidP="00267385">
            <w:pPr>
              <w:spacing w:before="40"/>
              <w:jc w:val="center"/>
              <w:rPr>
                <w:bCs/>
                <w:i/>
                <w:sz w:val="16"/>
                <w:szCs w:val="16"/>
              </w:rPr>
            </w:pPr>
            <w:r>
              <w:rPr>
                <w:bCs/>
                <w:i/>
                <w:sz w:val="16"/>
                <w:szCs w:val="16"/>
              </w:rPr>
              <w:t>Perte des caractéristiques en présence d'eau</w:t>
            </w:r>
          </w:p>
        </w:tc>
      </w:tr>
      <w:tr w:rsidR="00A123D3" w:rsidRPr="0075270F" w14:paraId="65C060E0" w14:textId="77777777" w:rsidTr="00267385">
        <w:trPr>
          <w:jc w:val="center"/>
        </w:trPr>
        <w:tc>
          <w:tcPr>
            <w:tcW w:w="1951" w:type="dxa"/>
            <w:vMerge/>
            <w:tcBorders>
              <w:left w:val="single" w:sz="12" w:space="0" w:color="000000"/>
            </w:tcBorders>
            <w:vAlign w:val="center"/>
          </w:tcPr>
          <w:p w14:paraId="5480B69D" w14:textId="77777777" w:rsidR="00A123D3" w:rsidRPr="0075270F" w:rsidRDefault="00A123D3" w:rsidP="00267385">
            <w:pPr>
              <w:spacing w:before="40"/>
              <w:jc w:val="center"/>
              <w:rPr>
                <w:bCs/>
                <w:sz w:val="18"/>
                <w:szCs w:val="18"/>
              </w:rPr>
            </w:pPr>
          </w:p>
        </w:tc>
        <w:tc>
          <w:tcPr>
            <w:tcW w:w="1570" w:type="dxa"/>
            <w:vMerge/>
            <w:vAlign w:val="center"/>
          </w:tcPr>
          <w:p w14:paraId="68EA7A74" w14:textId="77777777" w:rsidR="00A123D3" w:rsidRPr="00F81391" w:rsidRDefault="00A123D3" w:rsidP="00267385">
            <w:pPr>
              <w:spacing w:before="40"/>
              <w:jc w:val="center"/>
              <w:rPr>
                <w:b/>
                <w:bCs/>
                <w:i/>
                <w:sz w:val="18"/>
                <w:szCs w:val="18"/>
              </w:rPr>
            </w:pPr>
          </w:p>
        </w:tc>
        <w:tc>
          <w:tcPr>
            <w:tcW w:w="1690" w:type="dxa"/>
            <w:vAlign w:val="center"/>
          </w:tcPr>
          <w:p w14:paraId="066890AE" w14:textId="77777777" w:rsidR="00A123D3" w:rsidRPr="00710EF5" w:rsidRDefault="00A123D3" w:rsidP="00267385">
            <w:pPr>
              <w:spacing w:before="40"/>
              <w:jc w:val="center"/>
              <w:rPr>
                <w:bCs/>
                <w:sz w:val="16"/>
                <w:szCs w:val="16"/>
              </w:rPr>
            </w:pPr>
            <w:r w:rsidRPr="00710EF5">
              <w:rPr>
                <w:bCs/>
                <w:sz w:val="16"/>
                <w:szCs w:val="16"/>
              </w:rPr>
              <w:t>2.2.3 Dolomie calcaire</w:t>
            </w:r>
          </w:p>
        </w:tc>
        <w:tc>
          <w:tcPr>
            <w:tcW w:w="2333" w:type="dxa"/>
            <w:tcBorders>
              <w:right w:val="single" w:sz="12" w:space="0" w:color="000000"/>
            </w:tcBorders>
            <w:vAlign w:val="center"/>
          </w:tcPr>
          <w:p w14:paraId="74832332" w14:textId="77777777" w:rsidR="00A123D3" w:rsidRPr="00710EF5" w:rsidRDefault="00A123D3" w:rsidP="00267385">
            <w:pPr>
              <w:spacing w:before="40"/>
              <w:jc w:val="center"/>
              <w:rPr>
                <w:bCs/>
                <w:sz w:val="16"/>
                <w:szCs w:val="16"/>
              </w:rPr>
            </w:pPr>
          </w:p>
        </w:tc>
        <w:tc>
          <w:tcPr>
            <w:tcW w:w="3118" w:type="dxa"/>
            <w:tcBorders>
              <w:right w:val="single" w:sz="12" w:space="0" w:color="000000"/>
            </w:tcBorders>
            <w:vAlign w:val="center"/>
          </w:tcPr>
          <w:p w14:paraId="65EA3A03" w14:textId="77777777" w:rsidR="00A123D3" w:rsidRPr="002B1B28" w:rsidRDefault="00A123D3" w:rsidP="00267385">
            <w:pPr>
              <w:spacing w:before="40"/>
              <w:jc w:val="center"/>
              <w:rPr>
                <w:bCs/>
                <w:i/>
                <w:sz w:val="16"/>
                <w:szCs w:val="16"/>
              </w:rPr>
            </w:pPr>
          </w:p>
        </w:tc>
      </w:tr>
      <w:tr w:rsidR="00A123D3" w:rsidRPr="0075270F" w14:paraId="3F0C0549" w14:textId="77777777" w:rsidTr="00267385">
        <w:trPr>
          <w:jc w:val="center"/>
        </w:trPr>
        <w:tc>
          <w:tcPr>
            <w:tcW w:w="1951" w:type="dxa"/>
            <w:vMerge/>
            <w:tcBorders>
              <w:left w:val="single" w:sz="12" w:space="0" w:color="000000"/>
            </w:tcBorders>
            <w:vAlign w:val="center"/>
          </w:tcPr>
          <w:p w14:paraId="20515EC6" w14:textId="77777777" w:rsidR="00A123D3" w:rsidRPr="0075270F" w:rsidRDefault="00A123D3" w:rsidP="00267385">
            <w:pPr>
              <w:spacing w:before="40"/>
              <w:jc w:val="center"/>
              <w:rPr>
                <w:bCs/>
                <w:sz w:val="18"/>
                <w:szCs w:val="18"/>
              </w:rPr>
            </w:pPr>
          </w:p>
        </w:tc>
        <w:tc>
          <w:tcPr>
            <w:tcW w:w="1570" w:type="dxa"/>
            <w:vMerge/>
            <w:vAlign w:val="center"/>
          </w:tcPr>
          <w:p w14:paraId="6CAD8CE5" w14:textId="77777777" w:rsidR="00A123D3" w:rsidRPr="00F81391" w:rsidRDefault="00A123D3" w:rsidP="00267385">
            <w:pPr>
              <w:spacing w:before="40"/>
              <w:jc w:val="center"/>
              <w:rPr>
                <w:b/>
                <w:bCs/>
                <w:i/>
                <w:sz w:val="18"/>
                <w:szCs w:val="18"/>
              </w:rPr>
            </w:pPr>
          </w:p>
        </w:tc>
        <w:tc>
          <w:tcPr>
            <w:tcW w:w="1690" w:type="dxa"/>
            <w:vAlign w:val="center"/>
          </w:tcPr>
          <w:p w14:paraId="59032B85" w14:textId="77777777" w:rsidR="00A123D3" w:rsidRPr="00710EF5" w:rsidRDefault="00A123D3" w:rsidP="00267385">
            <w:pPr>
              <w:spacing w:before="40"/>
              <w:jc w:val="center"/>
              <w:rPr>
                <w:bCs/>
                <w:sz w:val="16"/>
                <w:szCs w:val="16"/>
              </w:rPr>
            </w:pPr>
            <w:r w:rsidRPr="00710EF5">
              <w:rPr>
                <w:bCs/>
                <w:sz w:val="16"/>
                <w:szCs w:val="16"/>
              </w:rPr>
              <w:t>2.2.4 Dolomie</w:t>
            </w:r>
          </w:p>
        </w:tc>
        <w:tc>
          <w:tcPr>
            <w:tcW w:w="2333" w:type="dxa"/>
            <w:tcBorders>
              <w:right w:val="single" w:sz="12" w:space="0" w:color="000000"/>
            </w:tcBorders>
            <w:vAlign w:val="center"/>
          </w:tcPr>
          <w:p w14:paraId="69A970BE"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24572AA7" w14:textId="77777777" w:rsidR="00A123D3" w:rsidRPr="002B1B28" w:rsidRDefault="00A123D3" w:rsidP="00267385">
            <w:pPr>
              <w:spacing w:before="40"/>
              <w:jc w:val="center"/>
              <w:rPr>
                <w:bCs/>
                <w:i/>
                <w:sz w:val="16"/>
                <w:szCs w:val="16"/>
              </w:rPr>
            </w:pPr>
          </w:p>
        </w:tc>
      </w:tr>
      <w:tr w:rsidR="00A123D3" w:rsidRPr="0075270F" w14:paraId="33F94AB4" w14:textId="77777777" w:rsidTr="00267385">
        <w:trPr>
          <w:jc w:val="center"/>
        </w:trPr>
        <w:tc>
          <w:tcPr>
            <w:tcW w:w="1951" w:type="dxa"/>
            <w:vMerge/>
            <w:tcBorders>
              <w:left w:val="single" w:sz="12" w:space="0" w:color="000000"/>
              <w:bottom w:val="single" w:sz="12" w:space="0" w:color="000000"/>
            </w:tcBorders>
            <w:vAlign w:val="center"/>
          </w:tcPr>
          <w:p w14:paraId="4B339956" w14:textId="77777777" w:rsidR="00A123D3" w:rsidRPr="0075270F" w:rsidRDefault="00A123D3" w:rsidP="00267385">
            <w:pPr>
              <w:spacing w:before="40"/>
              <w:jc w:val="center"/>
              <w:rPr>
                <w:bCs/>
                <w:sz w:val="18"/>
                <w:szCs w:val="18"/>
              </w:rPr>
            </w:pPr>
          </w:p>
        </w:tc>
        <w:tc>
          <w:tcPr>
            <w:tcW w:w="1570" w:type="dxa"/>
            <w:vMerge/>
            <w:tcBorders>
              <w:bottom w:val="single" w:sz="12" w:space="0" w:color="000000"/>
            </w:tcBorders>
            <w:vAlign w:val="center"/>
          </w:tcPr>
          <w:p w14:paraId="158E4D97" w14:textId="77777777" w:rsidR="00A123D3" w:rsidRPr="00F81391" w:rsidRDefault="00A123D3" w:rsidP="00267385">
            <w:pPr>
              <w:spacing w:before="40"/>
              <w:jc w:val="center"/>
              <w:rPr>
                <w:b/>
                <w:bCs/>
                <w:i/>
                <w:sz w:val="18"/>
                <w:szCs w:val="18"/>
              </w:rPr>
            </w:pPr>
          </w:p>
        </w:tc>
        <w:tc>
          <w:tcPr>
            <w:tcW w:w="1690" w:type="dxa"/>
            <w:tcBorders>
              <w:bottom w:val="single" w:sz="12" w:space="0" w:color="000000"/>
            </w:tcBorders>
            <w:vAlign w:val="center"/>
          </w:tcPr>
          <w:p w14:paraId="0F434910" w14:textId="77777777" w:rsidR="00A123D3" w:rsidRPr="00710EF5" w:rsidRDefault="00A123D3" w:rsidP="00267385">
            <w:pPr>
              <w:spacing w:before="40"/>
              <w:jc w:val="center"/>
              <w:rPr>
                <w:bCs/>
                <w:sz w:val="16"/>
                <w:szCs w:val="16"/>
              </w:rPr>
            </w:pPr>
            <w:r w:rsidRPr="00710EF5">
              <w:rPr>
                <w:bCs/>
                <w:sz w:val="16"/>
                <w:szCs w:val="16"/>
              </w:rPr>
              <w:t xml:space="preserve">2.2.5 Calcaire détritique </w:t>
            </w:r>
          </w:p>
        </w:tc>
        <w:tc>
          <w:tcPr>
            <w:tcW w:w="2333" w:type="dxa"/>
            <w:tcBorders>
              <w:bottom w:val="single" w:sz="12" w:space="0" w:color="000000"/>
              <w:right w:val="single" w:sz="12" w:space="0" w:color="000000"/>
            </w:tcBorders>
            <w:vAlign w:val="center"/>
          </w:tcPr>
          <w:p w14:paraId="2356AEED" w14:textId="77777777" w:rsidR="00A123D3" w:rsidRPr="00710EF5" w:rsidRDefault="00A123D3" w:rsidP="00267385">
            <w:pPr>
              <w:spacing w:before="40"/>
              <w:jc w:val="center"/>
              <w:rPr>
                <w:bCs/>
                <w:i/>
                <w:sz w:val="16"/>
                <w:szCs w:val="16"/>
              </w:rPr>
            </w:pPr>
          </w:p>
        </w:tc>
        <w:tc>
          <w:tcPr>
            <w:tcW w:w="3118" w:type="dxa"/>
            <w:tcBorders>
              <w:bottom w:val="single" w:sz="12" w:space="0" w:color="000000"/>
              <w:right w:val="single" w:sz="12" w:space="0" w:color="000000"/>
            </w:tcBorders>
            <w:vAlign w:val="center"/>
          </w:tcPr>
          <w:p w14:paraId="4F8171D8" w14:textId="77777777" w:rsidR="00A123D3" w:rsidRPr="002B1B28" w:rsidRDefault="00A123D3" w:rsidP="00267385">
            <w:pPr>
              <w:spacing w:before="40"/>
              <w:jc w:val="center"/>
              <w:rPr>
                <w:bCs/>
                <w:i/>
                <w:sz w:val="16"/>
                <w:szCs w:val="16"/>
              </w:rPr>
            </w:pPr>
            <w:r>
              <w:rPr>
                <w:bCs/>
                <w:i/>
                <w:sz w:val="16"/>
                <w:szCs w:val="16"/>
              </w:rPr>
              <w:t>Anisotropie des caractéristiques</w:t>
            </w:r>
          </w:p>
        </w:tc>
      </w:tr>
      <w:tr w:rsidR="00A123D3" w:rsidRPr="0075270F" w14:paraId="4CEEC22D" w14:textId="77777777" w:rsidTr="00267385">
        <w:trPr>
          <w:jc w:val="center"/>
        </w:trPr>
        <w:tc>
          <w:tcPr>
            <w:tcW w:w="1951" w:type="dxa"/>
            <w:vMerge w:val="restart"/>
            <w:tcBorders>
              <w:top w:val="single" w:sz="12" w:space="0" w:color="000000"/>
              <w:left w:val="single" w:sz="12" w:space="0" w:color="000000"/>
            </w:tcBorders>
            <w:vAlign w:val="center"/>
          </w:tcPr>
          <w:p w14:paraId="7DB3B00E" w14:textId="77777777" w:rsidR="00A123D3" w:rsidRPr="006736C6" w:rsidRDefault="00A123D3" w:rsidP="008F6250">
            <w:pPr>
              <w:numPr>
                <w:ilvl w:val="0"/>
                <w:numId w:val="32"/>
              </w:numPr>
              <w:spacing w:before="40"/>
              <w:ind w:left="284"/>
              <w:jc w:val="center"/>
              <w:rPr>
                <w:bCs/>
                <w:color w:val="365F91" w:themeColor="accent1" w:themeShade="BF"/>
                <w:sz w:val="18"/>
                <w:szCs w:val="18"/>
              </w:rPr>
            </w:pPr>
            <w:r w:rsidRPr="006736C6">
              <w:rPr>
                <w:b/>
                <w:bCs/>
                <w:color w:val="365F91" w:themeColor="accent1" w:themeShade="BF"/>
                <w:sz w:val="18"/>
                <w:szCs w:val="18"/>
              </w:rPr>
              <w:t>Roches métamorphiques</w:t>
            </w:r>
          </w:p>
        </w:tc>
        <w:tc>
          <w:tcPr>
            <w:tcW w:w="1570" w:type="dxa"/>
            <w:vMerge w:val="restart"/>
            <w:tcBorders>
              <w:top w:val="single" w:sz="12" w:space="0" w:color="000000"/>
            </w:tcBorders>
            <w:vAlign w:val="center"/>
          </w:tcPr>
          <w:p w14:paraId="71761307"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 xml:space="preserve">3.1 Roches foliées </w:t>
            </w:r>
          </w:p>
        </w:tc>
        <w:tc>
          <w:tcPr>
            <w:tcW w:w="1690" w:type="dxa"/>
            <w:tcBorders>
              <w:top w:val="single" w:sz="12" w:space="0" w:color="000000"/>
            </w:tcBorders>
            <w:vAlign w:val="center"/>
          </w:tcPr>
          <w:p w14:paraId="59C4DCD1" w14:textId="77777777" w:rsidR="00A123D3" w:rsidRPr="00710EF5" w:rsidRDefault="00A123D3" w:rsidP="00267385">
            <w:pPr>
              <w:spacing w:before="40"/>
              <w:jc w:val="center"/>
              <w:rPr>
                <w:bCs/>
                <w:sz w:val="16"/>
                <w:szCs w:val="16"/>
              </w:rPr>
            </w:pPr>
            <w:r>
              <w:rPr>
                <w:bCs/>
                <w:sz w:val="16"/>
                <w:szCs w:val="16"/>
              </w:rPr>
              <w:t>3.1.1 Ardoises</w:t>
            </w:r>
          </w:p>
        </w:tc>
        <w:tc>
          <w:tcPr>
            <w:tcW w:w="2333" w:type="dxa"/>
            <w:tcBorders>
              <w:top w:val="single" w:sz="12" w:space="0" w:color="000000"/>
              <w:right w:val="single" w:sz="12" w:space="0" w:color="000000"/>
            </w:tcBorders>
            <w:vAlign w:val="center"/>
          </w:tcPr>
          <w:p w14:paraId="70581FB4" w14:textId="77777777" w:rsidR="00A123D3" w:rsidRPr="00710EF5" w:rsidRDefault="00A123D3" w:rsidP="00267385">
            <w:pPr>
              <w:spacing w:before="40"/>
              <w:jc w:val="center"/>
              <w:rPr>
                <w:bCs/>
                <w:i/>
                <w:sz w:val="16"/>
                <w:szCs w:val="16"/>
              </w:rPr>
            </w:pPr>
          </w:p>
        </w:tc>
        <w:tc>
          <w:tcPr>
            <w:tcW w:w="3118" w:type="dxa"/>
            <w:tcBorders>
              <w:top w:val="single" w:sz="12" w:space="0" w:color="000000"/>
              <w:right w:val="single" w:sz="12" w:space="0" w:color="000000"/>
            </w:tcBorders>
            <w:vAlign w:val="center"/>
          </w:tcPr>
          <w:p w14:paraId="7FC53E2A" w14:textId="77777777" w:rsidR="00A123D3" w:rsidRPr="002B1B28" w:rsidRDefault="00A123D3" w:rsidP="00267385">
            <w:pPr>
              <w:spacing w:before="40"/>
              <w:jc w:val="center"/>
              <w:rPr>
                <w:bCs/>
                <w:i/>
                <w:sz w:val="16"/>
                <w:szCs w:val="16"/>
              </w:rPr>
            </w:pPr>
          </w:p>
        </w:tc>
      </w:tr>
      <w:tr w:rsidR="00A123D3" w:rsidRPr="0075270F" w14:paraId="4E192092" w14:textId="77777777" w:rsidTr="00267385">
        <w:trPr>
          <w:jc w:val="center"/>
        </w:trPr>
        <w:tc>
          <w:tcPr>
            <w:tcW w:w="1951" w:type="dxa"/>
            <w:vMerge/>
            <w:tcBorders>
              <w:left w:val="single" w:sz="12" w:space="0" w:color="000000"/>
            </w:tcBorders>
            <w:vAlign w:val="center"/>
          </w:tcPr>
          <w:p w14:paraId="7E9C07FE"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42EB9EB3"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64340394" w14:textId="77777777" w:rsidR="00A123D3" w:rsidRPr="00710EF5" w:rsidRDefault="00A123D3" w:rsidP="00267385">
            <w:pPr>
              <w:spacing w:before="40"/>
              <w:jc w:val="center"/>
              <w:rPr>
                <w:bCs/>
                <w:sz w:val="16"/>
                <w:szCs w:val="16"/>
              </w:rPr>
            </w:pPr>
            <w:r>
              <w:rPr>
                <w:bCs/>
                <w:sz w:val="16"/>
                <w:szCs w:val="16"/>
              </w:rPr>
              <w:t>3.1.2 Phyllades et Quartzophyllades</w:t>
            </w:r>
          </w:p>
        </w:tc>
        <w:tc>
          <w:tcPr>
            <w:tcW w:w="2333" w:type="dxa"/>
            <w:tcBorders>
              <w:right w:val="single" w:sz="12" w:space="0" w:color="000000"/>
            </w:tcBorders>
            <w:vAlign w:val="center"/>
          </w:tcPr>
          <w:p w14:paraId="3A7A3AB4"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7E2AE17B" w14:textId="77777777" w:rsidR="00A123D3" w:rsidRPr="002B1B28" w:rsidRDefault="00A123D3" w:rsidP="00267385">
            <w:pPr>
              <w:spacing w:before="40"/>
              <w:jc w:val="center"/>
              <w:rPr>
                <w:bCs/>
                <w:i/>
                <w:sz w:val="16"/>
                <w:szCs w:val="16"/>
              </w:rPr>
            </w:pPr>
          </w:p>
        </w:tc>
      </w:tr>
      <w:tr w:rsidR="00A123D3" w:rsidRPr="0075270F" w14:paraId="57A26A17" w14:textId="77777777" w:rsidTr="00267385">
        <w:trPr>
          <w:jc w:val="center"/>
        </w:trPr>
        <w:tc>
          <w:tcPr>
            <w:tcW w:w="1951" w:type="dxa"/>
            <w:vMerge/>
            <w:tcBorders>
              <w:left w:val="single" w:sz="12" w:space="0" w:color="000000"/>
            </w:tcBorders>
            <w:vAlign w:val="center"/>
          </w:tcPr>
          <w:p w14:paraId="350368AA"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5ED3239D"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650A206A" w14:textId="77777777" w:rsidR="00A123D3" w:rsidRPr="00710EF5" w:rsidRDefault="00A123D3" w:rsidP="00267385">
            <w:pPr>
              <w:spacing w:before="40"/>
              <w:jc w:val="center"/>
              <w:rPr>
                <w:bCs/>
                <w:sz w:val="16"/>
                <w:szCs w:val="16"/>
              </w:rPr>
            </w:pPr>
            <w:r>
              <w:rPr>
                <w:bCs/>
                <w:sz w:val="16"/>
                <w:szCs w:val="16"/>
              </w:rPr>
              <w:t>3.1.3 Micaschiste</w:t>
            </w:r>
          </w:p>
        </w:tc>
        <w:tc>
          <w:tcPr>
            <w:tcW w:w="2333" w:type="dxa"/>
            <w:tcBorders>
              <w:right w:val="single" w:sz="12" w:space="0" w:color="000000"/>
            </w:tcBorders>
            <w:vAlign w:val="center"/>
          </w:tcPr>
          <w:p w14:paraId="508A6F4E"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69DCD348" w14:textId="77777777" w:rsidR="00A123D3" w:rsidRPr="002B1B28" w:rsidRDefault="00A123D3" w:rsidP="00267385">
            <w:pPr>
              <w:spacing w:before="40"/>
              <w:jc w:val="center"/>
              <w:rPr>
                <w:bCs/>
                <w:i/>
                <w:sz w:val="16"/>
                <w:szCs w:val="16"/>
              </w:rPr>
            </w:pPr>
          </w:p>
        </w:tc>
      </w:tr>
      <w:tr w:rsidR="00A123D3" w:rsidRPr="0075270F" w14:paraId="48BFCB10" w14:textId="77777777" w:rsidTr="00267385">
        <w:trPr>
          <w:jc w:val="center"/>
        </w:trPr>
        <w:tc>
          <w:tcPr>
            <w:tcW w:w="1951" w:type="dxa"/>
            <w:vMerge/>
            <w:tcBorders>
              <w:left w:val="single" w:sz="12" w:space="0" w:color="000000"/>
            </w:tcBorders>
            <w:vAlign w:val="center"/>
          </w:tcPr>
          <w:p w14:paraId="0CCCD4A4" w14:textId="77777777" w:rsidR="00A123D3" w:rsidRPr="006736C6" w:rsidRDefault="00A123D3" w:rsidP="00267385">
            <w:pPr>
              <w:spacing w:before="40"/>
              <w:jc w:val="center"/>
              <w:rPr>
                <w:b/>
                <w:bCs/>
                <w:color w:val="365F91" w:themeColor="accent1" w:themeShade="BF"/>
                <w:sz w:val="18"/>
                <w:szCs w:val="18"/>
              </w:rPr>
            </w:pPr>
          </w:p>
        </w:tc>
        <w:tc>
          <w:tcPr>
            <w:tcW w:w="1570" w:type="dxa"/>
            <w:vMerge/>
            <w:vAlign w:val="center"/>
          </w:tcPr>
          <w:p w14:paraId="29065AB7"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73D2EEBA" w14:textId="77777777" w:rsidR="00A123D3" w:rsidRPr="00710EF5" w:rsidRDefault="00A123D3" w:rsidP="00267385">
            <w:pPr>
              <w:spacing w:before="40"/>
              <w:jc w:val="center"/>
              <w:rPr>
                <w:bCs/>
                <w:sz w:val="16"/>
                <w:szCs w:val="16"/>
              </w:rPr>
            </w:pPr>
            <w:r>
              <w:rPr>
                <w:bCs/>
                <w:sz w:val="16"/>
                <w:szCs w:val="16"/>
              </w:rPr>
              <w:t>3.1.4 Gneiss</w:t>
            </w:r>
          </w:p>
        </w:tc>
        <w:tc>
          <w:tcPr>
            <w:tcW w:w="2333" w:type="dxa"/>
            <w:tcBorders>
              <w:right w:val="single" w:sz="12" w:space="0" w:color="000000"/>
            </w:tcBorders>
            <w:vAlign w:val="center"/>
          </w:tcPr>
          <w:p w14:paraId="7E1D4403"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43C71D67" w14:textId="77777777" w:rsidR="00A123D3" w:rsidRPr="002B1B28" w:rsidRDefault="00A123D3" w:rsidP="00267385">
            <w:pPr>
              <w:spacing w:before="40"/>
              <w:jc w:val="center"/>
              <w:rPr>
                <w:bCs/>
                <w:i/>
                <w:sz w:val="16"/>
                <w:szCs w:val="16"/>
              </w:rPr>
            </w:pPr>
          </w:p>
        </w:tc>
      </w:tr>
      <w:tr w:rsidR="00A123D3" w:rsidRPr="0075270F" w14:paraId="35FB6B23" w14:textId="77777777" w:rsidTr="00267385">
        <w:trPr>
          <w:jc w:val="center"/>
        </w:trPr>
        <w:tc>
          <w:tcPr>
            <w:tcW w:w="1951" w:type="dxa"/>
            <w:vMerge/>
            <w:tcBorders>
              <w:left w:val="single" w:sz="12" w:space="0" w:color="000000"/>
            </w:tcBorders>
            <w:vAlign w:val="center"/>
          </w:tcPr>
          <w:p w14:paraId="00DE0C11"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6181A730"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45F7D36D" w14:textId="77777777" w:rsidR="00A123D3" w:rsidRPr="00710EF5" w:rsidRDefault="00A123D3" w:rsidP="00267385">
            <w:pPr>
              <w:spacing w:before="40"/>
              <w:jc w:val="center"/>
              <w:rPr>
                <w:bCs/>
                <w:sz w:val="16"/>
                <w:szCs w:val="16"/>
              </w:rPr>
            </w:pPr>
            <w:r>
              <w:rPr>
                <w:bCs/>
                <w:sz w:val="16"/>
                <w:szCs w:val="16"/>
              </w:rPr>
              <w:t>3.1.5 Amphibolite et éclogites</w:t>
            </w:r>
          </w:p>
        </w:tc>
        <w:tc>
          <w:tcPr>
            <w:tcW w:w="2333" w:type="dxa"/>
            <w:tcBorders>
              <w:right w:val="single" w:sz="12" w:space="0" w:color="000000"/>
            </w:tcBorders>
            <w:vAlign w:val="center"/>
          </w:tcPr>
          <w:p w14:paraId="4F76CC9F"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1B94C94E" w14:textId="77777777" w:rsidR="00A123D3" w:rsidRPr="00710EF5" w:rsidRDefault="00A123D3" w:rsidP="00267385">
            <w:pPr>
              <w:spacing w:before="40"/>
              <w:jc w:val="center"/>
              <w:rPr>
                <w:bCs/>
                <w:i/>
                <w:sz w:val="16"/>
                <w:szCs w:val="16"/>
              </w:rPr>
            </w:pPr>
          </w:p>
        </w:tc>
      </w:tr>
      <w:tr w:rsidR="00A123D3" w:rsidRPr="0075270F" w14:paraId="4062F33D" w14:textId="77777777" w:rsidTr="00267385">
        <w:trPr>
          <w:jc w:val="center"/>
        </w:trPr>
        <w:tc>
          <w:tcPr>
            <w:tcW w:w="1951" w:type="dxa"/>
            <w:vMerge/>
            <w:tcBorders>
              <w:left w:val="single" w:sz="12" w:space="0" w:color="000000"/>
            </w:tcBorders>
            <w:vAlign w:val="center"/>
          </w:tcPr>
          <w:p w14:paraId="0949E13B" w14:textId="77777777" w:rsidR="00A123D3" w:rsidRPr="006736C6" w:rsidRDefault="00A123D3" w:rsidP="00267385">
            <w:pPr>
              <w:spacing w:before="40"/>
              <w:jc w:val="center"/>
              <w:rPr>
                <w:bCs/>
                <w:color w:val="365F91" w:themeColor="accent1" w:themeShade="BF"/>
                <w:sz w:val="18"/>
                <w:szCs w:val="18"/>
              </w:rPr>
            </w:pPr>
          </w:p>
        </w:tc>
        <w:tc>
          <w:tcPr>
            <w:tcW w:w="1570" w:type="dxa"/>
            <w:vMerge/>
            <w:vAlign w:val="center"/>
          </w:tcPr>
          <w:p w14:paraId="72523ACB" w14:textId="77777777" w:rsidR="00A123D3" w:rsidRPr="006736C6" w:rsidRDefault="00A123D3" w:rsidP="00267385">
            <w:pPr>
              <w:spacing w:before="40"/>
              <w:jc w:val="center"/>
              <w:rPr>
                <w:b/>
                <w:bCs/>
                <w:i/>
                <w:color w:val="365F91" w:themeColor="accent1" w:themeShade="BF"/>
                <w:sz w:val="18"/>
                <w:szCs w:val="18"/>
              </w:rPr>
            </w:pPr>
          </w:p>
        </w:tc>
        <w:tc>
          <w:tcPr>
            <w:tcW w:w="1690" w:type="dxa"/>
            <w:vAlign w:val="center"/>
          </w:tcPr>
          <w:p w14:paraId="57A67DF3" w14:textId="77777777" w:rsidR="00A123D3" w:rsidRPr="00710EF5" w:rsidRDefault="00A123D3" w:rsidP="00267385">
            <w:pPr>
              <w:spacing w:before="40"/>
              <w:jc w:val="center"/>
              <w:rPr>
                <w:bCs/>
                <w:sz w:val="16"/>
                <w:szCs w:val="16"/>
              </w:rPr>
            </w:pPr>
            <w:r>
              <w:rPr>
                <w:bCs/>
                <w:sz w:val="16"/>
                <w:szCs w:val="16"/>
              </w:rPr>
              <w:t>3.1.6 Mylonite</w:t>
            </w:r>
          </w:p>
        </w:tc>
        <w:tc>
          <w:tcPr>
            <w:tcW w:w="2333" w:type="dxa"/>
            <w:tcBorders>
              <w:right w:val="single" w:sz="12" w:space="0" w:color="000000"/>
            </w:tcBorders>
            <w:vAlign w:val="center"/>
          </w:tcPr>
          <w:p w14:paraId="293AA507"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49D9B78A" w14:textId="77777777" w:rsidR="00A123D3" w:rsidRPr="00710EF5" w:rsidRDefault="00A123D3" w:rsidP="00267385">
            <w:pPr>
              <w:spacing w:before="40"/>
              <w:jc w:val="center"/>
              <w:rPr>
                <w:bCs/>
                <w:i/>
                <w:sz w:val="16"/>
                <w:szCs w:val="16"/>
              </w:rPr>
            </w:pPr>
          </w:p>
        </w:tc>
      </w:tr>
      <w:tr w:rsidR="00A123D3" w:rsidRPr="0075270F" w14:paraId="7A9E68FA" w14:textId="77777777" w:rsidTr="00267385">
        <w:trPr>
          <w:jc w:val="center"/>
        </w:trPr>
        <w:tc>
          <w:tcPr>
            <w:tcW w:w="1951" w:type="dxa"/>
            <w:vMerge/>
            <w:tcBorders>
              <w:left w:val="single" w:sz="12" w:space="0" w:color="000000"/>
            </w:tcBorders>
            <w:vAlign w:val="center"/>
          </w:tcPr>
          <w:p w14:paraId="2F1A374A" w14:textId="77777777" w:rsidR="00A123D3" w:rsidRPr="006736C6" w:rsidRDefault="00A123D3" w:rsidP="00267385">
            <w:pPr>
              <w:spacing w:before="40"/>
              <w:jc w:val="center"/>
              <w:rPr>
                <w:bCs/>
                <w:color w:val="365F91" w:themeColor="accent1" w:themeShade="BF"/>
                <w:sz w:val="18"/>
                <w:szCs w:val="18"/>
              </w:rPr>
            </w:pPr>
          </w:p>
        </w:tc>
        <w:tc>
          <w:tcPr>
            <w:tcW w:w="1570" w:type="dxa"/>
            <w:vMerge w:val="restart"/>
            <w:vAlign w:val="center"/>
          </w:tcPr>
          <w:p w14:paraId="1BC7DA57" w14:textId="77777777" w:rsidR="00A123D3" w:rsidRPr="006736C6" w:rsidRDefault="00A123D3" w:rsidP="00267385">
            <w:pPr>
              <w:spacing w:before="40"/>
              <w:jc w:val="center"/>
              <w:rPr>
                <w:b/>
                <w:bCs/>
                <w:i/>
                <w:color w:val="365F91" w:themeColor="accent1" w:themeShade="BF"/>
                <w:sz w:val="18"/>
                <w:szCs w:val="18"/>
              </w:rPr>
            </w:pPr>
            <w:r w:rsidRPr="006736C6">
              <w:rPr>
                <w:b/>
                <w:bCs/>
                <w:i/>
                <w:color w:val="365F91" w:themeColor="accent1" w:themeShade="BF"/>
                <w:sz w:val="18"/>
                <w:szCs w:val="18"/>
              </w:rPr>
              <w:t>3.2  Roches non foliées</w:t>
            </w:r>
          </w:p>
        </w:tc>
        <w:tc>
          <w:tcPr>
            <w:tcW w:w="1690" w:type="dxa"/>
            <w:vAlign w:val="center"/>
          </w:tcPr>
          <w:p w14:paraId="5D1007E2" w14:textId="77777777" w:rsidR="00A123D3" w:rsidRPr="00710EF5" w:rsidRDefault="00A123D3" w:rsidP="00267385">
            <w:pPr>
              <w:spacing w:before="40"/>
              <w:jc w:val="center"/>
              <w:rPr>
                <w:bCs/>
                <w:sz w:val="16"/>
                <w:szCs w:val="16"/>
              </w:rPr>
            </w:pPr>
            <w:r>
              <w:rPr>
                <w:bCs/>
                <w:sz w:val="16"/>
                <w:szCs w:val="16"/>
              </w:rPr>
              <w:t>3.2.1 Marbre</w:t>
            </w:r>
          </w:p>
        </w:tc>
        <w:tc>
          <w:tcPr>
            <w:tcW w:w="2333" w:type="dxa"/>
            <w:tcBorders>
              <w:right w:val="single" w:sz="12" w:space="0" w:color="000000"/>
            </w:tcBorders>
            <w:vAlign w:val="center"/>
          </w:tcPr>
          <w:p w14:paraId="4B0B3F7E" w14:textId="77777777" w:rsidR="00A123D3" w:rsidRDefault="00A123D3" w:rsidP="00267385">
            <w:pPr>
              <w:spacing w:before="40"/>
              <w:jc w:val="center"/>
              <w:rPr>
                <w:bCs/>
                <w:i/>
                <w:sz w:val="16"/>
                <w:szCs w:val="16"/>
              </w:rPr>
            </w:pPr>
            <w:r>
              <w:rPr>
                <w:bCs/>
                <w:i/>
                <w:sz w:val="16"/>
                <w:szCs w:val="16"/>
              </w:rPr>
              <w:t xml:space="preserve">3.2.1.1 Marbre </w:t>
            </w:r>
            <w:proofErr w:type="spellStart"/>
            <w:r>
              <w:rPr>
                <w:bCs/>
                <w:i/>
                <w:sz w:val="16"/>
                <w:szCs w:val="16"/>
              </w:rPr>
              <w:t>calcitique</w:t>
            </w:r>
            <w:proofErr w:type="spellEnd"/>
          </w:p>
          <w:p w14:paraId="098FAF2D" w14:textId="77777777" w:rsidR="00A123D3" w:rsidRPr="00710EF5" w:rsidRDefault="00A123D3" w:rsidP="00267385">
            <w:pPr>
              <w:spacing w:before="40"/>
              <w:jc w:val="center"/>
              <w:rPr>
                <w:bCs/>
                <w:i/>
                <w:sz w:val="16"/>
                <w:szCs w:val="16"/>
              </w:rPr>
            </w:pPr>
            <w:r>
              <w:rPr>
                <w:bCs/>
                <w:i/>
                <w:sz w:val="16"/>
                <w:szCs w:val="16"/>
              </w:rPr>
              <w:t>3.2.1.2 Marbre dolomitique</w:t>
            </w:r>
          </w:p>
        </w:tc>
        <w:tc>
          <w:tcPr>
            <w:tcW w:w="3118" w:type="dxa"/>
            <w:tcBorders>
              <w:right w:val="single" w:sz="12" w:space="0" w:color="000000"/>
            </w:tcBorders>
            <w:vAlign w:val="center"/>
          </w:tcPr>
          <w:p w14:paraId="68400220" w14:textId="77777777" w:rsidR="00A123D3" w:rsidRPr="00710EF5" w:rsidRDefault="00A123D3" w:rsidP="00267385">
            <w:pPr>
              <w:spacing w:before="40"/>
              <w:jc w:val="center"/>
              <w:rPr>
                <w:bCs/>
                <w:i/>
                <w:sz w:val="16"/>
                <w:szCs w:val="16"/>
              </w:rPr>
            </w:pPr>
          </w:p>
        </w:tc>
      </w:tr>
      <w:tr w:rsidR="00A123D3" w:rsidRPr="0075270F" w14:paraId="559A3600" w14:textId="77777777" w:rsidTr="00267385">
        <w:trPr>
          <w:jc w:val="center"/>
        </w:trPr>
        <w:tc>
          <w:tcPr>
            <w:tcW w:w="1951" w:type="dxa"/>
            <w:vMerge/>
            <w:tcBorders>
              <w:left w:val="single" w:sz="12" w:space="0" w:color="000000"/>
            </w:tcBorders>
            <w:vAlign w:val="center"/>
          </w:tcPr>
          <w:p w14:paraId="2A2E397B" w14:textId="77777777" w:rsidR="00A123D3" w:rsidRPr="0075270F" w:rsidRDefault="00A123D3" w:rsidP="00267385">
            <w:pPr>
              <w:spacing w:before="40"/>
              <w:jc w:val="center"/>
              <w:rPr>
                <w:bCs/>
                <w:sz w:val="18"/>
                <w:szCs w:val="18"/>
              </w:rPr>
            </w:pPr>
          </w:p>
        </w:tc>
        <w:tc>
          <w:tcPr>
            <w:tcW w:w="1570" w:type="dxa"/>
            <w:vMerge/>
            <w:vAlign w:val="center"/>
          </w:tcPr>
          <w:p w14:paraId="4A5FE47F" w14:textId="77777777" w:rsidR="00A123D3" w:rsidRPr="0075270F" w:rsidRDefault="00A123D3" w:rsidP="00267385">
            <w:pPr>
              <w:spacing w:before="40"/>
              <w:jc w:val="center"/>
              <w:rPr>
                <w:bCs/>
                <w:sz w:val="18"/>
                <w:szCs w:val="18"/>
              </w:rPr>
            </w:pPr>
          </w:p>
        </w:tc>
        <w:tc>
          <w:tcPr>
            <w:tcW w:w="1690" w:type="dxa"/>
            <w:vAlign w:val="center"/>
          </w:tcPr>
          <w:p w14:paraId="5BCDBA8C" w14:textId="2C9B497D" w:rsidR="00A123D3" w:rsidRPr="00710EF5" w:rsidRDefault="00A123D3" w:rsidP="00267385">
            <w:pPr>
              <w:spacing w:before="40"/>
              <w:jc w:val="center"/>
              <w:rPr>
                <w:bCs/>
                <w:sz w:val="16"/>
                <w:szCs w:val="16"/>
              </w:rPr>
            </w:pPr>
            <w:r>
              <w:rPr>
                <w:bCs/>
                <w:sz w:val="16"/>
                <w:szCs w:val="16"/>
              </w:rPr>
              <w:t xml:space="preserve">3.2.2 </w:t>
            </w:r>
            <w:r w:rsidR="00702789">
              <w:rPr>
                <w:bCs/>
                <w:sz w:val="16"/>
                <w:szCs w:val="16"/>
              </w:rPr>
              <w:t>Quartzite</w:t>
            </w:r>
          </w:p>
        </w:tc>
        <w:tc>
          <w:tcPr>
            <w:tcW w:w="2333" w:type="dxa"/>
            <w:tcBorders>
              <w:right w:val="single" w:sz="12" w:space="0" w:color="000000"/>
            </w:tcBorders>
            <w:vAlign w:val="center"/>
          </w:tcPr>
          <w:p w14:paraId="7E7A619A"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37FF3B7F" w14:textId="77777777" w:rsidR="00A123D3" w:rsidRPr="00710EF5" w:rsidRDefault="00A123D3" w:rsidP="00267385">
            <w:pPr>
              <w:spacing w:before="40"/>
              <w:jc w:val="center"/>
              <w:rPr>
                <w:bCs/>
                <w:i/>
                <w:sz w:val="16"/>
                <w:szCs w:val="16"/>
              </w:rPr>
            </w:pPr>
          </w:p>
        </w:tc>
      </w:tr>
      <w:tr w:rsidR="00A123D3" w:rsidRPr="0075270F" w14:paraId="1E63D90F" w14:textId="77777777" w:rsidTr="00267385">
        <w:trPr>
          <w:jc w:val="center"/>
        </w:trPr>
        <w:tc>
          <w:tcPr>
            <w:tcW w:w="1951" w:type="dxa"/>
            <w:vMerge/>
            <w:tcBorders>
              <w:left w:val="single" w:sz="12" w:space="0" w:color="000000"/>
            </w:tcBorders>
            <w:vAlign w:val="center"/>
          </w:tcPr>
          <w:p w14:paraId="1816870D" w14:textId="77777777" w:rsidR="00A123D3" w:rsidRPr="0075270F" w:rsidRDefault="00A123D3" w:rsidP="00267385">
            <w:pPr>
              <w:spacing w:before="40"/>
              <w:jc w:val="center"/>
              <w:rPr>
                <w:bCs/>
                <w:sz w:val="18"/>
                <w:szCs w:val="18"/>
              </w:rPr>
            </w:pPr>
          </w:p>
        </w:tc>
        <w:tc>
          <w:tcPr>
            <w:tcW w:w="1570" w:type="dxa"/>
            <w:vMerge/>
            <w:vAlign w:val="center"/>
          </w:tcPr>
          <w:p w14:paraId="3347CA86" w14:textId="77777777" w:rsidR="00A123D3" w:rsidRPr="0075270F" w:rsidRDefault="00A123D3" w:rsidP="00267385">
            <w:pPr>
              <w:spacing w:before="40"/>
              <w:jc w:val="center"/>
              <w:rPr>
                <w:bCs/>
                <w:sz w:val="18"/>
                <w:szCs w:val="18"/>
              </w:rPr>
            </w:pPr>
          </w:p>
        </w:tc>
        <w:tc>
          <w:tcPr>
            <w:tcW w:w="1690" w:type="dxa"/>
            <w:vAlign w:val="center"/>
          </w:tcPr>
          <w:p w14:paraId="6431577C" w14:textId="77777777" w:rsidR="00A123D3" w:rsidRPr="00710EF5" w:rsidRDefault="00A123D3" w:rsidP="00267385">
            <w:pPr>
              <w:spacing w:before="40"/>
              <w:jc w:val="center"/>
              <w:rPr>
                <w:bCs/>
                <w:sz w:val="16"/>
                <w:szCs w:val="16"/>
              </w:rPr>
            </w:pPr>
            <w:r>
              <w:rPr>
                <w:bCs/>
                <w:sz w:val="16"/>
                <w:szCs w:val="16"/>
              </w:rPr>
              <w:t>3.2.3 Quartzite</w:t>
            </w:r>
          </w:p>
        </w:tc>
        <w:tc>
          <w:tcPr>
            <w:tcW w:w="2333" w:type="dxa"/>
            <w:tcBorders>
              <w:right w:val="single" w:sz="12" w:space="0" w:color="000000"/>
            </w:tcBorders>
            <w:vAlign w:val="center"/>
          </w:tcPr>
          <w:p w14:paraId="53F623F6"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vAlign w:val="center"/>
          </w:tcPr>
          <w:p w14:paraId="24CE6E22" w14:textId="77777777" w:rsidR="00A123D3" w:rsidRPr="00710EF5" w:rsidRDefault="00A123D3" w:rsidP="00267385">
            <w:pPr>
              <w:spacing w:before="40"/>
              <w:jc w:val="center"/>
              <w:rPr>
                <w:bCs/>
                <w:i/>
                <w:sz w:val="16"/>
                <w:szCs w:val="16"/>
              </w:rPr>
            </w:pPr>
          </w:p>
        </w:tc>
      </w:tr>
      <w:tr w:rsidR="00A123D3" w:rsidRPr="0075270F" w14:paraId="629E3608" w14:textId="77777777" w:rsidTr="00267385">
        <w:trPr>
          <w:jc w:val="center"/>
        </w:trPr>
        <w:tc>
          <w:tcPr>
            <w:tcW w:w="1951" w:type="dxa"/>
            <w:vMerge/>
            <w:tcBorders>
              <w:left w:val="single" w:sz="12" w:space="0" w:color="000000"/>
            </w:tcBorders>
            <w:vAlign w:val="center"/>
          </w:tcPr>
          <w:p w14:paraId="778ACB98" w14:textId="77777777" w:rsidR="00A123D3" w:rsidRPr="0075270F" w:rsidRDefault="00A123D3" w:rsidP="00267385">
            <w:pPr>
              <w:spacing w:before="40"/>
              <w:jc w:val="center"/>
              <w:rPr>
                <w:bCs/>
                <w:sz w:val="18"/>
                <w:szCs w:val="18"/>
              </w:rPr>
            </w:pPr>
          </w:p>
        </w:tc>
        <w:tc>
          <w:tcPr>
            <w:tcW w:w="1570" w:type="dxa"/>
            <w:vMerge/>
            <w:vAlign w:val="center"/>
          </w:tcPr>
          <w:p w14:paraId="22B17A6F" w14:textId="77777777" w:rsidR="00A123D3" w:rsidRPr="0075270F" w:rsidRDefault="00A123D3" w:rsidP="00267385">
            <w:pPr>
              <w:spacing w:before="40"/>
              <w:jc w:val="center"/>
              <w:rPr>
                <w:bCs/>
                <w:sz w:val="18"/>
                <w:szCs w:val="18"/>
              </w:rPr>
            </w:pPr>
          </w:p>
        </w:tc>
        <w:tc>
          <w:tcPr>
            <w:tcW w:w="1690" w:type="dxa"/>
            <w:vAlign w:val="center"/>
          </w:tcPr>
          <w:p w14:paraId="0DB2C3AD" w14:textId="77777777" w:rsidR="00A123D3" w:rsidRPr="00710EF5" w:rsidRDefault="00A123D3" w:rsidP="00267385">
            <w:pPr>
              <w:spacing w:before="40"/>
              <w:jc w:val="center"/>
              <w:rPr>
                <w:bCs/>
                <w:sz w:val="16"/>
                <w:szCs w:val="16"/>
              </w:rPr>
            </w:pPr>
            <w:r>
              <w:rPr>
                <w:bCs/>
                <w:sz w:val="16"/>
                <w:szCs w:val="16"/>
              </w:rPr>
              <w:t xml:space="preserve">3.2.4 Roche </w:t>
            </w:r>
            <w:proofErr w:type="spellStart"/>
            <w:r>
              <w:rPr>
                <w:bCs/>
                <w:sz w:val="16"/>
                <w:szCs w:val="16"/>
              </w:rPr>
              <w:t>hornfelsique</w:t>
            </w:r>
            <w:proofErr w:type="spellEnd"/>
          </w:p>
        </w:tc>
        <w:tc>
          <w:tcPr>
            <w:tcW w:w="2333" w:type="dxa"/>
            <w:tcBorders>
              <w:right w:val="single" w:sz="12" w:space="0" w:color="000000"/>
            </w:tcBorders>
            <w:vAlign w:val="center"/>
          </w:tcPr>
          <w:p w14:paraId="1E09850A"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tcPr>
          <w:p w14:paraId="6E418528" w14:textId="77777777" w:rsidR="00A123D3" w:rsidRPr="00710EF5" w:rsidRDefault="00A123D3" w:rsidP="00267385">
            <w:pPr>
              <w:spacing w:before="40"/>
              <w:jc w:val="center"/>
              <w:rPr>
                <w:bCs/>
                <w:i/>
                <w:sz w:val="16"/>
                <w:szCs w:val="16"/>
              </w:rPr>
            </w:pPr>
          </w:p>
        </w:tc>
      </w:tr>
      <w:tr w:rsidR="00A123D3" w:rsidRPr="0075270F" w14:paraId="41F01CA0" w14:textId="77777777" w:rsidTr="00267385">
        <w:trPr>
          <w:jc w:val="center"/>
        </w:trPr>
        <w:tc>
          <w:tcPr>
            <w:tcW w:w="1951" w:type="dxa"/>
            <w:vMerge/>
            <w:tcBorders>
              <w:left w:val="single" w:sz="12" w:space="0" w:color="000000"/>
            </w:tcBorders>
            <w:vAlign w:val="center"/>
          </w:tcPr>
          <w:p w14:paraId="6A8BBD53" w14:textId="77777777" w:rsidR="00A123D3" w:rsidRPr="0075270F" w:rsidRDefault="00A123D3" w:rsidP="00267385">
            <w:pPr>
              <w:spacing w:before="40"/>
              <w:jc w:val="center"/>
              <w:rPr>
                <w:bCs/>
                <w:sz w:val="18"/>
                <w:szCs w:val="18"/>
              </w:rPr>
            </w:pPr>
          </w:p>
        </w:tc>
        <w:tc>
          <w:tcPr>
            <w:tcW w:w="1570" w:type="dxa"/>
            <w:vMerge/>
            <w:vAlign w:val="center"/>
          </w:tcPr>
          <w:p w14:paraId="0DEB12FD" w14:textId="77777777" w:rsidR="00A123D3" w:rsidRPr="0075270F" w:rsidRDefault="00A123D3" w:rsidP="00267385">
            <w:pPr>
              <w:spacing w:before="40"/>
              <w:jc w:val="center"/>
              <w:rPr>
                <w:bCs/>
                <w:sz w:val="18"/>
                <w:szCs w:val="18"/>
              </w:rPr>
            </w:pPr>
          </w:p>
        </w:tc>
        <w:tc>
          <w:tcPr>
            <w:tcW w:w="1690" w:type="dxa"/>
            <w:vAlign w:val="center"/>
          </w:tcPr>
          <w:p w14:paraId="0E4434BA" w14:textId="77777777" w:rsidR="00A123D3" w:rsidRPr="00710EF5" w:rsidRDefault="00A123D3" w:rsidP="00267385">
            <w:pPr>
              <w:spacing w:before="40"/>
              <w:jc w:val="center"/>
              <w:rPr>
                <w:bCs/>
                <w:sz w:val="16"/>
                <w:szCs w:val="16"/>
              </w:rPr>
            </w:pPr>
            <w:r>
              <w:rPr>
                <w:bCs/>
                <w:sz w:val="16"/>
                <w:szCs w:val="16"/>
              </w:rPr>
              <w:t>3.2.5 Granulite</w:t>
            </w:r>
          </w:p>
        </w:tc>
        <w:tc>
          <w:tcPr>
            <w:tcW w:w="2333" w:type="dxa"/>
            <w:tcBorders>
              <w:right w:val="single" w:sz="12" w:space="0" w:color="000000"/>
            </w:tcBorders>
            <w:vAlign w:val="center"/>
          </w:tcPr>
          <w:p w14:paraId="69A77B9D" w14:textId="77777777" w:rsidR="00A123D3" w:rsidRPr="00710EF5" w:rsidRDefault="00A123D3" w:rsidP="00267385">
            <w:pPr>
              <w:spacing w:before="40"/>
              <w:jc w:val="center"/>
              <w:rPr>
                <w:bCs/>
                <w:i/>
                <w:sz w:val="16"/>
                <w:szCs w:val="16"/>
              </w:rPr>
            </w:pPr>
          </w:p>
        </w:tc>
        <w:tc>
          <w:tcPr>
            <w:tcW w:w="3118" w:type="dxa"/>
            <w:tcBorders>
              <w:right w:val="single" w:sz="12" w:space="0" w:color="000000"/>
            </w:tcBorders>
          </w:tcPr>
          <w:p w14:paraId="593E3124" w14:textId="77777777" w:rsidR="00A123D3" w:rsidRPr="00710EF5" w:rsidRDefault="00A123D3" w:rsidP="00267385">
            <w:pPr>
              <w:spacing w:before="40"/>
              <w:jc w:val="center"/>
              <w:rPr>
                <w:bCs/>
                <w:i/>
                <w:sz w:val="16"/>
                <w:szCs w:val="16"/>
              </w:rPr>
            </w:pPr>
          </w:p>
        </w:tc>
      </w:tr>
      <w:tr w:rsidR="00A123D3" w:rsidRPr="0075270F" w14:paraId="521D84A3" w14:textId="77777777" w:rsidTr="00267385">
        <w:trPr>
          <w:jc w:val="center"/>
        </w:trPr>
        <w:tc>
          <w:tcPr>
            <w:tcW w:w="1951" w:type="dxa"/>
            <w:vMerge/>
            <w:tcBorders>
              <w:left w:val="single" w:sz="12" w:space="0" w:color="000000"/>
              <w:bottom w:val="single" w:sz="12" w:space="0" w:color="000000"/>
            </w:tcBorders>
            <w:vAlign w:val="center"/>
          </w:tcPr>
          <w:p w14:paraId="33870B34" w14:textId="77777777" w:rsidR="00A123D3" w:rsidRPr="0075270F" w:rsidRDefault="00A123D3" w:rsidP="00267385">
            <w:pPr>
              <w:spacing w:before="40"/>
              <w:jc w:val="center"/>
              <w:rPr>
                <w:bCs/>
                <w:sz w:val="18"/>
                <w:szCs w:val="18"/>
              </w:rPr>
            </w:pPr>
          </w:p>
        </w:tc>
        <w:tc>
          <w:tcPr>
            <w:tcW w:w="1570" w:type="dxa"/>
            <w:vMerge/>
            <w:tcBorders>
              <w:bottom w:val="single" w:sz="12" w:space="0" w:color="000000"/>
            </w:tcBorders>
            <w:vAlign w:val="center"/>
          </w:tcPr>
          <w:p w14:paraId="5EC5A500" w14:textId="77777777" w:rsidR="00A123D3" w:rsidRPr="0075270F" w:rsidRDefault="00A123D3" w:rsidP="00267385">
            <w:pPr>
              <w:spacing w:before="40"/>
              <w:jc w:val="center"/>
              <w:rPr>
                <w:bCs/>
                <w:sz w:val="18"/>
                <w:szCs w:val="18"/>
              </w:rPr>
            </w:pPr>
          </w:p>
        </w:tc>
        <w:tc>
          <w:tcPr>
            <w:tcW w:w="1690" w:type="dxa"/>
            <w:tcBorders>
              <w:bottom w:val="single" w:sz="12" w:space="0" w:color="000000"/>
            </w:tcBorders>
            <w:vAlign w:val="center"/>
          </w:tcPr>
          <w:p w14:paraId="5F57EC68" w14:textId="77777777" w:rsidR="00A123D3" w:rsidRPr="00710EF5" w:rsidRDefault="00A123D3" w:rsidP="00267385">
            <w:pPr>
              <w:spacing w:before="40"/>
              <w:jc w:val="center"/>
              <w:rPr>
                <w:bCs/>
                <w:sz w:val="16"/>
                <w:szCs w:val="16"/>
              </w:rPr>
            </w:pPr>
            <w:r>
              <w:rPr>
                <w:bCs/>
                <w:sz w:val="16"/>
                <w:szCs w:val="16"/>
              </w:rPr>
              <w:t>3.2.6 Serpentinite</w:t>
            </w:r>
          </w:p>
        </w:tc>
        <w:tc>
          <w:tcPr>
            <w:tcW w:w="2333" w:type="dxa"/>
            <w:tcBorders>
              <w:bottom w:val="single" w:sz="12" w:space="0" w:color="000000"/>
              <w:right w:val="single" w:sz="12" w:space="0" w:color="000000"/>
            </w:tcBorders>
            <w:vAlign w:val="center"/>
          </w:tcPr>
          <w:p w14:paraId="4B1531D7" w14:textId="77777777" w:rsidR="00A123D3" w:rsidRPr="00710EF5" w:rsidRDefault="00A123D3" w:rsidP="00267385">
            <w:pPr>
              <w:spacing w:before="40"/>
              <w:jc w:val="center"/>
              <w:rPr>
                <w:bCs/>
                <w:i/>
                <w:sz w:val="16"/>
                <w:szCs w:val="16"/>
              </w:rPr>
            </w:pPr>
          </w:p>
        </w:tc>
        <w:tc>
          <w:tcPr>
            <w:tcW w:w="3118" w:type="dxa"/>
            <w:tcBorders>
              <w:bottom w:val="single" w:sz="12" w:space="0" w:color="000000"/>
              <w:right w:val="single" w:sz="12" w:space="0" w:color="000000"/>
            </w:tcBorders>
          </w:tcPr>
          <w:p w14:paraId="0725D9B4" w14:textId="77777777" w:rsidR="00A123D3" w:rsidRPr="00710EF5" w:rsidRDefault="00A123D3" w:rsidP="00267385">
            <w:pPr>
              <w:spacing w:before="40"/>
              <w:jc w:val="center"/>
              <w:rPr>
                <w:bCs/>
                <w:i/>
                <w:sz w:val="16"/>
                <w:szCs w:val="16"/>
              </w:rPr>
            </w:pPr>
          </w:p>
        </w:tc>
      </w:tr>
    </w:tbl>
    <w:p w14:paraId="6DBD06D8" w14:textId="77777777" w:rsidR="00C70580" w:rsidRDefault="00C70580" w:rsidP="0092024A">
      <w:pPr>
        <w:pStyle w:val="Titre4"/>
      </w:pPr>
      <w:bookmarkStart w:id="175" w:name="tabel6"/>
      <w:bookmarkStart w:id="176" w:name="tabel7"/>
      <w:bookmarkStart w:id="177" w:name="_Toc503093497"/>
      <w:bookmarkEnd w:id="174"/>
      <w:bookmarkEnd w:id="175"/>
      <w:bookmarkEnd w:id="176"/>
      <w:r w:rsidRPr="00A30647">
        <w:t>Classification de Clayton, Simons et Matthews</w:t>
      </w:r>
      <w:bookmarkEnd w:id="177"/>
    </w:p>
    <w:p w14:paraId="64205A40" w14:textId="6AE1C948" w:rsidR="00C70580" w:rsidRDefault="00C70580" w:rsidP="0092024A">
      <w:pPr>
        <w:pStyle w:val="Titre3"/>
      </w:pPr>
      <w:bookmarkStart w:id="178" w:name="_Toc119487734"/>
      <w:bookmarkStart w:id="179" w:name="_Toc503093498"/>
      <w:r>
        <w:t>C</w:t>
      </w:r>
      <w:r w:rsidR="0092024A">
        <w:t>lassification</w:t>
      </w:r>
      <w:r w:rsidR="00CB1B8F">
        <w:t>s</w:t>
      </w:r>
      <w:r w:rsidR="0092024A">
        <w:t xml:space="preserve"> géotechniques des roches</w:t>
      </w:r>
      <w:bookmarkEnd w:id="178"/>
      <w:r w:rsidR="0092024A">
        <w:t xml:space="preserve"> </w:t>
      </w:r>
      <w:bookmarkEnd w:id="179"/>
    </w:p>
    <w:p w14:paraId="48333FF0" w14:textId="77777777" w:rsidR="00C70580" w:rsidRPr="00A30647" w:rsidRDefault="00C70580" w:rsidP="0092024A">
      <w:pPr>
        <w:pStyle w:val="Titre4"/>
      </w:pPr>
      <w:bookmarkStart w:id="180" w:name="_Toc503093499"/>
      <w:r w:rsidRPr="00A30647">
        <w:t>Classification de Deere et Miller</w:t>
      </w:r>
      <w:bookmarkEnd w:id="180"/>
    </w:p>
    <w:p w14:paraId="7128A93C" w14:textId="77777777" w:rsidR="00C70580" w:rsidRPr="003436AB" w:rsidRDefault="00C70580" w:rsidP="00C70580">
      <w:pPr>
        <w:spacing w:before="80" w:after="120"/>
      </w:pPr>
      <w:r w:rsidRPr="007F6F3E">
        <w:t xml:space="preserve">Cette classification est basée sur les contraintes de rupture </w:t>
      </w:r>
      <w:r w:rsidRPr="007F6F3E">
        <w:rPr>
          <w:b/>
        </w:rPr>
        <w:sym w:font="Symbol" w:char="F073"/>
      </w:r>
      <w:r w:rsidRPr="007F6F3E">
        <w:rPr>
          <w:b/>
          <w:vertAlign w:val="subscript"/>
        </w:rPr>
        <w:t>c</w:t>
      </w:r>
      <w:r w:rsidRPr="007F6F3E">
        <w:t xml:space="preserve"> et le rapport contrainte de r</w:t>
      </w:r>
      <w:r>
        <w:t>upture</w:t>
      </w:r>
      <w:r w:rsidRPr="007F6F3E">
        <w:t>/module tangent (</w:t>
      </w:r>
      <w:r w:rsidRPr="007F6F3E">
        <w:rPr>
          <w:b/>
        </w:rPr>
        <w:sym w:font="Symbol" w:char="F073"/>
      </w:r>
      <w:r w:rsidRPr="007F6F3E">
        <w:rPr>
          <w:b/>
          <w:vertAlign w:val="subscript"/>
        </w:rPr>
        <w:t>c</w:t>
      </w:r>
      <w:r w:rsidRPr="007F6F3E">
        <w:rPr>
          <w:b/>
        </w:rPr>
        <w:t xml:space="preserve"> /Et</w:t>
      </w:r>
      <w:r w:rsidRPr="007F6F3E">
        <w:t>) (</w:t>
      </w:r>
      <w:r w:rsidRPr="007F6F3E">
        <w:rPr>
          <w:i/>
          <w:sz w:val="18"/>
          <w:szCs w:val="18"/>
        </w:rPr>
        <w:t>Et = module de déformation à 50% de la charge de rupture divisé par cette même résistance</w:t>
      </w:r>
      <w:r w:rsidRPr="007F6F3E">
        <w:t>).</w:t>
      </w:r>
    </w:p>
    <w:p w14:paraId="3FF154D7" w14:textId="4AF23DF9" w:rsidR="00C70580" w:rsidRDefault="00C70580" w:rsidP="00C70580">
      <w:pPr>
        <w:pStyle w:val="Lgende"/>
        <w:keepNext/>
      </w:pPr>
      <w:r>
        <w:t xml:space="preserve">Tableau </w:t>
      </w:r>
      <w:fldSimple w:instr=" STYLEREF 1 \s ">
        <w:r w:rsidR="008771DA">
          <w:rPr>
            <w:noProof/>
          </w:rPr>
          <w:t>4</w:t>
        </w:r>
      </w:fldSimple>
      <w:r w:rsidR="008771DA">
        <w:t>.</w:t>
      </w:r>
      <w:fldSimple w:instr=" SEQ Tableau \* ROMAN \s 1 ">
        <w:r w:rsidR="008771DA">
          <w:rPr>
            <w:noProof/>
          </w:rPr>
          <w:t>III</w:t>
        </w:r>
      </w:fldSimple>
      <w:r>
        <w:t xml:space="preserve"> </w:t>
      </w:r>
      <w:r w:rsidRPr="00A30647">
        <w:rPr>
          <w:b w:val="0"/>
          <w:szCs w:val="18"/>
        </w:rPr>
        <w:t>-</w:t>
      </w:r>
      <w:r w:rsidRPr="004A23C7">
        <w:rPr>
          <w:szCs w:val="18"/>
        </w:rPr>
        <w:t xml:space="preserve"> </w:t>
      </w:r>
      <w:r w:rsidRPr="00A30647">
        <w:rPr>
          <w:szCs w:val="18"/>
        </w:rPr>
        <w:t xml:space="preserve">Classification de Deere et Miller basée sur le rapport </w:t>
      </w:r>
      <w:r w:rsidRPr="00A30647">
        <w:rPr>
          <w:szCs w:val="18"/>
        </w:rPr>
        <w:sym w:font="Symbol" w:char="F073"/>
      </w:r>
      <w:r w:rsidRPr="00A30647">
        <w:rPr>
          <w:szCs w:val="18"/>
          <w:vertAlign w:val="subscript"/>
        </w:rPr>
        <w:t>c</w:t>
      </w:r>
      <w:r w:rsidRPr="00A30647">
        <w:rPr>
          <w:szCs w:val="18"/>
        </w:rPr>
        <w:t xml:space="preserve"> /Et.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70"/>
        <w:gridCol w:w="3070"/>
        <w:gridCol w:w="3070"/>
      </w:tblGrid>
      <w:tr w:rsidR="00C70580" w:rsidRPr="003436AB" w14:paraId="7514C15C" w14:textId="77777777" w:rsidTr="00267385">
        <w:trPr>
          <w:jc w:val="center"/>
        </w:trPr>
        <w:tc>
          <w:tcPr>
            <w:tcW w:w="3070" w:type="dxa"/>
            <w:shd w:val="clear" w:color="auto" w:fill="B8CCE4" w:themeFill="accent1" w:themeFillTint="66"/>
          </w:tcPr>
          <w:p w14:paraId="28508144"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sym w:font="Symbol" w:char="F073"/>
            </w:r>
            <w:r w:rsidRPr="0092024A">
              <w:rPr>
                <w:b/>
                <w:color w:val="365F91" w:themeColor="accent1" w:themeShade="BF"/>
                <w:sz w:val="20"/>
                <w:vertAlign w:val="subscript"/>
              </w:rPr>
              <w:t xml:space="preserve">c </w:t>
            </w:r>
            <w:r w:rsidRPr="0092024A">
              <w:rPr>
                <w:b/>
                <w:color w:val="365F91" w:themeColor="accent1" w:themeShade="BF"/>
                <w:sz w:val="20"/>
              </w:rPr>
              <w:t xml:space="preserve"> </w:t>
            </w:r>
            <w:r w:rsidRPr="0092024A">
              <w:rPr>
                <w:color w:val="365F91" w:themeColor="accent1" w:themeShade="BF"/>
                <w:sz w:val="20"/>
              </w:rPr>
              <w:t>(</w:t>
            </w:r>
            <w:r w:rsidRPr="0092024A">
              <w:rPr>
                <w:i/>
                <w:color w:val="365F91" w:themeColor="accent1" w:themeShade="BF"/>
                <w:sz w:val="20"/>
              </w:rPr>
              <w:t>MPa</w:t>
            </w:r>
            <w:r w:rsidRPr="0092024A">
              <w:rPr>
                <w:color w:val="365F91" w:themeColor="accent1" w:themeShade="BF"/>
                <w:sz w:val="20"/>
              </w:rPr>
              <w:t>)</w:t>
            </w:r>
          </w:p>
        </w:tc>
        <w:tc>
          <w:tcPr>
            <w:tcW w:w="3070" w:type="dxa"/>
            <w:shd w:val="clear" w:color="auto" w:fill="B8CCE4" w:themeFill="accent1" w:themeFillTint="66"/>
          </w:tcPr>
          <w:p w14:paraId="337BDA48"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 xml:space="preserve">Résistance </w:t>
            </w:r>
          </w:p>
        </w:tc>
        <w:tc>
          <w:tcPr>
            <w:tcW w:w="3070" w:type="dxa"/>
            <w:shd w:val="clear" w:color="auto" w:fill="B8CCE4" w:themeFill="accent1" w:themeFillTint="66"/>
          </w:tcPr>
          <w:p w14:paraId="3171C80F"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Classification</w:t>
            </w:r>
          </w:p>
        </w:tc>
      </w:tr>
      <w:tr w:rsidR="00C70580" w:rsidRPr="003436AB" w14:paraId="4332235F" w14:textId="77777777" w:rsidTr="00267385">
        <w:trPr>
          <w:jc w:val="center"/>
        </w:trPr>
        <w:tc>
          <w:tcPr>
            <w:tcW w:w="3070" w:type="dxa"/>
          </w:tcPr>
          <w:p w14:paraId="384AE56D" w14:textId="77777777" w:rsidR="00C70580" w:rsidRPr="0092024A" w:rsidRDefault="00C70580" w:rsidP="00267385">
            <w:pPr>
              <w:spacing w:before="40"/>
              <w:ind w:right="23"/>
              <w:jc w:val="center"/>
              <w:rPr>
                <w:sz w:val="20"/>
              </w:rPr>
            </w:pPr>
            <w:r w:rsidRPr="0092024A">
              <w:rPr>
                <w:sz w:val="20"/>
              </w:rPr>
              <w:t>&gt; 220</w:t>
            </w:r>
          </w:p>
        </w:tc>
        <w:tc>
          <w:tcPr>
            <w:tcW w:w="3070" w:type="dxa"/>
          </w:tcPr>
          <w:p w14:paraId="2C505BF1" w14:textId="77777777" w:rsidR="00C70580" w:rsidRPr="0092024A" w:rsidRDefault="00C70580" w:rsidP="00267385">
            <w:pPr>
              <w:spacing w:before="40"/>
              <w:ind w:right="23"/>
              <w:jc w:val="center"/>
              <w:rPr>
                <w:sz w:val="20"/>
              </w:rPr>
            </w:pPr>
            <w:r w:rsidRPr="0092024A">
              <w:rPr>
                <w:sz w:val="20"/>
              </w:rPr>
              <w:t>Très élevée</w:t>
            </w:r>
          </w:p>
        </w:tc>
        <w:tc>
          <w:tcPr>
            <w:tcW w:w="3070" w:type="dxa"/>
          </w:tcPr>
          <w:p w14:paraId="21E4021F" w14:textId="77777777" w:rsidR="00C70580" w:rsidRPr="0092024A" w:rsidRDefault="00C70580" w:rsidP="00267385">
            <w:pPr>
              <w:spacing w:before="40"/>
              <w:ind w:right="23"/>
              <w:jc w:val="center"/>
              <w:rPr>
                <w:b/>
                <w:bCs/>
                <w:color w:val="365F91" w:themeColor="accent1" w:themeShade="BF"/>
                <w:sz w:val="20"/>
              </w:rPr>
            </w:pPr>
            <w:r w:rsidRPr="0092024A">
              <w:rPr>
                <w:b/>
                <w:bCs/>
                <w:color w:val="365F91" w:themeColor="accent1" w:themeShade="BF"/>
                <w:sz w:val="20"/>
              </w:rPr>
              <w:t>A</w:t>
            </w:r>
          </w:p>
        </w:tc>
      </w:tr>
      <w:tr w:rsidR="00C70580" w:rsidRPr="003436AB" w14:paraId="4F5D49C9" w14:textId="77777777" w:rsidTr="00267385">
        <w:trPr>
          <w:jc w:val="center"/>
        </w:trPr>
        <w:tc>
          <w:tcPr>
            <w:tcW w:w="3070" w:type="dxa"/>
          </w:tcPr>
          <w:p w14:paraId="7583D19E" w14:textId="77777777" w:rsidR="00C70580" w:rsidRPr="0092024A" w:rsidRDefault="00C70580" w:rsidP="00267385">
            <w:pPr>
              <w:spacing w:before="40"/>
              <w:ind w:right="23"/>
              <w:jc w:val="center"/>
              <w:rPr>
                <w:sz w:val="20"/>
              </w:rPr>
            </w:pPr>
            <w:r w:rsidRPr="0092024A">
              <w:rPr>
                <w:sz w:val="20"/>
              </w:rPr>
              <w:t xml:space="preserve">110 - 220 </w:t>
            </w:r>
          </w:p>
        </w:tc>
        <w:tc>
          <w:tcPr>
            <w:tcW w:w="3070" w:type="dxa"/>
          </w:tcPr>
          <w:p w14:paraId="5D0D9FFE" w14:textId="77777777" w:rsidR="00C70580" w:rsidRPr="0092024A" w:rsidRDefault="00C70580" w:rsidP="00267385">
            <w:pPr>
              <w:spacing w:before="40"/>
              <w:ind w:right="23"/>
              <w:jc w:val="center"/>
              <w:rPr>
                <w:sz w:val="20"/>
              </w:rPr>
            </w:pPr>
            <w:r w:rsidRPr="0092024A">
              <w:rPr>
                <w:sz w:val="20"/>
              </w:rPr>
              <w:t>Elevée</w:t>
            </w:r>
          </w:p>
        </w:tc>
        <w:tc>
          <w:tcPr>
            <w:tcW w:w="3070" w:type="dxa"/>
          </w:tcPr>
          <w:p w14:paraId="6EBFCE61" w14:textId="77777777" w:rsidR="00C70580" w:rsidRPr="0092024A" w:rsidRDefault="00C70580" w:rsidP="00267385">
            <w:pPr>
              <w:spacing w:before="40"/>
              <w:ind w:right="23"/>
              <w:jc w:val="center"/>
              <w:rPr>
                <w:b/>
                <w:bCs/>
                <w:color w:val="365F91" w:themeColor="accent1" w:themeShade="BF"/>
                <w:sz w:val="20"/>
              </w:rPr>
            </w:pPr>
            <w:r w:rsidRPr="0092024A">
              <w:rPr>
                <w:b/>
                <w:bCs/>
                <w:color w:val="365F91" w:themeColor="accent1" w:themeShade="BF"/>
                <w:sz w:val="20"/>
              </w:rPr>
              <w:t>B</w:t>
            </w:r>
          </w:p>
        </w:tc>
      </w:tr>
      <w:tr w:rsidR="00C70580" w:rsidRPr="003436AB" w14:paraId="469B2FB8" w14:textId="77777777" w:rsidTr="00267385">
        <w:trPr>
          <w:jc w:val="center"/>
        </w:trPr>
        <w:tc>
          <w:tcPr>
            <w:tcW w:w="3070" w:type="dxa"/>
          </w:tcPr>
          <w:p w14:paraId="48E4893F" w14:textId="77777777" w:rsidR="00C70580" w:rsidRPr="0092024A" w:rsidRDefault="00C70580" w:rsidP="00267385">
            <w:pPr>
              <w:spacing w:before="40"/>
              <w:ind w:right="23"/>
              <w:jc w:val="center"/>
              <w:rPr>
                <w:sz w:val="20"/>
              </w:rPr>
            </w:pPr>
            <w:r w:rsidRPr="0092024A">
              <w:rPr>
                <w:sz w:val="20"/>
              </w:rPr>
              <w:t>55 - 110</w:t>
            </w:r>
          </w:p>
        </w:tc>
        <w:tc>
          <w:tcPr>
            <w:tcW w:w="3070" w:type="dxa"/>
          </w:tcPr>
          <w:p w14:paraId="02721EF1" w14:textId="77777777" w:rsidR="00C70580" w:rsidRPr="0092024A" w:rsidRDefault="00C70580" w:rsidP="00267385">
            <w:pPr>
              <w:spacing w:before="40"/>
              <w:ind w:right="23"/>
              <w:jc w:val="center"/>
              <w:rPr>
                <w:sz w:val="20"/>
              </w:rPr>
            </w:pPr>
            <w:r w:rsidRPr="0092024A">
              <w:rPr>
                <w:sz w:val="20"/>
              </w:rPr>
              <w:t>Moyenne</w:t>
            </w:r>
          </w:p>
        </w:tc>
        <w:tc>
          <w:tcPr>
            <w:tcW w:w="3070" w:type="dxa"/>
          </w:tcPr>
          <w:p w14:paraId="6F19A9FD" w14:textId="77777777" w:rsidR="00C70580" w:rsidRPr="0092024A" w:rsidRDefault="00C70580" w:rsidP="00267385">
            <w:pPr>
              <w:spacing w:before="40"/>
              <w:ind w:right="23"/>
              <w:jc w:val="center"/>
              <w:rPr>
                <w:b/>
                <w:bCs/>
                <w:color w:val="365F91" w:themeColor="accent1" w:themeShade="BF"/>
                <w:sz w:val="20"/>
              </w:rPr>
            </w:pPr>
            <w:r w:rsidRPr="0092024A">
              <w:rPr>
                <w:b/>
                <w:bCs/>
                <w:color w:val="365F91" w:themeColor="accent1" w:themeShade="BF"/>
                <w:sz w:val="20"/>
              </w:rPr>
              <w:t>C</w:t>
            </w:r>
          </w:p>
        </w:tc>
      </w:tr>
      <w:tr w:rsidR="00C70580" w:rsidRPr="003436AB" w14:paraId="0AA48F38" w14:textId="77777777" w:rsidTr="00267385">
        <w:trPr>
          <w:jc w:val="center"/>
        </w:trPr>
        <w:tc>
          <w:tcPr>
            <w:tcW w:w="3070" w:type="dxa"/>
          </w:tcPr>
          <w:p w14:paraId="4A828A79" w14:textId="77777777" w:rsidR="00C70580" w:rsidRPr="0092024A" w:rsidRDefault="00C70580" w:rsidP="00267385">
            <w:pPr>
              <w:spacing w:before="40"/>
              <w:ind w:right="23"/>
              <w:jc w:val="center"/>
              <w:rPr>
                <w:sz w:val="20"/>
              </w:rPr>
            </w:pPr>
            <w:r w:rsidRPr="0092024A">
              <w:rPr>
                <w:sz w:val="20"/>
              </w:rPr>
              <w:t>28 - 55</w:t>
            </w:r>
          </w:p>
        </w:tc>
        <w:tc>
          <w:tcPr>
            <w:tcW w:w="3070" w:type="dxa"/>
          </w:tcPr>
          <w:p w14:paraId="0D071BA0" w14:textId="77777777" w:rsidR="00C70580" w:rsidRPr="0092024A" w:rsidRDefault="00C70580" w:rsidP="00267385">
            <w:pPr>
              <w:spacing w:before="40"/>
              <w:ind w:right="23"/>
              <w:jc w:val="center"/>
              <w:rPr>
                <w:sz w:val="20"/>
              </w:rPr>
            </w:pPr>
            <w:r w:rsidRPr="0092024A">
              <w:rPr>
                <w:sz w:val="20"/>
              </w:rPr>
              <w:t>Faible</w:t>
            </w:r>
          </w:p>
        </w:tc>
        <w:tc>
          <w:tcPr>
            <w:tcW w:w="3070" w:type="dxa"/>
          </w:tcPr>
          <w:p w14:paraId="64BB9088" w14:textId="77777777" w:rsidR="00C70580" w:rsidRPr="0092024A" w:rsidRDefault="00C70580" w:rsidP="00267385">
            <w:pPr>
              <w:spacing w:before="40"/>
              <w:ind w:right="23"/>
              <w:jc w:val="center"/>
              <w:rPr>
                <w:b/>
                <w:bCs/>
                <w:color w:val="365F91" w:themeColor="accent1" w:themeShade="BF"/>
                <w:sz w:val="20"/>
              </w:rPr>
            </w:pPr>
            <w:r w:rsidRPr="0092024A">
              <w:rPr>
                <w:b/>
                <w:bCs/>
                <w:color w:val="365F91" w:themeColor="accent1" w:themeShade="BF"/>
                <w:sz w:val="20"/>
              </w:rPr>
              <w:t>D</w:t>
            </w:r>
          </w:p>
        </w:tc>
      </w:tr>
      <w:tr w:rsidR="00C70580" w:rsidRPr="003436AB" w14:paraId="535CECB0" w14:textId="77777777" w:rsidTr="00267385">
        <w:trPr>
          <w:jc w:val="center"/>
        </w:trPr>
        <w:tc>
          <w:tcPr>
            <w:tcW w:w="3070" w:type="dxa"/>
          </w:tcPr>
          <w:p w14:paraId="66171AB4" w14:textId="77777777" w:rsidR="00C70580" w:rsidRPr="0092024A" w:rsidRDefault="00C70580" w:rsidP="00267385">
            <w:pPr>
              <w:spacing w:before="40"/>
              <w:ind w:right="23"/>
              <w:jc w:val="center"/>
              <w:rPr>
                <w:sz w:val="20"/>
              </w:rPr>
            </w:pPr>
            <w:r w:rsidRPr="0092024A">
              <w:rPr>
                <w:sz w:val="20"/>
              </w:rPr>
              <w:t>&lt; 28</w:t>
            </w:r>
          </w:p>
        </w:tc>
        <w:tc>
          <w:tcPr>
            <w:tcW w:w="3070" w:type="dxa"/>
          </w:tcPr>
          <w:p w14:paraId="1F68508C" w14:textId="77777777" w:rsidR="00C70580" w:rsidRPr="0092024A" w:rsidRDefault="00C70580" w:rsidP="00267385">
            <w:pPr>
              <w:spacing w:before="40"/>
              <w:ind w:right="23"/>
              <w:jc w:val="center"/>
              <w:rPr>
                <w:sz w:val="20"/>
              </w:rPr>
            </w:pPr>
            <w:r w:rsidRPr="0092024A">
              <w:rPr>
                <w:sz w:val="20"/>
              </w:rPr>
              <w:t>Très faible</w:t>
            </w:r>
          </w:p>
        </w:tc>
        <w:tc>
          <w:tcPr>
            <w:tcW w:w="3070" w:type="dxa"/>
          </w:tcPr>
          <w:p w14:paraId="7FE6C693" w14:textId="77777777" w:rsidR="00C70580" w:rsidRPr="0092024A" w:rsidRDefault="00C70580" w:rsidP="00267385">
            <w:pPr>
              <w:spacing w:before="40"/>
              <w:ind w:right="23"/>
              <w:jc w:val="center"/>
              <w:rPr>
                <w:b/>
                <w:bCs/>
                <w:color w:val="365F91" w:themeColor="accent1" w:themeShade="BF"/>
                <w:sz w:val="20"/>
              </w:rPr>
            </w:pPr>
            <w:r w:rsidRPr="0092024A">
              <w:rPr>
                <w:b/>
                <w:bCs/>
                <w:color w:val="365F91" w:themeColor="accent1" w:themeShade="BF"/>
                <w:sz w:val="20"/>
              </w:rPr>
              <w:t>E</w:t>
            </w:r>
          </w:p>
        </w:tc>
      </w:tr>
      <w:tr w:rsidR="00C70580" w:rsidRPr="003436AB" w14:paraId="0A261269" w14:textId="77777777" w:rsidTr="00267385">
        <w:trPr>
          <w:jc w:val="center"/>
        </w:trPr>
        <w:tc>
          <w:tcPr>
            <w:tcW w:w="3070" w:type="dxa"/>
            <w:shd w:val="clear" w:color="auto" w:fill="B8CCE4" w:themeFill="accent1" w:themeFillTint="66"/>
          </w:tcPr>
          <w:p w14:paraId="2EF0FC5F"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Rapport (</w:t>
            </w:r>
            <w:r w:rsidRPr="0092024A">
              <w:rPr>
                <w:b/>
                <w:color w:val="365F91" w:themeColor="accent1" w:themeShade="BF"/>
                <w:sz w:val="20"/>
              </w:rPr>
              <w:sym w:font="Symbol" w:char="F073"/>
            </w:r>
            <w:r w:rsidRPr="0092024A">
              <w:rPr>
                <w:b/>
                <w:color w:val="365F91" w:themeColor="accent1" w:themeShade="BF"/>
                <w:sz w:val="20"/>
                <w:vertAlign w:val="subscript"/>
              </w:rPr>
              <w:t>c</w:t>
            </w:r>
            <w:r w:rsidRPr="0092024A">
              <w:rPr>
                <w:b/>
                <w:color w:val="365F91" w:themeColor="accent1" w:themeShade="BF"/>
                <w:sz w:val="20"/>
              </w:rPr>
              <w:t xml:space="preserve"> /Et</w:t>
            </w:r>
            <w:r w:rsidRPr="0092024A">
              <w:rPr>
                <w:color w:val="365F91" w:themeColor="accent1" w:themeShade="BF"/>
                <w:sz w:val="20"/>
              </w:rPr>
              <w:t>)</w:t>
            </w:r>
          </w:p>
        </w:tc>
        <w:tc>
          <w:tcPr>
            <w:tcW w:w="3070" w:type="dxa"/>
            <w:shd w:val="clear" w:color="auto" w:fill="B8CCE4" w:themeFill="accent1" w:themeFillTint="66"/>
          </w:tcPr>
          <w:p w14:paraId="6E0E9995"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Description</w:t>
            </w:r>
          </w:p>
        </w:tc>
        <w:tc>
          <w:tcPr>
            <w:tcW w:w="3070" w:type="dxa"/>
            <w:shd w:val="clear" w:color="auto" w:fill="B8CCE4" w:themeFill="accent1" w:themeFillTint="66"/>
          </w:tcPr>
          <w:p w14:paraId="4126D780"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Classification</w:t>
            </w:r>
          </w:p>
        </w:tc>
      </w:tr>
      <w:tr w:rsidR="00C70580" w:rsidRPr="003436AB" w14:paraId="2613E834" w14:textId="77777777" w:rsidTr="00267385">
        <w:trPr>
          <w:jc w:val="center"/>
        </w:trPr>
        <w:tc>
          <w:tcPr>
            <w:tcW w:w="3070" w:type="dxa"/>
          </w:tcPr>
          <w:p w14:paraId="719CEF81" w14:textId="77777777" w:rsidR="00C70580" w:rsidRPr="0092024A" w:rsidRDefault="00C70580" w:rsidP="00267385">
            <w:pPr>
              <w:spacing w:before="40"/>
              <w:ind w:right="23"/>
              <w:jc w:val="center"/>
              <w:rPr>
                <w:sz w:val="20"/>
              </w:rPr>
            </w:pPr>
            <w:r w:rsidRPr="0092024A">
              <w:rPr>
                <w:sz w:val="20"/>
              </w:rPr>
              <w:t>&gt; 500</w:t>
            </w:r>
          </w:p>
        </w:tc>
        <w:tc>
          <w:tcPr>
            <w:tcW w:w="3070" w:type="dxa"/>
          </w:tcPr>
          <w:p w14:paraId="2C9D0BE5" w14:textId="77777777" w:rsidR="00C70580" w:rsidRPr="0092024A" w:rsidRDefault="00C70580" w:rsidP="00267385">
            <w:pPr>
              <w:spacing w:before="40"/>
              <w:ind w:right="23"/>
              <w:jc w:val="center"/>
              <w:rPr>
                <w:sz w:val="20"/>
              </w:rPr>
            </w:pPr>
            <w:r w:rsidRPr="0092024A">
              <w:rPr>
                <w:sz w:val="20"/>
              </w:rPr>
              <w:t>Elevé</w:t>
            </w:r>
          </w:p>
        </w:tc>
        <w:tc>
          <w:tcPr>
            <w:tcW w:w="3070" w:type="dxa"/>
          </w:tcPr>
          <w:p w14:paraId="1FDE168D"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H</w:t>
            </w:r>
          </w:p>
        </w:tc>
      </w:tr>
      <w:tr w:rsidR="00C70580" w:rsidRPr="003436AB" w14:paraId="167ACABD" w14:textId="77777777" w:rsidTr="00267385">
        <w:trPr>
          <w:jc w:val="center"/>
        </w:trPr>
        <w:tc>
          <w:tcPr>
            <w:tcW w:w="3070" w:type="dxa"/>
          </w:tcPr>
          <w:p w14:paraId="64BFE995" w14:textId="77777777" w:rsidR="00C70580" w:rsidRPr="0092024A" w:rsidRDefault="00C70580" w:rsidP="00267385">
            <w:pPr>
              <w:spacing w:before="40"/>
              <w:ind w:right="23"/>
              <w:jc w:val="center"/>
              <w:rPr>
                <w:sz w:val="20"/>
              </w:rPr>
            </w:pPr>
            <w:r w:rsidRPr="0092024A">
              <w:rPr>
                <w:sz w:val="20"/>
              </w:rPr>
              <w:t>200 - 500</w:t>
            </w:r>
          </w:p>
        </w:tc>
        <w:tc>
          <w:tcPr>
            <w:tcW w:w="3070" w:type="dxa"/>
          </w:tcPr>
          <w:p w14:paraId="3170D90A" w14:textId="77777777" w:rsidR="00C70580" w:rsidRPr="0092024A" w:rsidRDefault="00C70580" w:rsidP="00267385">
            <w:pPr>
              <w:spacing w:before="40"/>
              <w:ind w:right="23"/>
              <w:jc w:val="center"/>
              <w:rPr>
                <w:sz w:val="20"/>
              </w:rPr>
            </w:pPr>
            <w:r w:rsidRPr="0092024A">
              <w:rPr>
                <w:sz w:val="20"/>
              </w:rPr>
              <w:t>Moyen</w:t>
            </w:r>
          </w:p>
        </w:tc>
        <w:tc>
          <w:tcPr>
            <w:tcW w:w="3070" w:type="dxa"/>
          </w:tcPr>
          <w:p w14:paraId="51431B4A"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M</w:t>
            </w:r>
          </w:p>
        </w:tc>
      </w:tr>
      <w:tr w:rsidR="00C70580" w:rsidRPr="003436AB" w14:paraId="57A9EEF9" w14:textId="77777777" w:rsidTr="00267385">
        <w:trPr>
          <w:jc w:val="center"/>
        </w:trPr>
        <w:tc>
          <w:tcPr>
            <w:tcW w:w="3070" w:type="dxa"/>
          </w:tcPr>
          <w:p w14:paraId="7FC07ADD" w14:textId="77777777" w:rsidR="00C70580" w:rsidRPr="0092024A" w:rsidRDefault="00C70580" w:rsidP="00267385">
            <w:pPr>
              <w:spacing w:before="40"/>
              <w:ind w:right="23"/>
              <w:jc w:val="center"/>
              <w:rPr>
                <w:sz w:val="20"/>
              </w:rPr>
            </w:pPr>
            <w:r w:rsidRPr="0092024A">
              <w:rPr>
                <w:sz w:val="20"/>
              </w:rPr>
              <w:t>&lt; 200</w:t>
            </w:r>
          </w:p>
        </w:tc>
        <w:tc>
          <w:tcPr>
            <w:tcW w:w="3070" w:type="dxa"/>
          </w:tcPr>
          <w:p w14:paraId="1636780F" w14:textId="77777777" w:rsidR="00C70580" w:rsidRPr="0092024A" w:rsidRDefault="00C70580" w:rsidP="00267385">
            <w:pPr>
              <w:spacing w:before="40"/>
              <w:ind w:right="23"/>
              <w:jc w:val="center"/>
              <w:rPr>
                <w:sz w:val="20"/>
              </w:rPr>
            </w:pPr>
            <w:r w:rsidRPr="0092024A">
              <w:rPr>
                <w:sz w:val="20"/>
              </w:rPr>
              <w:t>Faible</w:t>
            </w:r>
          </w:p>
        </w:tc>
        <w:tc>
          <w:tcPr>
            <w:tcW w:w="3070" w:type="dxa"/>
          </w:tcPr>
          <w:p w14:paraId="42A89005" w14:textId="77777777" w:rsidR="00C70580" w:rsidRPr="0092024A" w:rsidRDefault="00C70580" w:rsidP="00267385">
            <w:pPr>
              <w:spacing w:before="40"/>
              <w:ind w:right="23"/>
              <w:jc w:val="center"/>
              <w:rPr>
                <w:b/>
                <w:color w:val="365F91" w:themeColor="accent1" w:themeShade="BF"/>
                <w:sz w:val="20"/>
              </w:rPr>
            </w:pPr>
            <w:r w:rsidRPr="0092024A">
              <w:rPr>
                <w:b/>
                <w:color w:val="365F91" w:themeColor="accent1" w:themeShade="BF"/>
                <w:sz w:val="20"/>
              </w:rPr>
              <w:t>L</w:t>
            </w:r>
          </w:p>
        </w:tc>
      </w:tr>
    </w:tbl>
    <w:p w14:paraId="2D41BA86" w14:textId="77777777" w:rsidR="00C70580" w:rsidRPr="00A30647" w:rsidRDefault="00C70580" w:rsidP="00C70580">
      <w:pPr>
        <w:spacing w:before="80"/>
        <w:ind w:right="23"/>
        <w:jc w:val="center"/>
        <w:rPr>
          <w:sz w:val="18"/>
          <w:szCs w:val="18"/>
        </w:rPr>
      </w:pPr>
      <w:r w:rsidRPr="004A23C7">
        <w:rPr>
          <w:sz w:val="18"/>
          <w:szCs w:val="18"/>
        </w:rPr>
        <w:t xml:space="preserve"> </w:t>
      </w:r>
    </w:p>
    <w:p w14:paraId="4D9D6804" w14:textId="77777777" w:rsidR="00C70580" w:rsidRPr="003436AB" w:rsidRDefault="00C70580" w:rsidP="00C70580">
      <w:pPr>
        <w:spacing w:before="80"/>
        <w:ind w:right="23"/>
        <w:jc w:val="center"/>
      </w:pPr>
      <w:r w:rsidRPr="003436AB">
        <w:object w:dxaOrig="4745" w:dyaOrig="4498" w14:anchorId="44295FAC">
          <v:shape id="_x0000_i1036" type="#_x0000_t75" style="width:151.1pt;height:2in" o:ole="" fillcolor="window">
            <v:imagedata r:id="rId132" o:title=""/>
          </v:shape>
          <o:OLEObject Type="Embed" ProgID="CDraw4" ShapeID="_x0000_i1036" DrawAspect="Content" ObjectID="_1732425376" r:id="rId133"/>
        </w:object>
      </w:r>
    </w:p>
    <w:p w14:paraId="2AAC4A48" w14:textId="77777777" w:rsidR="00C70580" w:rsidRPr="003436AB" w:rsidRDefault="00C70580" w:rsidP="00C70580">
      <w:r w:rsidRPr="003436AB">
        <w:t xml:space="preserve">Comme la déformabilité d'une roche diminue généralement quand sa résistance croît, les roches se classent dans des catégories plus ou moins allongées. L'anisotropie d'un matériau est caractérisée par l'élancement du nuage des points. </w:t>
      </w:r>
    </w:p>
    <w:p w14:paraId="2EAA640E" w14:textId="77777777" w:rsidR="00C70580" w:rsidRPr="003436AB" w:rsidRDefault="00C70580" w:rsidP="00C70580">
      <w:r w:rsidRPr="003436AB">
        <w:t>Une influence des exploitations minières est observée par une translation vers le bas des données.</w:t>
      </w:r>
    </w:p>
    <w:p w14:paraId="59CD33E4" w14:textId="77777777" w:rsidR="00C70580" w:rsidRDefault="00C70580" w:rsidP="00C70580">
      <w:pPr>
        <w:rPr>
          <w:i/>
          <w:iCs/>
        </w:rPr>
      </w:pPr>
      <w:r w:rsidRPr="003436AB">
        <w:t xml:space="preserve">Cette classification bien qu'assez complète, ne </w:t>
      </w:r>
      <w:proofErr w:type="spellStart"/>
      <w:r w:rsidRPr="003436AB">
        <w:t>prent</w:t>
      </w:r>
      <w:proofErr w:type="spellEnd"/>
      <w:r w:rsidRPr="003436AB">
        <w:t xml:space="preserve"> pas en compte tous les paramètres. Il faudra donc l'adapter en fonction des objectifs. </w:t>
      </w:r>
      <w:r>
        <w:rPr>
          <w:i/>
          <w:iCs/>
        </w:rPr>
        <w:t>Par exemple,</w:t>
      </w:r>
      <w:r w:rsidRPr="003436AB">
        <w:rPr>
          <w:i/>
          <w:iCs/>
        </w:rPr>
        <w:t xml:space="preserve"> dans le cas d'un tunnel, on doit tenir compte d'autres paramètres tels que la dureté, l'abrasivité et le facteur d'usure de Dr </w:t>
      </w:r>
      <w:proofErr w:type="spellStart"/>
      <w:r w:rsidRPr="003436AB">
        <w:rPr>
          <w:i/>
          <w:iCs/>
        </w:rPr>
        <w:t>Schimazek</w:t>
      </w:r>
      <w:proofErr w:type="spellEnd"/>
      <w:r w:rsidRPr="003436AB">
        <w:rPr>
          <w:i/>
          <w:iCs/>
        </w:rPr>
        <w:t>.</w:t>
      </w:r>
    </w:p>
    <w:p w14:paraId="304CA49F" w14:textId="1512A8A9" w:rsidR="00C70580" w:rsidRDefault="00C70580" w:rsidP="0092024A">
      <w:pPr>
        <w:pStyle w:val="Titre3"/>
      </w:pPr>
      <w:bookmarkStart w:id="181" w:name="_Toc503093500"/>
      <w:bookmarkStart w:id="182" w:name="_Toc119487735"/>
      <w:r>
        <w:t>C</w:t>
      </w:r>
      <w:r w:rsidR="0092024A">
        <w:t>lassifications géotechniques des discontinuités</w:t>
      </w:r>
      <w:bookmarkEnd w:id="181"/>
      <w:bookmarkEnd w:id="182"/>
    </w:p>
    <w:p w14:paraId="075425BB" w14:textId="77777777" w:rsidR="00C70580" w:rsidRDefault="00C70580" w:rsidP="00C70580">
      <w:r w:rsidRPr="0044131C">
        <w:rPr>
          <w:bCs/>
        </w:rPr>
        <w:t>Il existe différents types de discontinuités.</w:t>
      </w:r>
    </w:p>
    <w:p w14:paraId="423832BA" w14:textId="77777777" w:rsidR="00C70580" w:rsidRPr="004F2EC6" w:rsidRDefault="00C70580" w:rsidP="00C70580">
      <w:r w:rsidRPr="004F2EC6">
        <w:t>Deux grands domaines sont à distinguer sur base du déplacement observable ou pas des 2 lèvres car il y a toujours un mouvement qui peut être infime (</w:t>
      </w:r>
      <w:r w:rsidRPr="004F2EC6">
        <w:rPr>
          <w:i/>
        </w:rPr>
        <w:t>écartement des lèvres, glissement relatif</w:t>
      </w:r>
      <w:r w:rsidRPr="004F2EC6">
        <w:t xml:space="preserve">) : </w:t>
      </w:r>
    </w:p>
    <w:p w14:paraId="00FEE177" w14:textId="5A325A4C" w:rsidR="00C70580" w:rsidRPr="0092024A" w:rsidRDefault="00C70580" w:rsidP="0092024A">
      <w:pPr>
        <w:pStyle w:val="Style1"/>
      </w:pPr>
      <w:r w:rsidRPr="0092024A">
        <w:t xml:space="preserve">Les </w:t>
      </w:r>
      <w:r w:rsidRPr="0092024A">
        <w:rPr>
          <w:b/>
          <w:bCs/>
          <w:i/>
          <w:iCs/>
          <w:color w:val="365F91" w:themeColor="accent1" w:themeShade="BF"/>
        </w:rPr>
        <w:t>structures sans mouvement relatif observable</w:t>
      </w:r>
      <w:r w:rsidRPr="0092024A">
        <w:rPr>
          <w:color w:val="365F91" w:themeColor="accent1" w:themeShade="BF"/>
        </w:rPr>
        <w:t xml:space="preserve"> </w:t>
      </w:r>
      <w:r w:rsidRPr="004F2EC6">
        <w:t xml:space="preserve">telles que les joints, les diaclases et </w:t>
      </w:r>
      <w:r w:rsidRPr="0092024A">
        <w:t>la schistosité</w:t>
      </w:r>
      <w:r w:rsidR="00CB1B8F">
        <w:t> ;</w:t>
      </w:r>
    </w:p>
    <w:p w14:paraId="4D1C482E" w14:textId="77777777" w:rsidR="00C70580" w:rsidRDefault="00C70580" w:rsidP="0092024A">
      <w:pPr>
        <w:pStyle w:val="Style1"/>
      </w:pPr>
      <w:r w:rsidRPr="0092024A">
        <w:t xml:space="preserve">Les </w:t>
      </w:r>
      <w:r w:rsidRPr="0092024A">
        <w:rPr>
          <w:b/>
          <w:bCs/>
          <w:i/>
          <w:iCs/>
          <w:color w:val="365F91" w:themeColor="accent1" w:themeShade="BF"/>
        </w:rPr>
        <w:t>structures avec présence de mouvements de décalage</w:t>
      </w:r>
      <w:r w:rsidRPr="0092024A">
        <w:rPr>
          <w:color w:val="365F91" w:themeColor="accent1" w:themeShade="BF"/>
        </w:rPr>
        <w:t xml:space="preserve"> </w:t>
      </w:r>
      <w:r w:rsidRPr="0092024A">
        <w:t>observables telles que les fai</w:t>
      </w:r>
      <w:r w:rsidRPr="004F2EC6">
        <w:t>lles.</w:t>
      </w:r>
    </w:p>
    <w:p w14:paraId="5109DE29" w14:textId="773E2106" w:rsidR="00C70580" w:rsidRDefault="00336889" w:rsidP="00336889">
      <w:pPr>
        <w:pBdr>
          <w:top w:val="single" w:sz="4" w:space="1" w:color="auto"/>
          <w:left w:val="single" w:sz="4" w:space="4" w:color="auto"/>
          <w:bottom w:val="single" w:sz="4" w:space="1" w:color="auto"/>
          <w:right w:val="single" w:sz="4" w:space="4" w:color="auto"/>
        </w:pBdr>
        <w:shd w:val="clear" w:color="auto" w:fill="B8CCE4" w:themeFill="accent1" w:themeFillTint="66"/>
      </w:pPr>
      <w:r>
        <w:rPr>
          <w:bCs/>
          <w:iCs/>
        </w:rPr>
        <w:t xml:space="preserve">REMARQUE </w:t>
      </w:r>
      <w:r w:rsidRPr="00336889">
        <w:rPr>
          <w:bCs/>
          <w:iCs/>
          <w:sz w:val="20"/>
        </w:rPr>
        <w:t>: L</w:t>
      </w:r>
      <w:r w:rsidR="00C70580" w:rsidRPr="00336889">
        <w:rPr>
          <w:bCs/>
          <w:iCs/>
          <w:sz w:val="20"/>
        </w:rPr>
        <w:t>e joint de stratification est également considéré comme une discontinuité bien qu'il apparaît en même temps que la sédimentation.</w:t>
      </w:r>
    </w:p>
    <w:p w14:paraId="029C9AD9" w14:textId="71C071F9" w:rsidR="00C70580" w:rsidRDefault="00C70580" w:rsidP="00336889">
      <w:pPr>
        <w:pStyle w:val="Titre3"/>
      </w:pPr>
      <w:bookmarkStart w:id="183" w:name="_Toc119487736"/>
      <w:bookmarkStart w:id="184" w:name="_Toc503093501"/>
      <w:r>
        <w:t>C</w:t>
      </w:r>
      <w:r w:rsidR="00336889">
        <w:t>lassifications géotechniques des massifs</w:t>
      </w:r>
      <w:bookmarkEnd w:id="183"/>
      <w:r w:rsidR="00336889">
        <w:t xml:space="preserve"> </w:t>
      </w:r>
      <w:bookmarkEnd w:id="184"/>
    </w:p>
    <w:p w14:paraId="4CED230A" w14:textId="77777777" w:rsidR="00C70580" w:rsidRPr="00D836B5" w:rsidRDefault="00C70580" w:rsidP="00C70580">
      <w:r w:rsidRPr="00D836B5">
        <w:lastRenderedPageBreak/>
        <w:t xml:space="preserve">Les classifications des massifs rocheux sont apparues, il y a plus de cent ans lorsque </w:t>
      </w:r>
      <w:r w:rsidRPr="00336889">
        <w:rPr>
          <w:bCs/>
          <w:iCs/>
          <w:color w:val="365F91" w:themeColor="accent1" w:themeShade="BF"/>
        </w:rPr>
        <w:t xml:space="preserve">Ritter </w:t>
      </w:r>
      <w:r w:rsidRPr="00D836B5">
        <w:t>(1879) a tenté de formaliser une approche empirique à la conception des tunnels et en particulier au choix des soutènements.</w:t>
      </w:r>
    </w:p>
    <w:p w14:paraId="406616EB" w14:textId="13CF2A49" w:rsidR="00C70580" w:rsidRPr="00D836B5" w:rsidRDefault="00C70580" w:rsidP="00C70580">
      <w:r w:rsidRPr="00D836B5">
        <w:t xml:space="preserve">Elles sont basées généralement sur des </w:t>
      </w:r>
      <w:r w:rsidRPr="00336889">
        <w:rPr>
          <w:b/>
          <w:bCs/>
          <w:i/>
          <w:color w:val="365F91" w:themeColor="accent1" w:themeShade="BF"/>
        </w:rPr>
        <w:t>indices de qualité</w:t>
      </w:r>
      <w:r w:rsidR="00336889">
        <w:rPr>
          <w:iCs/>
        </w:rPr>
        <w:t xml:space="preserve"> (</w:t>
      </w:r>
      <w:r w:rsidR="00336889" w:rsidRPr="00336889">
        <w:rPr>
          <w:b/>
          <w:bCs/>
          <w:iCs/>
          <w:color w:val="365F91" w:themeColor="accent1" w:themeShade="BF"/>
        </w:rPr>
        <w:t>IQ</w:t>
      </w:r>
      <w:r w:rsidR="00336889">
        <w:rPr>
          <w:iCs/>
        </w:rPr>
        <w:t>)</w:t>
      </w:r>
      <w:r w:rsidRPr="00336889">
        <w:rPr>
          <w:iCs/>
        </w:rPr>
        <w:t xml:space="preserve"> </w:t>
      </w:r>
      <w:r w:rsidRPr="00D836B5">
        <w:rPr>
          <w:iCs/>
        </w:rPr>
        <w:t>et concernent</w:t>
      </w:r>
      <w:r w:rsidRPr="00D836B5">
        <w:rPr>
          <w:i/>
        </w:rPr>
        <w:t xml:space="preserve"> </w:t>
      </w:r>
      <w:r w:rsidRPr="00D836B5">
        <w:t>certaines caractéristiques physiques ou mécanique</w:t>
      </w:r>
      <w:r>
        <w:t>s</w:t>
      </w:r>
      <w:r w:rsidRPr="00D836B5">
        <w:t xml:space="preserve"> d'un massif rocheux telles que la nature et l'espacement des discontinuités, les caractéristiques des matériaux de remplissage et l'effet d'eau qui sont des facteurs importants dans toute construction.</w:t>
      </w:r>
    </w:p>
    <w:p w14:paraId="278A0F83" w14:textId="77777777" w:rsidR="00C70580" w:rsidRPr="00D836B5" w:rsidRDefault="00C70580" w:rsidP="00336889">
      <w:r w:rsidRPr="00D836B5">
        <w:t>Il convient de souligner que toutes les classifications ont été établies pour une application particulière (</w:t>
      </w:r>
      <w:r w:rsidRPr="00D836B5">
        <w:rPr>
          <w:i/>
          <w:iCs/>
        </w:rPr>
        <w:t>tunnels, barrages, etc</w:t>
      </w:r>
      <w:r w:rsidRPr="00D836B5">
        <w:t>.) et qu'il faut être prudent dans l'utilisation des classifications à d'autres problèmes de génie civil. Ainsi, dans les travaux miniers à grande profondeur, l'altération du massif rocheux ainsi que l'influence de l'eau sont insignifiantes et peuvent être négligées. Sur base de ce qui vient d'être dit, il est préférable de toujours utiliser au minimum 2 classifications pour chaque cas étudié.</w:t>
      </w:r>
    </w:p>
    <w:p w14:paraId="7681DBC5" w14:textId="568E2052" w:rsidR="00C70580" w:rsidRPr="00D836B5" w:rsidRDefault="00C70580" w:rsidP="00C70580">
      <w:pPr>
        <w:pStyle w:val="Corpsdetexte"/>
        <w:rPr>
          <w:rFonts w:ascii="Book Antiqua" w:hAnsi="Book Antiqua"/>
        </w:rPr>
      </w:pPr>
      <w:r w:rsidRPr="00D836B5">
        <w:rPr>
          <w:rFonts w:ascii="Book Antiqua" w:hAnsi="Book Antiqua"/>
        </w:rPr>
        <w:t>Une synthèse des principales classifications est reprise dans ce chapitre. Cependant, pour chaque classification présenté</w:t>
      </w:r>
      <w:r w:rsidR="00336889">
        <w:rPr>
          <w:rFonts w:ascii="Book Antiqua" w:hAnsi="Book Antiqua"/>
        </w:rPr>
        <w:t>e</w:t>
      </w:r>
      <w:r w:rsidRPr="00D836B5">
        <w:rPr>
          <w:rFonts w:ascii="Book Antiqua" w:hAnsi="Book Antiqua"/>
        </w:rPr>
        <w:t xml:space="preserve"> quasi sous sa forme originale, un certain nombre de remarques et de critiques existent et ne sont pas repris</w:t>
      </w:r>
      <w:r w:rsidR="00336889">
        <w:rPr>
          <w:rFonts w:ascii="Book Antiqua" w:hAnsi="Book Antiqua"/>
        </w:rPr>
        <w:t>es</w:t>
      </w:r>
      <w:r w:rsidRPr="00D836B5">
        <w:rPr>
          <w:rFonts w:ascii="Book Antiqua" w:hAnsi="Book Antiqua"/>
        </w:rPr>
        <w:t xml:space="preserve"> ici. Le lecteur intéressé n'hésitera pas à consulter des ouvrages plus spécifiques pour une pleine appréciation de l'application et des limites de chaque classification.</w:t>
      </w:r>
    </w:p>
    <w:p w14:paraId="6ED903D5" w14:textId="77777777" w:rsidR="00C70580" w:rsidRPr="00B6177D" w:rsidRDefault="00C70580" w:rsidP="00C70580">
      <w:pPr>
        <w:rPr>
          <w:b/>
          <w:bCs/>
          <w:u w:val="single"/>
        </w:rPr>
      </w:pPr>
      <w:r w:rsidRPr="00D836B5">
        <w:t xml:space="preserve">Ces classifications sont considérées comme des outils très pratiques parce qu'elles abordent les propriétés du massif rocheux de manière très systématique. Ainsi, le jugement de l'ingénieur, basé à la fois sur l'expérience personnelle et à la fois </w:t>
      </w:r>
      <w:r>
        <w:t xml:space="preserve">sur </w:t>
      </w:r>
      <w:r w:rsidRPr="00D836B5">
        <w:t>sa compréhension de ces classifications, est probablement aussi enrichissant que les méthodes de calcul associés à ces systèmes de classification.</w:t>
      </w:r>
    </w:p>
    <w:p w14:paraId="206FB135" w14:textId="77777777" w:rsidR="00C70580" w:rsidRPr="00F81391" w:rsidRDefault="00C70580" w:rsidP="00C70580">
      <w:pPr>
        <w:pStyle w:val="Titre4"/>
        <w:rPr>
          <w:u w:val="single"/>
        </w:rPr>
      </w:pPr>
      <w:bookmarkStart w:id="185" w:name="_Toc503093503"/>
      <w:r w:rsidRPr="00366F64">
        <w:rPr>
          <w:lang w:val="fr-FR"/>
        </w:rPr>
        <w:t xml:space="preserve">Classification </w:t>
      </w:r>
      <w:r w:rsidRPr="00366F64">
        <w:t>de l'A.I.G.I</w:t>
      </w:r>
      <w:r w:rsidRPr="00F81391">
        <w:t xml:space="preserve"> (</w:t>
      </w:r>
      <w:r w:rsidRPr="00366F64">
        <w:rPr>
          <w:i/>
        </w:rPr>
        <w:t>Association Internationale des Géologues de l'Ingénieur - 1979</w:t>
      </w:r>
      <w:r w:rsidRPr="00F81391">
        <w:t>)</w:t>
      </w:r>
      <w:bookmarkEnd w:id="185"/>
    </w:p>
    <w:p w14:paraId="77EE0761" w14:textId="6816250C" w:rsidR="00C70580" w:rsidRDefault="00C70580" w:rsidP="00C70580">
      <w:pPr>
        <w:spacing w:after="120"/>
      </w:pPr>
      <w:r w:rsidRPr="00607E02">
        <w:rPr>
          <w:bCs/>
        </w:rPr>
        <w:t xml:space="preserve">Cette classification </w:t>
      </w:r>
      <w:r w:rsidR="00336889">
        <w:rPr>
          <w:bCs/>
        </w:rPr>
        <w:t>considère</w:t>
      </w:r>
      <w:r>
        <w:rPr>
          <w:bCs/>
        </w:rPr>
        <w:t xml:space="preserve"> </w:t>
      </w:r>
      <w:r w:rsidRPr="00607E02">
        <w:rPr>
          <w:bCs/>
        </w:rPr>
        <w:t xml:space="preserve">11 paramètres </w:t>
      </w:r>
      <w:r w:rsidR="00336889">
        <w:rPr>
          <w:bCs/>
        </w:rPr>
        <w:t xml:space="preserve">et </w:t>
      </w:r>
      <w:r>
        <w:t>détermine pour chacun, un ensemble de classes repris dans le tableau ci-dessous.</w:t>
      </w:r>
    </w:p>
    <w:p w14:paraId="019E1F3C" w14:textId="7EDE8B52" w:rsidR="00C70580" w:rsidRDefault="00C70580" w:rsidP="00C70580">
      <w:pPr>
        <w:pStyle w:val="Lgende"/>
        <w:keepNext/>
      </w:pPr>
      <w:r>
        <w:t xml:space="preserve">Tableau </w:t>
      </w:r>
      <w:fldSimple w:instr=" STYLEREF 1 \s ">
        <w:r w:rsidR="008771DA">
          <w:rPr>
            <w:noProof/>
          </w:rPr>
          <w:t>4</w:t>
        </w:r>
      </w:fldSimple>
      <w:r w:rsidR="008771DA">
        <w:t>.</w:t>
      </w:r>
      <w:fldSimple w:instr=" SEQ Tableau \* ROMAN \s 1 ">
        <w:r w:rsidR="008771DA">
          <w:rPr>
            <w:noProof/>
          </w:rPr>
          <w:t>IV</w:t>
        </w:r>
      </w:fldSimple>
      <w:r>
        <w:t xml:space="preserve"> - </w:t>
      </w:r>
      <w:r w:rsidRPr="00B6177D">
        <w:rPr>
          <w:b w:val="0"/>
          <w:bCs/>
          <w:i/>
          <w:szCs w:val="18"/>
        </w:rPr>
        <w:t>-</w:t>
      </w:r>
      <w:r w:rsidRPr="009E5E09">
        <w:rPr>
          <w:bCs/>
          <w:i/>
          <w:szCs w:val="18"/>
        </w:rPr>
        <w:t xml:space="preserve"> </w:t>
      </w:r>
      <w:r w:rsidRPr="00B6177D">
        <w:rPr>
          <w:bCs/>
          <w:szCs w:val="18"/>
        </w:rPr>
        <w:t>Classification de l'A.I.G.I – Détail des paramètres utilisés.</w:t>
      </w:r>
    </w:p>
    <w:tbl>
      <w:tblPr>
        <w:tblW w:w="10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98"/>
        <w:gridCol w:w="2552"/>
        <w:gridCol w:w="2835"/>
      </w:tblGrid>
      <w:tr w:rsidR="00C70580" w:rsidRPr="00801CBF" w14:paraId="2ABB277A" w14:textId="77777777" w:rsidTr="00336889">
        <w:trPr>
          <w:jc w:val="center"/>
        </w:trPr>
        <w:tc>
          <w:tcPr>
            <w:tcW w:w="5098" w:type="dxa"/>
            <w:shd w:val="clear" w:color="auto" w:fill="B8CCE4" w:themeFill="accent1" w:themeFillTint="66"/>
          </w:tcPr>
          <w:p w14:paraId="2A20F22D" w14:textId="77777777" w:rsidR="00C70580" w:rsidRPr="00336889" w:rsidRDefault="00C70580" w:rsidP="00267385">
            <w:pPr>
              <w:spacing w:before="20"/>
              <w:jc w:val="center"/>
              <w:rPr>
                <w:b/>
                <w:bCs/>
                <w:color w:val="365F91" w:themeColor="accent1" w:themeShade="BF"/>
                <w:sz w:val="20"/>
              </w:rPr>
            </w:pPr>
            <w:r w:rsidRPr="00336889">
              <w:rPr>
                <w:b/>
                <w:bCs/>
                <w:color w:val="365F91" w:themeColor="accent1" w:themeShade="BF"/>
                <w:sz w:val="20"/>
              </w:rPr>
              <w:t>PARAMETRES</w:t>
            </w:r>
          </w:p>
        </w:tc>
        <w:tc>
          <w:tcPr>
            <w:tcW w:w="2552" w:type="dxa"/>
            <w:shd w:val="clear" w:color="auto" w:fill="B8CCE4" w:themeFill="accent1" w:themeFillTint="66"/>
          </w:tcPr>
          <w:p w14:paraId="4CF776B9" w14:textId="77777777" w:rsidR="00C70580" w:rsidRPr="00336889" w:rsidRDefault="00C70580" w:rsidP="00267385">
            <w:pPr>
              <w:spacing w:before="20"/>
              <w:jc w:val="center"/>
              <w:rPr>
                <w:b/>
                <w:bCs/>
                <w:color w:val="365F91" w:themeColor="accent1" w:themeShade="BF"/>
                <w:sz w:val="20"/>
              </w:rPr>
            </w:pPr>
            <w:r w:rsidRPr="00336889">
              <w:rPr>
                <w:b/>
                <w:bCs/>
                <w:color w:val="365F91" w:themeColor="accent1" w:themeShade="BF"/>
                <w:sz w:val="20"/>
              </w:rPr>
              <w:t>Critères de classification</w:t>
            </w:r>
          </w:p>
        </w:tc>
        <w:tc>
          <w:tcPr>
            <w:tcW w:w="2835" w:type="dxa"/>
            <w:shd w:val="clear" w:color="auto" w:fill="B8CCE4" w:themeFill="accent1" w:themeFillTint="66"/>
          </w:tcPr>
          <w:p w14:paraId="4C927C66" w14:textId="77777777" w:rsidR="00C70580" w:rsidRPr="00336889" w:rsidRDefault="00C70580" w:rsidP="00267385">
            <w:pPr>
              <w:spacing w:before="20"/>
              <w:jc w:val="center"/>
              <w:rPr>
                <w:b/>
                <w:bCs/>
                <w:color w:val="365F91" w:themeColor="accent1" w:themeShade="BF"/>
                <w:sz w:val="20"/>
              </w:rPr>
            </w:pPr>
            <w:r w:rsidRPr="00336889">
              <w:rPr>
                <w:b/>
                <w:bCs/>
                <w:color w:val="365F91" w:themeColor="accent1" w:themeShade="BF"/>
                <w:sz w:val="20"/>
              </w:rPr>
              <w:t>Nomenclature</w:t>
            </w:r>
          </w:p>
        </w:tc>
      </w:tr>
      <w:tr w:rsidR="00C70580" w:rsidRPr="00801CBF" w14:paraId="2B60D928" w14:textId="77777777" w:rsidTr="00336889">
        <w:trPr>
          <w:jc w:val="center"/>
        </w:trPr>
        <w:tc>
          <w:tcPr>
            <w:tcW w:w="5098" w:type="dxa"/>
          </w:tcPr>
          <w:p w14:paraId="68E645AA"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1 : Texture des grains</w:t>
            </w:r>
          </w:p>
          <w:p w14:paraId="650B7C7F" w14:textId="77777777" w:rsidR="00C70580" w:rsidRPr="00550C86" w:rsidRDefault="00C70580" w:rsidP="00267385">
            <w:pPr>
              <w:spacing w:before="20"/>
              <w:ind w:right="23"/>
              <w:jc w:val="center"/>
              <w:rPr>
                <w:sz w:val="16"/>
                <w:szCs w:val="16"/>
              </w:rPr>
            </w:pPr>
            <w:r w:rsidRPr="00550C86">
              <w:rPr>
                <w:sz w:val="16"/>
                <w:szCs w:val="16"/>
              </w:rPr>
              <w:t>1</w:t>
            </w:r>
          </w:p>
          <w:p w14:paraId="04B40A01" w14:textId="77777777" w:rsidR="00C70580" w:rsidRPr="00550C86" w:rsidRDefault="00C70580" w:rsidP="00267385">
            <w:pPr>
              <w:spacing w:before="20"/>
              <w:ind w:right="23"/>
              <w:jc w:val="center"/>
              <w:rPr>
                <w:sz w:val="16"/>
                <w:szCs w:val="16"/>
              </w:rPr>
            </w:pPr>
            <w:r w:rsidRPr="00550C86">
              <w:rPr>
                <w:sz w:val="16"/>
                <w:szCs w:val="16"/>
              </w:rPr>
              <w:t>2</w:t>
            </w:r>
          </w:p>
          <w:p w14:paraId="09F07121" w14:textId="77777777" w:rsidR="00C70580" w:rsidRPr="00550C86" w:rsidRDefault="00C70580" w:rsidP="00267385">
            <w:pPr>
              <w:spacing w:before="20"/>
              <w:ind w:right="23"/>
              <w:jc w:val="center"/>
              <w:rPr>
                <w:sz w:val="16"/>
                <w:szCs w:val="16"/>
              </w:rPr>
            </w:pPr>
            <w:r w:rsidRPr="00550C86">
              <w:rPr>
                <w:sz w:val="16"/>
                <w:szCs w:val="16"/>
              </w:rPr>
              <w:t>3</w:t>
            </w:r>
          </w:p>
          <w:p w14:paraId="6830AB45" w14:textId="77777777" w:rsidR="00C70580" w:rsidRPr="00550C86" w:rsidRDefault="00C70580" w:rsidP="00267385">
            <w:pPr>
              <w:spacing w:before="20"/>
              <w:ind w:right="23"/>
              <w:jc w:val="center"/>
              <w:rPr>
                <w:sz w:val="16"/>
                <w:szCs w:val="16"/>
              </w:rPr>
            </w:pPr>
            <w:r w:rsidRPr="00550C86">
              <w:rPr>
                <w:sz w:val="16"/>
                <w:szCs w:val="16"/>
              </w:rPr>
              <w:t>4</w:t>
            </w:r>
          </w:p>
          <w:p w14:paraId="2E275D52" w14:textId="77777777" w:rsidR="00C70580" w:rsidRPr="00550C86" w:rsidRDefault="00C70580" w:rsidP="00267385">
            <w:pPr>
              <w:spacing w:before="20"/>
              <w:ind w:right="23"/>
              <w:jc w:val="center"/>
              <w:rPr>
                <w:sz w:val="16"/>
                <w:szCs w:val="16"/>
              </w:rPr>
            </w:pPr>
            <w:r w:rsidRPr="00550C86">
              <w:rPr>
                <w:sz w:val="16"/>
                <w:szCs w:val="16"/>
              </w:rPr>
              <w:t>5</w:t>
            </w:r>
          </w:p>
          <w:p w14:paraId="3733D1CE" w14:textId="77777777" w:rsidR="00C70580" w:rsidRPr="00550C86" w:rsidRDefault="00C70580" w:rsidP="00267385">
            <w:pPr>
              <w:spacing w:before="20"/>
              <w:ind w:right="23"/>
              <w:jc w:val="center"/>
              <w:rPr>
                <w:sz w:val="16"/>
                <w:szCs w:val="16"/>
              </w:rPr>
            </w:pPr>
            <w:r w:rsidRPr="00550C86">
              <w:rPr>
                <w:sz w:val="16"/>
                <w:szCs w:val="16"/>
              </w:rPr>
              <w:t>Cette description est complétée par la description de l'angularité et de la forme suivant les chartes visuelles.</w:t>
            </w:r>
          </w:p>
        </w:tc>
        <w:tc>
          <w:tcPr>
            <w:tcW w:w="2552" w:type="dxa"/>
          </w:tcPr>
          <w:p w14:paraId="5A049C75" w14:textId="77777777" w:rsidR="00C70580" w:rsidRPr="00550C86" w:rsidRDefault="00C70580" w:rsidP="00267385">
            <w:pPr>
              <w:spacing w:before="20"/>
              <w:ind w:right="23"/>
              <w:jc w:val="center"/>
              <w:rPr>
                <w:sz w:val="16"/>
                <w:szCs w:val="16"/>
              </w:rPr>
            </w:pPr>
            <w:r w:rsidRPr="00550C86">
              <w:rPr>
                <w:sz w:val="16"/>
                <w:szCs w:val="16"/>
              </w:rPr>
              <w:t>(</w:t>
            </w:r>
            <w:r w:rsidRPr="00550C86">
              <w:rPr>
                <w:i/>
                <w:sz w:val="16"/>
                <w:szCs w:val="16"/>
              </w:rPr>
              <w:t>mm</w:t>
            </w:r>
            <w:r w:rsidRPr="00550C86">
              <w:rPr>
                <w:sz w:val="16"/>
                <w:szCs w:val="16"/>
              </w:rPr>
              <w:t>)</w:t>
            </w:r>
          </w:p>
          <w:p w14:paraId="7DF31F6C" w14:textId="77777777" w:rsidR="00C70580" w:rsidRPr="00550C86" w:rsidRDefault="00C70580" w:rsidP="00267385">
            <w:pPr>
              <w:spacing w:before="20"/>
              <w:ind w:right="23"/>
              <w:jc w:val="center"/>
              <w:rPr>
                <w:sz w:val="16"/>
                <w:szCs w:val="16"/>
              </w:rPr>
            </w:pPr>
            <w:r w:rsidRPr="00550C86">
              <w:rPr>
                <w:sz w:val="16"/>
                <w:szCs w:val="16"/>
              </w:rPr>
              <w:t>&gt; 60</w:t>
            </w:r>
          </w:p>
          <w:p w14:paraId="73097A27" w14:textId="77777777" w:rsidR="00C70580" w:rsidRPr="00550C86" w:rsidRDefault="00C70580" w:rsidP="00267385">
            <w:pPr>
              <w:spacing w:before="20"/>
              <w:ind w:right="23"/>
              <w:jc w:val="center"/>
              <w:rPr>
                <w:sz w:val="16"/>
                <w:szCs w:val="16"/>
              </w:rPr>
            </w:pPr>
            <w:r w:rsidRPr="00550C86">
              <w:rPr>
                <w:sz w:val="16"/>
                <w:szCs w:val="16"/>
              </w:rPr>
              <w:t>2 - 60</w:t>
            </w:r>
          </w:p>
          <w:p w14:paraId="4DA01730" w14:textId="77777777" w:rsidR="00C70580" w:rsidRPr="00550C86" w:rsidRDefault="00C70580" w:rsidP="00267385">
            <w:pPr>
              <w:spacing w:before="20"/>
              <w:ind w:right="23"/>
              <w:jc w:val="center"/>
              <w:rPr>
                <w:sz w:val="16"/>
                <w:szCs w:val="16"/>
              </w:rPr>
            </w:pPr>
            <w:r w:rsidRPr="00550C86">
              <w:rPr>
                <w:sz w:val="16"/>
                <w:szCs w:val="16"/>
              </w:rPr>
              <w:t>0,06 - 2</w:t>
            </w:r>
          </w:p>
          <w:p w14:paraId="11A6715E" w14:textId="77777777" w:rsidR="00C70580" w:rsidRPr="00550C86" w:rsidRDefault="00C70580" w:rsidP="00267385">
            <w:pPr>
              <w:spacing w:before="20"/>
              <w:ind w:right="23"/>
              <w:jc w:val="center"/>
              <w:rPr>
                <w:sz w:val="16"/>
                <w:szCs w:val="16"/>
              </w:rPr>
            </w:pPr>
            <w:r w:rsidRPr="00550C86">
              <w:rPr>
                <w:sz w:val="16"/>
                <w:szCs w:val="16"/>
              </w:rPr>
              <w:t>0,002 - 0,06</w:t>
            </w:r>
          </w:p>
          <w:p w14:paraId="3957F053" w14:textId="77777777" w:rsidR="00C70580" w:rsidRPr="00550C86" w:rsidRDefault="00C70580" w:rsidP="00267385">
            <w:pPr>
              <w:spacing w:before="20"/>
              <w:ind w:right="23"/>
              <w:jc w:val="center"/>
              <w:rPr>
                <w:sz w:val="16"/>
                <w:szCs w:val="16"/>
              </w:rPr>
            </w:pPr>
            <w:r w:rsidRPr="00550C86">
              <w:rPr>
                <w:sz w:val="16"/>
                <w:szCs w:val="16"/>
              </w:rPr>
              <w:t>&lt; 0,002</w:t>
            </w:r>
          </w:p>
        </w:tc>
        <w:tc>
          <w:tcPr>
            <w:tcW w:w="2835" w:type="dxa"/>
          </w:tcPr>
          <w:p w14:paraId="7DAB7D6F" w14:textId="77777777" w:rsidR="00C70580" w:rsidRPr="00550C86" w:rsidRDefault="00C70580" w:rsidP="00267385">
            <w:pPr>
              <w:spacing w:before="20"/>
              <w:ind w:right="23"/>
              <w:jc w:val="center"/>
              <w:rPr>
                <w:sz w:val="16"/>
                <w:szCs w:val="16"/>
              </w:rPr>
            </w:pPr>
          </w:p>
          <w:p w14:paraId="36F810FF" w14:textId="77777777" w:rsidR="00C70580" w:rsidRPr="00550C86" w:rsidRDefault="00C70580" w:rsidP="00267385">
            <w:pPr>
              <w:spacing w:before="20"/>
              <w:ind w:right="23"/>
              <w:jc w:val="center"/>
              <w:rPr>
                <w:sz w:val="16"/>
                <w:szCs w:val="16"/>
              </w:rPr>
            </w:pPr>
            <w:r w:rsidRPr="00550C86">
              <w:rPr>
                <w:sz w:val="16"/>
                <w:szCs w:val="16"/>
              </w:rPr>
              <w:t xml:space="preserve">à très gros grains </w:t>
            </w:r>
          </w:p>
          <w:p w14:paraId="65B0E246" w14:textId="77777777" w:rsidR="00C70580" w:rsidRPr="00550C86" w:rsidRDefault="00C70580" w:rsidP="00267385">
            <w:pPr>
              <w:spacing w:before="20"/>
              <w:ind w:right="23"/>
              <w:jc w:val="center"/>
              <w:rPr>
                <w:sz w:val="16"/>
                <w:szCs w:val="16"/>
              </w:rPr>
            </w:pPr>
            <w:r w:rsidRPr="00550C86">
              <w:rPr>
                <w:sz w:val="16"/>
                <w:szCs w:val="16"/>
              </w:rPr>
              <w:t xml:space="preserve">à gros grains </w:t>
            </w:r>
          </w:p>
          <w:p w14:paraId="4DE576E3" w14:textId="77777777" w:rsidR="00C70580" w:rsidRPr="00550C86" w:rsidRDefault="00C70580" w:rsidP="00267385">
            <w:pPr>
              <w:spacing w:before="20"/>
              <w:ind w:right="23"/>
              <w:jc w:val="center"/>
              <w:rPr>
                <w:sz w:val="16"/>
                <w:szCs w:val="16"/>
              </w:rPr>
            </w:pPr>
            <w:r w:rsidRPr="00550C86">
              <w:rPr>
                <w:sz w:val="16"/>
                <w:szCs w:val="16"/>
              </w:rPr>
              <w:t xml:space="preserve">à grains moyens </w:t>
            </w:r>
          </w:p>
          <w:p w14:paraId="770ECC09" w14:textId="77777777" w:rsidR="00C70580" w:rsidRPr="00550C86" w:rsidRDefault="00C70580" w:rsidP="00267385">
            <w:pPr>
              <w:spacing w:before="20"/>
              <w:ind w:right="23"/>
              <w:jc w:val="center"/>
              <w:rPr>
                <w:sz w:val="16"/>
                <w:szCs w:val="16"/>
              </w:rPr>
            </w:pPr>
            <w:r w:rsidRPr="00550C86">
              <w:rPr>
                <w:sz w:val="16"/>
                <w:szCs w:val="16"/>
              </w:rPr>
              <w:t>à grains fins</w:t>
            </w:r>
          </w:p>
          <w:p w14:paraId="0DB672DA" w14:textId="77777777" w:rsidR="00C70580" w:rsidRPr="00550C86" w:rsidRDefault="00C70580" w:rsidP="00267385">
            <w:pPr>
              <w:spacing w:before="20"/>
              <w:ind w:right="23"/>
              <w:jc w:val="center"/>
              <w:rPr>
                <w:sz w:val="16"/>
                <w:szCs w:val="16"/>
              </w:rPr>
            </w:pPr>
            <w:r w:rsidRPr="00550C86">
              <w:rPr>
                <w:sz w:val="16"/>
                <w:szCs w:val="16"/>
              </w:rPr>
              <w:t>à grains très fins</w:t>
            </w:r>
          </w:p>
        </w:tc>
      </w:tr>
      <w:tr w:rsidR="00C70580" w:rsidRPr="00801CBF" w14:paraId="38CE6C4D" w14:textId="77777777" w:rsidTr="00336889">
        <w:trPr>
          <w:jc w:val="center"/>
        </w:trPr>
        <w:tc>
          <w:tcPr>
            <w:tcW w:w="5098" w:type="dxa"/>
          </w:tcPr>
          <w:p w14:paraId="3D77A3B4" w14:textId="77777777" w:rsidR="00C70580" w:rsidRPr="00336889" w:rsidRDefault="00C70580" w:rsidP="00267385">
            <w:pPr>
              <w:spacing w:before="20"/>
              <w:ind w:right="-108"/>
              <w:jc w:val="center"/>
              <w:rPr>
                <w:iCs/>
                <w:color w:val="365F91" w:themeColor="accent1" w:themeShade="BF"/>
                <w:sz w:val="20"/>
              </w:rPr>
            </w:pPr>
            <w:r w:rsidRPr="00336889">
              <w:rPr>
                <w:b/>
                <w:iCs/>
                <w:color w:val="365F91" w:themeColor="accent1" w:themeShade="BF"/>
                <w:sz w:val="20"/>
              </w:rPr>
              <w:t>PARAMETRE 2 : Couleur</w:t>
            </w:r>
          </w:p>
        </w:tc>
        <w:tc>
          <w:tcPr>
            <w:tcW w:w="2552" w:type="dxa"/>
          </w:tcPr>
          <w:p w14:paraId="31D017DE" w14:textId="77777777" w:rsidR="00C70580" w:rsidRPr="00550C86" w:rsidRDefault="00C70580" w:rsidP="00267385">
            <w:pPr>
              <w:spacing w:before="20"/>
              <w:ind w:right="23"/>
              <w:jc w:val="center"/>
              <w:rPr>
                <w:sz w:val="16"/>
                <w:szCs w:val="16"/>
              </w:rPr>
            </w:pPr>
            <w:r w:rsidRPr="00550C86">
              <w:rPr>
                <w:sz w:val="16"/>
                <w:szCs w:val="16"/>
              </w:rPr>
              <w:t>Charte de couleur</w:t>
            </w:r>
          </w:p>
        </w:tc>
        <w:tc>
          <w:tcPr>
            <w:tcW w:w="2835" w:type="dxa"/>
          </w:tcPr>
          <w:p w14:paraId="17307392" w14:textId="77777777" w:rsidR="00C70580" w:rsidRPr="00550C86" w:rsidRDefault="00C70580" w:rsidP="00267385">
            <w:pPr>
              <w:spacing w:before="20"/>
              <w:ind w:right="23"/>
              <w:jc w:val="center"/>
              <w:rPr>
                <w:sz w:val="16"/>
                <w:szCs w:val="16"/>
              </w:rPr>
            </w:pPr>
          </w:p>
        </w:tc>
      </w:tr>
      <w:tr w:rsidR="00C70580" w:rsidRPr="00801CBF" w14:paraId="1793166D" w14:textId="77777777" w:rsidTr="00336889">
        <w:trPr>
          <w:jc w:val="center"/>
        </w:trPr>
        <w:tc>
          <w:tcPr>
            <w:tcW w:w="5098" w:type="dxa"/>
          </w:tcPr>
          <w:p w14:paraId="621D8BA7"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3 : Degré d'altération</w:t>
            </w:r>
          </w:p>
          <w:p w14:paraId="22838306" w14:textId="77777777" w:rsidR="00C70580" w:rsidRPr="00550C86" w:rsidRDefault="00C70580" w:rsidP="00267385">
            <w:pPr>
              <w:spacing w:before="20"/>
              <w:ind w:right="23"/>
              <w:jc w:val="center"/>
              <w:rPr>
                <w:sz w:val="16"/>
                <w:szCs w:val="16"/>
              </w:rPr>
            </w:pPr>
            <w:r w:rsidRPr="00550C86">
              <w:rPr>
                <w:sz w:val="16"/>
                <w:szCs w:val="16"/>
              </w:rPr>
              <w:t>1</w:t>
            </w:r>
          </w:p>
          <w:p w14:paraId="2A465299" w14:textId="77777777" w:rsidR="00C70580" w:rsidRPr="00550C86" w:rsidRDefault="00C70580" w:rsidP="00267385">
            <w:pPr>
              <w:spacing w:before="20"/>
              <w:ind w:right="23"/>
              <w:jc w:val="center"/>
              <w:rPr>
                <w:sz w:val="16"/>
                <w:szCs w:val="16"/>
              </w:rPr>
            </w:pPr>
            <w:r w:rsidRPr="00550C86">
              <w:rPr>
                <w:sz w:val="16"/>
                <w:szCs w:val="16"/>
              </w:rPr>
              <w:t>2</w:t>
            </w:r>
          </w:p>
          <w:p w14:paraId="66DB941E" w14:textId="77777777" w:rsidR="00C70580" w:rsidRPr="00550C86" w:rsidRDefault="00C70580" w:rsidP="00267385">
            <w:pPr>
              <w:spacing w:before="20"/>
              <w:ind w:right="23"/>
              <w:jc w:val="center"/>
              <w:rPr>
                <w:sz w:val="16"/>
                <w:szCs w:val="16"/>
              </w:rPr>
            </w:pPr>
            <w:r w:rsidRPr="00550C86">
              <w:rPr>
                <w:sz w:val="16"/>
                <w:szCs w:val="16"/>
              </w:rPr>
              <w:t>3</w:t>
            </w:r>
          </w:p>
          <w:p w14:paraId="10CE2941" w14:textId="77777777" w:rsidR="00C70580" w:rsidRPr="00550C86" w:rsidRDefault="00C70580" w:rsidP="00267385">
            <w:pPr>
              <w:spacing w:before="20"/>
              <w:ind w:right="23"/>
              <w:jc w:val="center"/>
              <w:rPr>
                <w:sz w:val="16"/>
                <w:szCs w:val="16"/>
              </w:rPr>
            </w:pPr>
            <w:r w:rsidRPr="00550C86">
              <w:rPr>
                <w:sz w:val="16"/>
                <w:szCs w:val="16"/>
              </w:rPr>
              <w:t>4</w:t>
            </w:r>
          </w:p>
          <w:p w14:paraId="50115ABC" w14:textId="77777777" w:rsidR="00C70580" w:rsidRPr="00550C86" w:rsidRDefault="00C70580" w:rsidP="00267385">
            <w:pPr>
              <w:spacing w:before="20"/>
              <w:ind w:right="23"/>
              <w:jc w:val="center"/>
              <w:rPr>
                <w:sz w:val="16"/>
                <w:szCs w:val="16"/>
              </w:rPr>
            </w:pPr>
            <w:r w:rsidRPr="00550C86">
              <w:rPr>
                <w:sz w:val="16"/>
                <w:szCs w:val="16"/>
              </w:rPr>
              <w:t>5</w:t>
            </w:r>
          </w:p>
        </w:tc>
        <w:tc>
          <w:tcPr>
            <w:tcW w:w="2552" w:type="dxa"/>
          </w:tcPr>
          <w:p w14:paraId="44D2BA02" w14:textId="77777777" w:rsidR="00C70580" w:rsidRPr="00550C86" w:rsidRDefault="00C70580" w:rsidP="00267385">
            <w:pPr>
              <w:spacing w:before="20"/>
              <w:ind w:right="23"/>
              <w:jc w:val="center"/>
              <w:rPr>
                <w:sz w:val="16"/>
                <w:szCs w:val="16"/>
              </w:rPr>
            </w:pPr>
            <w:r w:rsidRPr="00550C86">
              <w:rPr>
                <w:sz w:val="16"/>
                <w:szCs w:val="16"/>
              </w:rPr>
              <w:t>(</w:t>
            </w:r>
            <w:r w:rsidRPr="00550C86">
              <w:rPr>
                <w:i/>
                <w:sz w:val="16"/>
                <w:szCs w:val="16"/>
              </w:rPr>
              <w:t>%</w:t>
            </w:r>
            <w:r w:rsidRPr="00550C86">
              <w:rPr>
                <w:sz w:val="16"/>
                <w:szCs w:val="16"/>
              </w:rPr>
              <w:t>)</w:t>
            </w:r>
          </w:p>
          <w:p w14:paraId="6336C527" w14:textId="77777777" w:rsidR="00C70580" w:rsidRPr="00550C86" w:rsidRDefault="00C70580" w:rsidP="00267385">
            <w:pPr>
              <w:spacing w:before="20"/>
              <w:ind w:right="23"/>
              <w:jc w:val="center"/>
              <w:rPr>
                <w:sz w:val="16"/>
                <w:szCs w:val="16"/>
              </w:rPr>
            </w:pPr>
            <w:r w:rsidRPr="00550C86">
              <w:rPr>
                <w:sz w:val="16"/>
                <w:szCs w:val="16"/>
              </w:rPr>
              <w:t>0 – 25</w:t>
            </w:r>
          </w:p>
          <w:p w14:paraId="47364E9F" w14:textId="77777777" w:rsidR="00C70580" w:rsidRPr="00550C86" w:rsidRDefault="00C70580" w:rsidP="00267385">
            <w:pPr>
              <w:spacing w:before="20"/>
              <w:ind w:right="23"/>
              <w:jc w:val="center"/>
              <w:rPr>
                <w:sz w:val="16"/>
                <w:szCs w:val="16"/>
              </w:rPr>
            </w:pPr>
            <w:r w:rsidRPr="00550C86">
              <w:rPr>
                <w:sz w:val="16"/>
                <w:szCs w:val="16"/>
              </w:rPr>
              <w:t>25 – 50</w:t>
            </w:r>
          </w:p>
          <w:p w14:paraId="0973015B" w14:textId="77777777" w:rsidR="00C70580" w:rsidRPr="00550C86" w:rsidRDefault="00C70580" w:rsidP="00267385">
            <w:pPr>
              <w:spacing w:before="20"/>
              <w:ind w:right="23"/>
              <w:jc w:val="center"/>
              <w:rPr>
                <w:sz w:val="16"/>
                <w:szCs w:val="16"/>
              </w:rPr>
            </w:pPr>
            <w:r w:rsidRPr="00550C86">
              <w:rPr>
                <w:sz w:val="16"/>
                <w:szCs w:val="16"/>
              </w:rPr>
              <w:t>50 – 75</w:t>
            </w:r>
          </w:p>
          <w:p w14:paraId="1C07C080" w14:textId="77777777" w:rsidR="00C70580" w:rsidRPr="00550C86" w:rsidRDefault="00C70580" w:rsidP="00267385">
            <w:pPr>
              <w:spacing w:before="20"/>
              <w:ind w:right="23"/>
              <w:jc w:val="center"/>
              <w:rPr>
                <w:sz w:val="16"/>
                <w:szCs w:val="16"/>
              </w:rPr>
            </w:pPr>
            <w:r w:rsidRPr="00550C86">
              <w:rPr>
                <w:sz w:val="16"/>
                <w:szCs w:val="16"/>
              </w:rPr>
              <w:t>75 – 99</w:t>
            </w:r>
          </w:p>
          <w:p w14:paraId="7070AA11" w14:textId="77777777" w:rsidR="00C70580" w:rsidRPr="00550C86" w:rsidRDefault="00C70580" w:rsidP="00267385">
            <w:pPr>
              <w:spacing w:before="20"/>
              <w:ind w:right="23"/>
              <w:jc w:val="center"/>
              <w:rPr>
                <w:sz w:val="16"/>
                <w:szCs w:val="16"/>
              </w:rPr>
            </w:pPr>
            <w:r w:rsidRPr="00550C86">
              <w:rPr>
                <w:sz w:val="16"/>
                <w:szCs w:val="16"/>
              </w:rPr>
              <w:t>100</w:t>
            </w:r>
          </w:p>
        </w:tc>
        <w:tc>
          <w:tcPr>
            <w:tcW w:w="2835" w:type="dxa"/>
          </w:tcPr>
          <w:p w14:paraId="2D393787" w14:textId="77777777" w:rsidR="00C70580" w:rsidRPr="00550C86" w:rsidRDefault="00C70580" w:rsidP="00267385">
            <w:pPr>
              <w:spacing w:before="20"/>
              <w:ind w:right="23"/>
              <w:jc w:val="center"/>
              <w:rPr>
                <w:sz w:val="16"/>
                <w:szCs w:val="16"/>
              </w:rPr>
            </w:pPr>
          </w:p>
          <w:p w14:paraId="0713F882" w14:textId="77777777" w:rsidR="00C70580" w:rsidRPr="00550C86" w:rsidRDefault="00C70580" w:rsidP="00267385">
            <w:pPr>
              <w:spacing w:before="20"/>
              <w:ind w:right="23"/>
              <w:jc w:val="center"/>
              <w:rPr>
                <w:sz w:val="16"/>
                <w:szCs w:val="16"/>
              </w:rPr>
            </w:pPr>
            <w:r w:rsidRPr="00550C86">
              <w:rPr>
                <w:sz w:val="16"/>
                <w:szCs w:val="16"/>
              </w:rPr>
              <w:t>Faiblement altéré</w:t>
            </w:r>
          </w:p>
          <w:p w14:paraId="24314B20" w14:textId="77777777" w:rsidR="00C70580" w:rsidRPr="00550C86" w:rsidRDefault="00C70580" w:rsidP="00267385">
            <w:pPr>
              <w:spacing w:before="20"/>
              <w:ind w:right="23"/>
              <w:jc w:val="center"/>
              <w:rPr>
                <w:sz w:val="16"/>
                <w:szCs w:val="16"/>
              </w:rPr>
            </w:pPr>
            <w:r w:rsidRPr="00550C86">
              <w:rPr>
                <w:sz w:val="16"/>
                <w:szCs w:val="16"/>
              </w:rPr>
              <w:t>Modérément altéré</w:t>
            </w:r>
          </w:p>
          <w:p w14:paraId="121BD16F" w14:textId="77777777" w:rsidR="00C70580" w:rsidRPr="00550C86" w:rsidRDefault="00C70580" w:rsidP="00267385">
            <w:pPr>
              <w:spacing w:before="20"/>
              <w:ind w:right="23"/>
              <w:jc w:val="center"/>
              <w:rPr>
                <w:sz w:val="16"/>
                <w:szCs w:val="16"/>
              </w:rPr>
            </w:pPr>
            <w:r w:rsidRPr="00550C86">
              <w:rPr>
                <w:sz w:val="16"/>
                <w:szCs w:val="16"/>
              </w:rPr>
              <w:t>Fortement altéré</w:t>
            </w:r>
          </w:p>
          <w:p w14:paraId="503E5BC0" w14:textId="77777777" w:rsidR="00C70580" w:rsidRPr="00550C86" w:rsidRDefault="00C70580" w:rsidP="00267385">
            <w:pPr>
              <w:spacing w:before="20"/>
              <w:ind w:right="23"/>
              <w:jc w:val="center"/>
              <w:rPr>
                <w:sz w:val="16"/>
                <w:szCs w:val="16"/>
              </w:rPr>
            </w:pPr>
            <w:r w:rsidRPr="00550C86">
              <w:rPr>
                <w:sz w:val="16"/>
                <w:szCs w:val="16"/>
              </w:rPr>
              <w:t>Complètement altéré</w:t>
            </w:r>
          </w:p>
          <w:p w14:paraId="0352B915" w14:textId="77777777" w:rsidR="00C70580" w:rsidRPr="00550C86" w:rsidRDefault="00C70580" w:rsidP="00267385">
            <w:pPr>
              <w:spacing w:before="20"/>
              <w:ind w:right="23"/>
              <w:jc w:val="center"/>
              <w:rPr>
                <w:sz w:val="16"/>
                <w:szCs w:val="16"/>
              </w:rPr>
            </w:pPr>
            <w:r w:rsidRPr="00550C86">
              <w:rPr>
                <w:sz w:val="16"/>
                <w:szCs w:val="16"/>
              </w:rPr>
              <w:t>Sol résiduel</w:t>
            </w:r>
          </w:p>
        </w:tc>
      </w:tr>
      <w:tr w:rsidR="00C70580" w:rsidRPr="00801CBF" w14:paraId="3AD2708D" w14:textId="77777777" w:rsidTr="00336889">
        <w:trPr>
          <w:jc w:val="center"/>
        </w:trPr>
        <w:tc>
          <w:tcPr>
            <w:tcW w:w="5098" w:type="dxa"/>
          </w:tcPr>
          <w:p w14:paraId="00D00522"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4 :</w:t>
            </w:r>
            <w:r w:rsidRPr="00336889">
              <w:rPr>
                <w:iCs/>
                <w:color w:val="365F91" w:themeColor="accent1" w:themeShade="BF"/>
                <w:sz w:val="20"/>
              </w:rPr>
              <w:t xml:space="preserve"> </w:t>
            </w:r>
            <w:r w:rsidRPr="00336889">
              <w:rPr>
                <w:b/>
                <w:iCs/>
                <w:color w:val="365F91" w:themeColor="accent1" w:themeShade="BF"/>
                <w:sz w:val="20"/>
              </w:rPr>
              <w:t>Espacement des discontinuités</w:t>
            </w:r>
          </w:p>
          <w:p w14:paraId="47618FF1" w14:textId="77777777" w:rsidR="00C70580" w:rsidRPr="00550C86" w:rsidRDefault="00C70580" w:rsidP="00267385">
            <w:pPr>
              <w:spacing w:before="20"/>
              <w:ind w:right="23"/>
              <w:jc w:val="center"/>
              <w:rPr>
                <w:sz w:val="16"/>
                <w:szCs w:val="16"/>
              </w:rPr>
            </w:pPr>
            <w:r w:rsidRPr="00550C86">
              <w:rPr>
                <w:sz w:val="16"/>
                <w:szCs w:val="16"/>
              </w:rPr>
              <w:t>1</w:t>
            </w:r>
          </w:p>
          <w:p w14:paraId="04DBD8F0" w14:textId="77777777" w:rsidR="00C70580" w:rsidRPr="00550C86" w:rsidRDefault="00C70580" w:rsidP="00267385">
            <w:pPr>
              <w:spacing w:before="20"/>
              <w:ind w:right="23"/>
              <w:jc w:val="center"/>
              <w:rPr>
                <w:sz w:val="16"/>
                <w:szCs w:val="16"/>
              </w:rPr>
            </w:pPr>
            <w:r w:rsidRPr="00550C86">
              <w:rPr>
                <w:sz w:val="16"/>
                <w:szCs w:val="16"/>
              </w:rPr>
              <w:t>2</w:t>
            </w:r>
          </w:p>
          <w:p w14:paraId="011E199A" w14:textId="77777777" w:rsidR="00C70580" w:rsidRPr="00550C86" w:rsidRDefault="00C70580" w:rsidP="00267385">
            <w:pPr>
              <w:spacing w:before="20"/>
              <w:ind w:right="23"/>
              <w:jc w:val="center"/>
              <w:rPr>
                <w:sz w:val="16"/>
                <w:szCs w:val="16"/>
              </w:rPr>
            </w:pPr>
            <w:r w:rsidRPr="00550C86">
              <w:rPr>
                <w:sz w:val="16"/>
                <w:szCs w:val="16"/>
              </w:rPr>
              <w:t>3</w:t>
            </w:r>
          </w:p>
          <w:p w14:paraId="7AC8D513" w14:textId="77777777" w:rsidR="00C70580" w:rsidRPr="00550C86" w:rsidRDefault="00C70580" w:rsidP="00267385">
            <w:pPr>
              <w:spacing w:before="20"/>
              <w:ind w:right="23"/>
              <w:jc w:val="center"/>
              <w:rPr>
                <w:sz w:val="16"/>
                <w:szCs w:val="16"/>
              </w:rPr>
            </w:pPr>
            <w:r w:rsidRPr="00550C86">
              <w:rPr>
                <w:sz w:val="16"/>
                <w:szCs w:val="16"/>
              </w:rPr>
              <w:t>4</w:t>
            </w:r>
          </w:p>
          <w:p w14:paraId="05A33996" w14:textId="77777777" w:rsidR="00C70580" w:rsidRPr="00550C86" w:rsidRDefault="00C70580" w:rsidP="00267385">
            <w:pPr>
              <w:spacing w:before="20"/>
              <w:ind w:right="23"/>
              <w:jc w:val="center"/>
              <w:rPr>
                <w:sz w:val="16"/>
                <w:szCs w:val="16"/>
              </w:rPr>
            </w:pPr>
            <w:r w:rsidRPr="00550C86">
              <w:rPr>
                <w:sz w:val="16"/>
                <w:szCs w:val="16"/>
              </w:rPr>
              <w:t>5</w:t>
            </w:r>
          </w:p>
        </w:tc>
        <w:tc>
          <w:tcPr>
            <w:tcW w:w="2552" w:type="dxa"/>
          </w:tcPr>
          <w:p w14:paraId="61E4DBEC" w14:textId="77777777" w:rsidR="00C70580" w:rsidRPr="00550C86" w:rsidRDefault="00C70580" w:rsidP="00267385">
            <w:pPr>
              <w:spacing w:before="20"/>
              <w:ind w:right="23"/>
              <w:jc w:val="center"/>
              <w:rPr>
                <w:sz w:val="16"/>
                <w:szCs w:val="16"/>
              </w:rPr>
            </w:pPr>
            <w:r w:rsidRPr="00550C86">
              <w:rPr>
                <w:sz w:val="16"/>
                <w:szCs w:val="16"/>
              </w:rPr>
              <w:t>(</w:t>
            </w:r>
            <w:r w:rsidRPr="00550C86">
              <w:rPr>
                <w:i/>
                <w:sz w:val="16"/>
                <w:szCs w:val="16"/>
              </w:rPr>
              <w:t>mm</w:t>
            </w:r>
            <w:r w:rsidRPr="00550C86">
              <w:rPr>
                <w:sz w:val="16"/>
                <w:szCs w:val="16"/>
              </w:rPr>
              <w:t>)</w:t>
            </w:r>
          </w:p>
          <w:p w14:paraId="23D5E1ED" w14:textId="77777777" w:rsidR="00C70580" w:rsidRPr="00550C86" w:rsidRDefault="00C70580" w:rsidP="00267385">
            <w:pPr>
              <w:spacing w:before="20"/>
              <w:ind w:right="23"/>
              <w:jc w:val="center"/>
              <w:rPr>
                <w:sz w:val="16"/>
                <w:szCs w:val="16"/>
              </w:rPr>
            </w:pPr>
            <w:r w:rsidRPr="00550C86">
              <w:rPr>
                <w:sz w:val="16"/>
                <w:szCs w:val="16"/>
              </w:rPr>
              <w:t xml:space="preserve">&gt; 2 000 </w:t>
            </w:r>
          </w:p>
          <w:p w14:paraId="5F48F7DE" w14:textId="77777777" w:rsidR="00C70580" w:rsidRPr="00550C86" w:rsidRDefault="00C70580" w:rsidP="00267385">
            <w:pPr>
              <w:spacing w:before="20"/>
              <w:ind w:right="23"/>
              <w:jc w:val="center"/>
              <w:rPr>
                <w:sz w:val="16"/>
                <w:szCs w:val="16"/>
              </w:rPr>
            </w:pPr>
            <w:r w:rsidRPr="00550C86">
              <w:rPr>
                <w:sz w:val="16"/>
                <w:szCs w:val="16"/>
              </w:rPr>
              <w:t xml:space="preserve">600 – 2 000 </w:t>
            </w:r>
          </w:p>
          <w:p w14:paraId="0D59F763" w14:textId="77777777" w:rsidR="00C70580" w:rsidRPr="00550C86" w:rsidRDefault="00C70580" w:rsidP="00267385">
            <w:pPr>
              <w:spacing w:before="20"/>
              <w:ind w:right="23"/>
              <w:jc w:val="center"/>
              <w:rPr>
                <w:sz w:val="16"/>
                <w:szCs w:val="16"/>
              </w:rPr>
            </w:pPr>
            <w:r w:rsidRPr="00550C86">
              <w:rPr>
                <w:sz w:val="16"/>
                <w:szCs w:val="16"/>
              </w:rPr>
              <w:t xml:space="preserve">200 – 600 </w:t>
            </w:r>
          </w:p>
          <w:p w14:paraId="4F744E7B" w14:textId="77777777" w:rsidR="00C70580" w:rsidRPr="00550C86" w:rsidRDefault="00C70580" w:rsidP="00267385">
            <w:pPr>
              <w:spacing w:before="20"/>
              <w:ind w:right="23"/>
              <w:jc w:val="center"/>
              <w:rPr>
                <w:sz w:val="16"/>
                <w:szCs w:val="16"/>
              </w:rPr>
            </w:pPr>
            <w:r w:rsidRPr="00550C86">
              <w:rPr>
                <w:sz w:val="16"/>
                <w:szCs w:val="16"/>
              </w:rPr>
              <w:t xml:space="preserve">60 – 200 </w:t>
            </w:r>
          </w:p>
          <w:p w14:paraId="3BF3A365" w14:textId="77777777" w:rsidR="00C70580" w:rsidRPr="00550C86" w:rsidRDefault="00C70580" w:rsidP="00267385">
            <w:pPr>
              <w:spacing w:before="20"/>
              <w:ind w:right="23"/>
              <w:jc w:val="center"/>
              <w:rPr>
                <w:sz w:val="16"/>
                <w:szCs w:val="16"/>
              </w:rPr>
            </w:pPr>
            <w:r w:rsidRPr="00550C86">
              <w:rPr>
                <w:sz w:val="16"/>
                <w:szCs w:val="16"/>
              </w:rPr>
              <w:t xml:space="preserve">&lt; 60 </w:t>
            </w:r>
          </w:p>
        </w:tc>
        <w:tc>
          <w:tcPr>
            <w:tcW w:w="2835" w:type="dxa"/>
          </w:tcPr>
          <w:p w14:paraId="0CD023F3" w14:textId="77777777" w:rsidR="00C70580" w:rsidRPr="00550C86" w:rsidRDefault="00C70580" w:rsidP="00267385">
            <w:pPr>
              <w:spacing w:before="20"/>
              <w:ind w:right="23"/>
              <w:jc w:val="center"/>
              <w:rPr>
                <w:sz w:val="16"/>
                <w:szCs w:val="16"/>
              </w:rPr>
            </w:pPr>
          </w:p>
          <w:p w14:paraId="27FFD4FB" w14:textId="77777777" w:rsidR="00C70580" w:rsidRPr="00550C86" w:rsidRDefault="00C70580" w:rsidP="00267385">
            <w:pPr>
              <w:spacing w:before="20"/>
              <w:ind w:right="23"/>
              <w:jc w:val="center"/>
              <w:rPr>
                <w:sz w:val="16"/>
                <w:szCs w:val="16"/>
              </w:rPr>
            </w:pPr>
            <w:r w:rsidRPr="00550C86">
              <w:rPr>
                <w:sz w:val="16"/>
                <w:szCs w:val="16"/>
              </w:rPr>
              <w:t>Fortement espacées</w:t>
            </w:r>
          </w:p>
          <w:p w14:paraId="1C9A6166" w14:textId="77777777" w:rsidR="00C70580" w:rsidRPr="00550C86" w:rsidRDefault="00C70580" w:rsidP="00267385">
            <w:pPr>
              <w:spacing w:before="20"/>
              <w:ind w:right="23"/>
              <w:jc w:val="center"/>
              <w:rPr>
                <w:sz w:val="16"/>
                <w:szCs w:val="16"/>
              </w:rPr>
            </w:pPr>
            <w:r w:rsidRPr="00550C86">
              <w:rPr>
                <w:sz w:val="16"/>
                <w:szCs w:val="16"/>
              </w:rPr>
              <w:t>Très espacées</w:t>
            </w:r>
          </w:p>
          <w:p w14:paraId="69975314" w14:textId="77777777" w:rsidR="00C70580" w:rsidRPr="00550C86" w:rsidRDefault="00C70580" w:rsidP="00267385">
            <w:pPr>
              <w:spacing w:before="20"/>
              <w:ind w:right="23"/>
              <w:jc w:val="center"/>
              <w:rPr>
                <w:sz w:val="16"/>
                <w:szCs w:val="16"/>
              </w:rPr>
            </w:pPr>
            <w:r w:rsidRPr="00550C86">
              <w:rPr>
                <w:sz w:val="16"/>
                <w:szCs w:val="16"/>
              </w:rPr>
              <w:t>Moyennement espacées</w:t>
            </w:r>
          </w:p>
          <w:p w14:paraId="6D5B1BFA" w14:textId="77777777" w:rsidR="00C70580" w:rsidRPr="00550C86" w:rsidRDefault="00C70580" w:rsidP="00267385">
            <w:pPr>
              <w:spacing w:before="20"/>
              <w:ind w:right="23"/>
              <w:jc w:val="center"/>
              <w:rPr>
                <w:sz w:val="16"/>
                <w:szCs w:val="16"/>
              </w:rPr>
            </w:pPr>
            <w:r w:rsidRPr="00550C86">
              <w:rPr>
                <w:sz w:val="16"/>
                <w:szCs w:val="16"/>
              </w:rPr>
              <w:t>Peu espacées</w:t>
            </w:r>
          </w:p>
          <w:p w14:paraId="5B4D2D5F" w14:textId="77777777" w:rsidR="00C70580" w:rsidRPr="00550C86" w:rsidRDefault="00C70580" w:rsidP="00267385">
            <w:pPr>
              <w:spacing w:before="20"/>
              <w:ind w:right="23"/>
              <w:jc w:val="center"/>
              <w:rPr>
                <w:sz w:val="16"/>
                <w:szCs w:val="16"/>
              </w:rPr>
            </w:pPr>
            <w:r w:rsidRPr="00550C86">
              <w:rPr>
                <w:sz w:val="16"/>
                <w:szCs w:val="16"/>
              </w:rPr>
              <w:t>Très peu espacées</w:t>
            </w:r>
          </w:p>
        </w:tc>
      </w:tr>
      <w:tr w:rsidR="00C70580" w:rsidRPr="00801CBF" w14:paraId="54C259BF" w14:textId="77777777" w:rsidTr="00336889">
        <w:trPr>
          <w:jc w:val="center"/>
        </w:trPr>
        <w:tc>
          <w:tcPr>
            <w:tcW w:w="5098" w:type="dxa"/>
          </w:tcPr>
          <w:p w14:paraId="36349F4D"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 xml:space="preserve">PARAMETRE 5 </w:t>
            </w:r>
            <w:r w:rsidRPr="00336889">
              <w:rPr>
                <w:iCs/>
                <w:color w:val="365F91" w:themeColor="accent1" w:themeShade="BF"/>
                <w:sz w:val="20"/>
              </w:rPr>
              <w:t xml:space="preserve">: </w:t>
            </w:r>
            <w:r w:rsidRPr="00336889">
              <w:rPr>
                <w:b/>
                <w:iCs/>
                <w:color w:val="365F91" w:themeColor="accent1" w:themeShade="BF"/>
                <w:sz w:val="20"/>
              </w:rPr>
              <w:t>Résistance à la compression simple</w:t>
            </w:r>
          </w:p>
          <w:p w14:paraId="1BD00ACB" w14:textId="77777777" w:rsidR="00C70580" w:rsidRPr="00550C86" w:rsidRDefault="00C70580" w:rsidP="00267385">
            <w:pPr>
              <w:spacing w:before="20"/>
              <w:ind w:right="23"/>
              <w:jc w:val="center"/>
              <w:rPr>
                <w:sz w:val="16"/>
                <w:szCs w:val="16"/>
              </w:rPr>
            </w:pPr>
            <w:r w:rsidRPr="00550C86">
              <w:rPr>
                <w:sz w:val="16"/>
                <w:szCs w:val="16"/>
              </w:rPr>
              <w:t>1</w:t>
            </w:r>
          </w:p>
          <w:p w14:paraId="173ABB9B" w14:textId="77777777" w:rsidR="00C70580" w:rsidRPr="00550C86" w:rsidRDefault="00C70580" w:rsidP="00267385">
            <w:pPr>
              <w:spacing w:before="20"/>
              <w:ind w:right="23"/>
              <w:jc w:val="center"/>
              <w:rPr>
                <w:sz w:val="16"/>
                <w:szCs w:val="16"/>
              </w:rPr>
            </w:pPr>
            <w:r w:rsidRPr="00550C86">
              <w:rPr>
                <w:sz w:val="16"/>
                <w:szCs w:val="16"/>
              </w:rPr>
              <w:t>2</w:t>
            </w:r>
          </w:p>
          <w:p w14:paraId="433BE314" w14:textId="77777777" w:rsidR="00C70580" w:rsidRPr="00550C86" w:rsidRDefault="00C70580" w:rsidP="00267385">
            <w:pPr>
              <w:spacing w:before="20"/>
              <w:ind w:right="23"/>
              <w:jc w:val="center"/>
              <w:rPr>
                <w:sz w:val="16"/>
                <w:szCs w:val="16"/>
              </w:rPr>
            </w:pPr>
            <w:r w:rsidRPr="00550C86">
              <w:rPr>
                <w:sz w:val="16"/>
                <w:szCs w:val="16"/>
              </w:rPr>
              <w:t>3</w:t>
            </w:r>
          </w:p>
          <w:p w14:paraId="6B8351D3" w14:textId="77777777" w:rsidR="00C70580" w:rsidRPr="00550C86" w:rsidRDefault="00C70580" w:rsidP="00267385">
            <w:pPr>
              <w:spacing w:before="20"/>
              <w:ind w:right="23"/>
              <w:jc w:val="center"/>
              <w:rPr>
                <w:sz w:val="16"/>
                <w:szCs w:val="16"/>
              </w:rPr>
            </w:pPr>
            <w:r w:rsidRPr="00550C86">
              <w:rPr>
                <w:sz w:val="16"/>
                <w:szCs w:val="16"/>
              </w:rPr>
              <w:t>4</w:t>
            </w:r>
          </w:p>
          <w:p w14:paraId="27E70A82" w14:textId="77777777" w:rsidR="00C70580" w:rsidRPr="00550C86" w:rsidRDefault="00C70580" w:rsidP="00267385">
            <w:pPr>
              <w:spacing w:before="20"/>
              <w:ind w:right="23"/>
              <w:jc w:val="center"/>
              <w:rPr>
                <w:b/>
                <w:i/>
                <w:sz w:val="16"/>
                <w:szCs w:val="16"/>
              </w:rPr>
            </w:pPr>
            <w:r w:rsidRPr="00550C86">
              <w:rPr>
                <w:sz w:val="16"/>
                <w:szCs w:val="16"/>
              </w:rPr>
              <w:t>5</w:t>
            </w:r>
          </w:p>
        </w:tc>
        <w:tc>
          <w:tcPr>
            <w:tcW w:w="2552" w:type="dxa"/>
          </w:tcPr>
          <w:p w14:paraId="658AE4A2" w14:textId="77777777" w:rsidR="00C70580" w:rsidRPr="00550C86" w:rsidRDefault="00C70580" w:rsidP="00267385">
            <w:pPr>
              <w:spacing w:before="20"/>
              <w:ind w:right="23"/>
              <w:jc w:val="center"/>
              <w:rPr>
                <w:sz w:val="16"/>
                <w:szCs w:val="16"/>
              </w:rPr>
            </w:pPr>
            <w:r w:rsidRPr="00550C86">
              <w:rPr>
                <w:sz w:val="16"/>
                <w:szCs w:val="16"/>
              </w:rPr>
              <w:t>(</w:t>
            </w:r>
            <w:r w:rsidRPr="00550C86">
              <w:rPr>
                <w:i/>
                <w:sz w:val="16"/>
                <w:szCs w:val="16"/>
              </w:rPr>
              <w:t>MPa</w:t>
            </w:r>
            <w:r w:rsidRPr="00550C86">
              <w:rPr>
                <w:sz w:val="16"/>
                <w:szCs w:val="16"/>
              </w:rPr>
              <w:t>)</w:t>
            </w:r>
          </w:p>
          <w:p w14:paraId="1C71F8AA" w14:textId="77777777" w:rsidR="00C70580" w:rsidRPr="00550C86" w:rsidRDefault="00C70580" w:rsidP="00267385">
            <w:pPr>
              <w:spacing w:before="20"/>
              <w:ind w:right="23"/>
              <w:jc w:val="center"/>
              <w:rPr>
                <w:sz w:val="16"/>
                <w:szCs w:val="16"/>
              </w:rPr>
            </w:pPr>
            <w:r w:rsidRPr="00550C86">
              <w:rPr>
                <w:sz w:val="16"/>
                <w:szCs w:val="16"/>
              </w:rPr>
              <w:t>1,5 – 15</w:t>
            </w:r>
          </w:p>
          <w:p w14:paraId="5B5D551E" w14:textId="77777777" w:rsidR="00C70580" w:rsidRPr="00550C86" w:rsidRDefault="00C70580" w:rsidP="00267385">
            <w:pPr>
              <w:spacing w:before="20"/>
              <w:ind w:right="23"/>
              <w:jc w:val="center"/>
              <w:rPr>
                <w:sz w:val="16"/>
                <w:szCs w:val="16"/>
              </w:rPr>
            </w:pPr>
            <w:r w:rsidRPr="00550C86">
              <w:rPr>
                <w:sz w:val="16"/>
                <w:szCs w:val="16"/>
              </w:rPr>
              <w:t>15 – 50</w:t>
            </w:r>
          </w:p>
          <w:p w14:paraId="2697450E" w14:textId="77777777" w:rsidR="00C70580" w:rsidRPr="00550C86" w:rsidRDefault="00C70580" w:rsidP="00267385">
            <w:pPr>
              <w:spacing w:before="20"/>
              <w:ind w:right="23"/>
              <w:jc w:val="center"/>
              <w:rPr>
                <w:sz w:val="16"/>
                <w:szCs w:val="16"/>
              </w:rPr>
            </w:pPr>
            <w:r w:rsidRPr="00550C86">
              <w:rPr>
                <w:sz w:val="16"/>
                <w:szCs w:val="16"/>
              </w:rPr>
              <w:t>50 – 120</w:t>
            </w:r>
          </w:p>
          <w:p w14:paraId="1440E5CF" w14:textId="77777777" w:rsidR="00C70580" w:rsidRPr="00550C86" w:rsidRDefault="00C70580" w:rsidP="00267385">
            <w:pPr>
              <w:spacing w:before="20"/>
              <w:ind w:right="23"/>
              <w:jc w:val="center"/>
              <w:rPr>
                <w:sz w:val="16"/>
                <w:szCs w:val="16"/>
              </w:rPr>
            </w:pPr>
            <w:r w:rsidRPr="00550C86">
              <w:rPr>
                <w:sz w:val="16"/>
                <w:szCs w:val="16"/>
              </w:rPr>
              <w:t>120 – 230</w:t>
            </w:r>
          </w:p>
          <w:p w14:paraId="18BCE0C3" w14:textId="77777777" w:rsidR="00C70580" w:rsidRPr="00550C86" w:rsidRDefault="00C70580" w:rsidP="00267385">
            <w:pPr>
              <w:spacing w:before="20"/>
              <w:ind w:right="23"/>
              <w:jc w:val="center"/>
              <w:rPr>
                <w:sz w:val="16"/>
                <w:szCs w:val="16"/>
              </w:rPr>
            </w:pPr>
            <w:r w:rsidRPr="00550C86">
              <w:rPr>
                <w:sz w:val="16"/>
                <w:szCs w:val="16"/>
              </w:rPr>
              <w:t>&gt; 230</w:t>
            </w:r>
          </w:p>
        </w:tc>
        <w:tc>
          <w:tcPr>
            <w:tcW w:w="2835" w:type="dxa"/>
          </w:tcPr>
          <w:p w14:paraId="210752E9" w14:textId="77777777" w:rsidR="00C70580" w:rsidRPr="00550C86" w:rsidRDefault="00C70580" w:rsidP="00267385">
            <w:pPr>
              <w:spacing w:before="20"/>
              <w:ind w:right="23"/>
              <w:jc w:val="center"/>
              <w:rPr>
                <w:sz w:val="16"/>
                <w:szCs w:val="16"/>
              </w:rPr>
            </w:pPr>
          </w:p>
          <w:p w14:paraId="310485B8" w14:textId="77777777" w:rsidR="00C70580" w:rsidRPr="00550C86" w:rsidRDefault="00C70580" w:rsidP="00267385">
            <w:pPr>
              <w:spacing w:before="20"/>
              <w:ind w:right="23"/>
              <w:jc w:val="center"/>
              <w:rPr>
                <w:sz w:val="16"/>
                <w:szCs w:val="16"/>
              </w:rPr>
            </w:pPr>
            <w:r w:rsidRPr="00550C86">
              <w:rPr>
                <w:sz w:val="16"/>
                <w:szCs w:val="16"/>
              </w:rPr>
              <w:t>Faible</w:t>
            </w:r>
          </w:p>
          <w:p w14:paraId="158AABDA" w14:textId="77777777" w:rsidR="00C70580" w:rsidRPr="00550C86" w:rsidRDefault="00C70580" w:rsidP="00267385">
            <w:pPr>
              <w:spacing w:before="20"/>
              <w:ind w:right="23"/>
              <w:jc w:val="center"/>
              <w:rPr>
                <w:sz w:val="16"/>
                <w:szCs w:val="16"/>
              </w:rPr>
            </w:pPr>
            <w:r w:rsidRPr="00550C86">
              <w:rPr>
                <w:sz w:val="16"/>
                <w:szCs w:val="16"/>
              </w:rPr>
              <w:t>Modérément élevée</w:t>
            </w:r>
          </w:p>
          <w:p w14:paraId="03EF9308" w14:textId="77777777" w:rsidR="00C70580" w:rsidRPr="00550C86" w:rsidRDefault="00C70580" w:rsidP="00267385">
            <w:pPr>
              <w:spacing w:before="20"/>
              <w:ind w:right="23"/>
              <w:jc w:val="center"/>
              <w:rPr>
                <w:sz w:val="16"/>
                <w:szCs w:val="16"/>
              </w:rPr>
            </w:pPr>
            <w:r w:rsidRPr="00550C86">
              <w:rPr>
                <w:sz w:val="16"/>
                <w:szCs w:val="16"/>
              </w:rPr>
              <w:t>Elevée</w:t>
            </w:r>
          </w:p>
          <w:p w14:paraId="18E83C4D" w14:textId="77777777" w:rsidR="00C70580" w:rsidRPr="00550C86" w:rsidRDefault="00C70580" w:rsidP="00267385">
            <w:pPr>
              <w:spacing w:before="20"/>
              <w:ind w:right="23"/>
              <w:jc w:val="center"/>
              <w:rPr>
                <w:sz w:val="16"/>
                <w:szCs w:val="16"/>
              </w:rPr>
            </w:pPr>
            <w:r w:rsidRPr="00550C86">
              <w:rPr>
                <w:sz w:val="16"/>
                <w:szCs w:val="16"/>
              </w:rPr>
              <w:t>Très élevée</w:t>
            </w:r>
          </w:p>
          <w:p w14:paraId="205E17C3" w14:textId="77777777" w:rsidR="00C70580" w:rsidRPr="00550C86" w:rsidRDefault="00C70580" w:rsidP="00267385">
            <w:pPr>
              <w:spacing w:before="20"/>
              <w:ind w:right="23"/>
              <w:jc w:val="center"/>
              <w:rPr>
                <w:sz w:val="16"/>
                <w:szCs w:val="16"/>
              </w:rPr>
            </w:pPr>
            <w:r w:rsidRPr="00550C86">
              <w:rPr>
                <w:sz w:val="16"/>
                <w:szCs w:val="16"/>
              </w:rPr>
              <w:t>Extrêmement élevée</w:t>
            </w:r>
          </w:p>
        </w:tc>
      </w:tr>
      <w:tr w:rsidR="00C70580" w:rsidRPr="00801CBF" w14:paraId="6FABA6F1" w14:textId="77777777" w:rsidTr="00336889">
        <w:trPr>
          <w:jc w:val="center"/>
        </w:trPr>
        <w:tc>
          <w:tcPr>
            <w:tcW w:w="5098" w:type="dxa"/>
          </w:tcPr>
          <w:p w14:paraId="3EF9E049"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6</w:t>
            </w:r>
            <w:r w:rsidRPr="00336889">
              <w:rPr>
                <w:iCs/>
                <w:color w:val="365F91" w:themeColor="accent1" w:themeShade="BF"/>
                <w:sz w:val="20"/>
              </w:rPr>
              <w:t xml:space="preserve"> : </w:t>
            </w:r>
            <w:r w:rsidRPr="00336889">
              <w:rPr>
                <w:b/>
                <w:iCs/>
                <w:color w:val="365F91" w:themeColor="accent1" w:themeShade="BF"/>
                <w:sz w:val="20"/>
              </w:rPr>
              <w:t>Module de déformation</w:t>
            </w:r>
          </w:p>
          <w:p w14:paraId="131E1994" w14:textId="77777777" w:rsidR="00C70580" w:rsidRPr="00550C86" w:rsidRDefault="00C70580" w:rsidP="00267385">
            <w:pPr>
              <w:spacing w:before="20"/>
              <w:ind w:right="23"/>
              <w:jc w:val="center"/>
              <w:rPr>
                <w:sz w:val="16"/>
                <w:szCs w:val="16"/>
              </w:rPr>
            </w:pPr>
            <w:r w:rsidRPr="00550C86">
              <w:rPr>
                <w:sz w:val="16"/>
                <w:szCs w:val="16"/>
              </w:rPr>
              <w:t>1</w:t>
            </w:r>
          </w:p>
          <w:p w14:paraId="04C7FA11" w14:textId="77777777" w:rsidR="00C70580" w:rsidRPr="00550C86" w:rsidRDefault="00C70580" w:rsidP="00267385">
            <w:pPr>
              <w:spacing w:before="20"/>
              <w:ind w:right="23"/>
              <w:jc w:val="center"/>
              <w:rPr>
                <w:sz w:val="16"/>
                <w:szCs w:val="16"/>
              </w:rPr>
            </w:pPr>
            <w:r w:rsidRPr="00550C86">
              <w:rPr>
                <w:sz w:val="16"/>
                <w:szCs w:val="16"/>
              </w:rPr>
              <w:t>2</w:t>
            </w:r>
          </w:p>
          <w:p w14:paraId="06D1139A" w14:textId="77777777" w:rsidR="00C70580" w:rsidRPr="00550C86" w:rsidRDefault="00C70580" w:rsidP="00267385">
            <w:pPr>
              <w:spacing w:before="20"/>
              <w:ind w:right="23"/>
              <w:jc w:val="center"/>
              <w:rPr>
                <w:sz w:val="16"/>
                <w:szCs w:val="16"/>
              </w:rPr>
            </w:pPr>
            <w:r w:rsidRPr="00550C86">
              <w:rPr>
                <w:sz w:val="16"/>
                <w:szCs w:val="16"/>
              </w:rPr>
              <w:t>3</w:t>
            </w:r>
          </w:p>
          <w:p w14:paraId="1DE9C1FB" w14:textId="77777777" w:rsidR="00C70580" w:rsidRPr="00550C86" w:rsidRDefault="00C70580" w:rsidP="00267385">
            <w:pPr>
              <w:spacing w:before="20"/>
              <w:ind w:right="23"/>
              <w:jc w:val="center"/>
              <w:rPr>
                <w:sz w:val="16"/>
                <w:szCs w:val="16"/>
              </w:rPr>
            </w:pPr>
            <w:r w:rsidRPr="00550C86">
              <w:rPr>
                <w:sz w:val="16"/>
                <w:szCs w:val="16"/>
              </w:rPr>
              <w:t>4</w:t>
            </w:r>
          </w:p>
          <w:p w14:paraId="2BC37527" w14:textId="77777777" w:rsidR="00C70580" w:rsidRPr="00550C86" w:rsidRDefault="00C70580" w:rsidP="00267385">
            <w:pPr>
              <w:spacing w:before="20"/>
              <w:ind w:right="23"/>
              <w:jc w:val="center"/>
              <w:rPr>
                <w:sz w:val="16"/>
                <w:szCs w:val="16"/>
              </w:rPr>
            </w:pPr>
            <w:r w:rsidRPr="00550C86">
              <w:rPr>
                <w:sz w:val="16"/>
                <w:szCs w:val="16"/>
              </w:rPr>
              <w:t>5</w:t>
            </w:r>
          </w:p>
        </w:tc>
        <w:tc>
          <w:tcPr>
            <w:tcW w:w="2552" w:type="dxa"/>
          </w:tcPr>
          <w:p w14:paraId="04723123" w14:textId="77777777" w:rsidR="00C70580" w:rsidRPr="00550C86" w:rsidRDefault="00C70580" w:rsidP="00267385">
            <w:pPr>
              <w:spacing w:before="20"/>
              <w:ind w:right="23"/>
              <w:jc w:val="center"/>
              <w:rPr>
                <w:sz w:val="16"/>
                <w:szCs w:val="16"/>
              </w:rPr>
            </w:pPr>
            <w:r w:rsidRPr="00550C86">
              <w:rPr>
                <w:sz w:val="16"/>
                <w:szCs w:val="16"/>
              </w:rPr>
              <w:t>(</w:t>
            </w:r>
            <w:r w:rsidRPr="00550C86">
              <w:rPr>
                <w:i/>
                <w:sz w:val="16"/>
                <w:szCs w:val="16"/>
              </w:rPr>
              <w:t>GPa</w:t>
            </w:r>
            <w:r w:rsidRPr="00550C86">
              <w:rPr>
                <w:sz w:val="16"/>
                <w:szCs w:val="16"/>
              </w:rPr>
              <w:t>)</w:t>
            </w:r>
          </w:p>
          <w:p w14:paraId="2BD3C8A2" w14:textId="77777777" w:rsidR="00C70580" w:rsidRPr="00550C86" w:rsidRDefault="00C70580" w:rsidP="00267385">
            <w:pPr>
              <w:spacing w:before="20"/>
              <w:ind w:right="23"/>
              <w:jc w:val="center"/>
              <w:rPr>
                <w:sz w:val="16"/>
                <w:szCs w:val="16"/>
              </w:rPr>
            </w:pPr>
            <w:r w:rsidRPr="00550C86">
              <w:rPr>
                <w:sz w:val="16"/>
                <w:szCs w:val="16"/>
              </w:rPr>
              <w:t>&lt; 5</w:t>
            </w:r>
          </w:p>
          <w:p w14:paraId="76C4BC2D" w14:textId="77777777" w:rsidR="00C70580" w:rsidRPr="00550C86" w:rsidRDefault="00C70580" w:rsidP="00267385">
            <w:pPr>
              <w:spacing w:before="20"/>
              <w:ind w:right="23"/>
              <w:jc w:val="center"/>
              <w:rPr>
                <w:sz w:val="16"/>
                <w:szCs w:val="16"/>
              </w:rPr>
            </w:pPr>
            <w:r w:rsidRPr="00550C86">
              <w:rPr>
                <w:sz w:val="16"/>
                <w:szCs w:val="16"/>
              </w:rPr>
              <w:t>5 – 15</w:t>
            </w:r>
          </w:p>
          <w:p w14:paraId="7473F591" w14:textId="77777777" w:rsidR="00C70580" w:rsidRPr="00550C86" w:rsidRDefault="00C70580" w:rsidP="00267385">
            <w:pPr>
              <w:spacing w:before="20"/>
              <w:ind w:right="23"/>
              <w:jc w:val="center"/>
              <w:rPr>
                <w:sz w:val="16"/>
                <w:szCs w:val="16"/>
              </w:rPr>
            </w:pPr>
            <w:r w:rsidRPr="00550C86">
              <w:rPr>
                <w:sz w:val="16"/>
                <w:szCs w:val="16"/>
              </w:rPr>
              <w:t>15 – 35</w:t>
            </w:r>
          </w:p>
          <w:p w14:paraId="1FA0B92F" w14:textId="77777777" w:rsidR="00C70580" w:rsidRPr="00550C86" w:rsidRDefault="00C70580" w:rsidP="00267385">
            <w:pPr>
              <w:spacing w:before="20"/>
              <w:ind w:right="23"/>
              <w:jc w:val="center"/>
              <w:rPr>
                <w:sz w:val="16"/>
                <w:szCs w:val="16"/>
              </w:rPr>
            </w:pPr>
            <w:r w:rsidRPr="00550C86">
              <w:rPr>
                <w:sz w:val="16"/>
                <w:szCs w:val="16"/>
              </w:rPr>
              <w:t>35 – 60</w:t>
            </w:r>
          </w:p>
          <w:p w14:paraId="73ECFD23" w14:textId="77777777" w:rsidR="00C70580" w:rsidRPr="00550C86" w:rsidRDefault="00C70580" w:rsidP="00267385">
            <w:pPr>
              <w:spacing w:before="20"/>
              <w:ind w:right="23"/>
              <w:jc w:val="center"/>
              <w:rPr>
                <w:sz w:val="16"/>
                <w:szCs w:val="16"/>
              </w:rPr>
            </w:pPr>
            <w:r w:rsidRPr="00550C86">
              <w:rPr>
                <w:sz w:val="16"/>
                <w:szCs w:val="16"/>
              </w:rPr>
              <w:t>&gt; 60</w:t>
            </w:r>
          </w:p>
        </w:tc>
        <w:tc>
          <w:tcPr>
            <w:tcW w:w="2835" w:type="dxa"/>
          </w:tcPr>
          <w:p w14:paraId="65B82957" w14:textId="77777777" w:rsidR="00C70580" w:rsidRPr="00550C86" w:rsidRDefault="00C70580" w:rsidP="00267385">
            <w:pPr>
              <w:spacing w:before="20"/>
              <w:ind w:right="23"/>
              <w:jc w:val="center"/>
              <w:rPr>
                <w:sz w:val="16"/>
                <w:szCs w:val="16"/>
              </w:rPr>
            </w:pPr>
          </w:p>
          <w:p w14:paraId="6516D1BC" w14:textId="77777777" w:rsidR="00C70580" w:rsidRPr="00550C86" w:rsidRDefault="00C70580" w:rsidP="00267385">
            <w:pPr>
              <w:spacing w:before="20"/>
              <w:ind w:right="23"/>
              <w:jc w:val="center"/>
              <w:rPr>
                <w:sz w:val="16"/>
                <w:szCs w:val="16"/>
              </w:rPr>
            </w:pPr>
            <w:r w:rsidRPr="00550C86">
              <w:rPr>
                <w:sz w:val="16"/>
                <w:szCs w:val="16"/>
              </w:rPr>
              <w:t>Très élevé</w:t>
            </w:r>
          </w:p>
          <w:p w14:paraId="3778FF0D" w14:textId="77777777" w:rsidR="00C70580" w:rsidRPr="00550C86" w:rsidRDefault="00C70580" w:rsidP="00267385">
            <w:pPr>
              <w:spacing w:before="20"/>
              <w:ind w:right="23"/>
              <w:jc w:val="center"/>
              <w:rPr>
                <w:sz w:val="16"/>
                <w:szCs w:val="16"/>
              </w:rPr>
            </w:pPr>
            <w:r w:rsidRPr="00550C86">
              <w:rPr>
                <w:sz w:val="16"/>
                <w:szCs w:val="16"/>
              </w:rPr>
              <w:t>Elevé</w:t>
            </w:r>
          </w:p>
          <w:p w14:paraId="37DD62D3" w14:textId="77777777" w:rsidR="00C70580" w:rsidRPr="00550C86" w:rsidRDefault="00C70580" w:rsidP="00267385">
            <w:pPr>
              <w:spacing w:before="20"/>
              <w:ind w:right="23"/>
              <w:jc w:val="center"/>
              <w:rPr>
                <w:sz w:val="16"/>
                <w:szCs w:val="16"/>
              </w:rPr>
            </w:pPr>
            <w:r w:rsidRPr="00550C86">
              <w:rPr>
                <w:sz w:val="16"/>
                <w:szCs w:val="16"/>
              </w:rPr>
              <w:t>Modéré</w:t>
            </w:r>
          </w:p>
          <w:p w14:paraId="43250EF8" w14:textId="77777777" w:rsidR="00C70580" w:rsidRPr="00550C86" w:rsidRDefault="00C70580" w:rsidP="00267385">
            <w:pPr>
              <w:spacing w:before="20"/>
              <w:ind w:right="23"/>
              <w:jc w:val="center"/>
              <w:rPr>
                <w:sz w:val="16"/>
                <w:szCs w:val="16"/>
              </w:rPr>
            </w:pPr>
            <w:r w:rsidRPr="00550C86">
              <w:rPr>
                <w:sz w:val="16"/>
                <w:szCs w:val="16"/>
              </w:rPr>
              <w:t xml:space="preserve">Faible </w:t>
            </w:r>
          </w:p>
          <w:p w14:paraId="7FBC2385" w14:textId="77777777" w:rsidR="00C70580" w:rsidRPr="00550C86" w:rsidRDefault="00C70580" w:rsidP="00267385">
            <w:pPr>
              <w:spacing w:before="20"/>
              <w:ind w:right="23"/>
              <w:jc w:val="center"/>
              <w:rPr>
                <w:sz w:val="16"/>
                <w:szCs w:val="16"/>
              </w:rPr>
            </w:pPr>
            <w:r w:rsidRPr="00550C86">
              <w:rPr>
                <w:sz w:val="16"/>
                <w:szCs w:val="16"/>
              </w:rPr>
              <w:t>Très faible</w:t>
            </w:r>
          </w:p>
        </w:tc>
      </w:tr>
      <w:tr w:rsidR="00C70580" w:rsidRPr="00801CBF" w14:paraId="7049A9D7" w14:textId="77777777" w:rsidTr="00336889">
        <w:trPr>
          <w:jc w:val="center"/>
        </w:trPr>
        <w:tc>
          <w:tcPr>
            <w:tcW w:w="5098" w:type="dxa"/>
          </w:tcPr>
          <w:p w14:paraId="27304EAF"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7</w:t>
            </w:r>
            <w:r w:rsidRPr="00336889">
              <w:rPr>
                <w:iCs/>
                <w:color w:val="365F91" w:themeColor="accent1" w:themeShade="BF"/>
                <w:sz w:val="20"/>
              </w:rPr>
              <w:t xml:space="preserve"> : </w:t>
            </w:r>
            <w:r w:rsidRPr="00336889">
              <w:rPr>
                <w:b/>
                <w:iCs/>
                <w:color w:val="365F91" w:themeColor="accent1" w:themeShade="BF"/>
                <w:sz w:val="20"/>
              </w:rPr>
              <w:t>Perméabilité</w:t>
            </w:r>
          </w:p>
          <w:p w14:paraId="03474F0B" w14:textId="77777777" w:rsidR="00C70580" w:rsidRPr="00550C86" w:rsidRDefault="00C70580" w:rsidP="00267385">
            <w:pPr>
              <w:spacing w:before="20"/>
              <w:ind w:right="23"/>
              <w:jc w:val="center"/>
              <w:rPr>
                <w:sz w:val="16"/>
                <w:szCs w:val="16"/>
              </w:rPr>
            </w:pPr>
            <w:r w:rsidRPr="00550C86">
              <w:rPr>
                <w:sz w:val="16"/>
                <w:szCs w:val="16"/>
              </w:rPr>
              <w:t>1</w:t>
            </w:r>
          </w:p>
          <w:p w14:paraId="61B006B3" w14:textId="77777777" w:rsidR="00C70580" w:rsidRPr="00550C86" w:rsidRDefault="00C70580" w:rsidP="00267385">
            <w:pPr>
              <w:spacing w:before="20"/>
              <w:ind w:right="23"/>
              <w:jc w:val="center"/>
              <w:rPr>
                <w:sz w:val="16"/>
                <w:szCs w:val="16"/>
              </w:rPr>
            </w:pPr>
            <w:r w:rsidRPr="00550C86">
              <w:rPr>
                <w:sz w:val="16"/>
                <w:szCs w:val="16"/>
              </w:rPr>
              <w:lastRenderedPageBreak/>
              <w:t>2</w:t>
            </w:r>
          </w:p>
          <w:p w14:paraId="38FDF997" w14:textId="77777777" w:rsidR="00C70580" w:rsidRPr="00550C86" w:rsidRDefault="00C70580" w:rsidP="00267385">
            <w:pPr>
              <w:spacing w:before="20"/>
              <w:ind w:right="23"/>
              <w:jc w:val="center"/>
              <w:rPr>
                <w:sz w:val="16"/>
                <w:szCs w:val="16"/>
              </w:rPr>
            </w:pPr>
            <w:r w:rsidRPr="00550C86">
              <w:rPr>
                <w:sz w:val="16"/>
                <w:szCs w:val="16"/>
              </w:rPr>
              <w:t>3</w:t>
            </w:r>
          </w:p>
          <w:p w14:paraId="025CEA4E" w14:textId="77777777" w:rsidR="00C70580" w:rsidRPr="00550C86" w:rsidRDefault="00C70580" w:rsidP="00267385">
            <w:pPr>
              <w:spacing w:before="20"/>
              <w:ind w:right="23"/>
              <w:jc w:val="center"/>
              <w:rPr>
                <w:sz w:val="16"/>
                <w:szCs w:val="16"/>
              </w:rPr>
            </w:pPr>
            <w:r w:rsidRPr="00550C86">
              <w:rPr>
                <w:sz w:val="16"/>
                <w:szCs w:val="16"/>
              </w:rPr>
              <w:t>4</w:t>
            </w:r>
          </w:p>
          <w:p w14:paraId="41955AA6" w14:textId="77777777" w:rsidR="00C70580" w:rsidRPr="00550C86" w:rsidRDefault="00C70580" w:rsidP="00267385">
            <w:pPr>
              <w:spacing w:before="20"/>
              <w:jc w:val="center"/>
              <w:rPr>
                <w:b/>
                <w:i/>
                <w:sz w:val="16"/>
                <w:szCs w:val="16"/>
              </w:rPr>
            </w:pPr>
            <w:r w:rsidRPr="00550C86">
              <w:rPr>
                <w:sz w:val="16"/>
                <w:szCs w:val="16"/>
              </w:rPr>
              <w:t>5</w:t>
            </w:r>
          </w:p>
        </w:tc>
        <w:tc>
          <w:tcPr>
            <w:tcW w:w="2552" w:type="dxa"/>
          </w:tcPr>
          <w:p w14:paraId="19C36182" w14:textId="77777777" w:rsidR="00C70580" w:rsidRPr="00550C86" w:rsidRDefault="00C70580" w:rsidP="00267385">
            <w:pPr>
              <w:spacing w:before="20"/>
              <w:jc w:val="center"/>
              <w:rPr>
                <w:bCs/>
                <w:sz w:val="16"/>
                <w:szCs w:val="16"/>
              </w:rPr>
            </w:pPr>
            <w:r w:rsidRPr="00550C86">
              <w:rPr>
                <w:bCs/>
                <w:sz w:val="16"/>
                <w:szCs w:val="16"/>
              </w:rPr>
              <w:lastRenderedPageBreak/>
              <w:t>(</w:t>
            </w:r>
            <w:r w:rsidRPr="00550C86">
              <w:rPr>
                <w:bCs/>
                <w:i/>
                <w:sz w:val="16"/>
                <w:szCs w:val="16"/>
              </w:rPr>
              <w:t>m/sec</w:t>
            </w:r>
            <w:r w:rsidRPr="00550C86">
              <w:rPr>
                <w:bCs/>
                <w:sz w:val="16"/>
                <w:szCs w:val="16"/>
              </w:rPr>
              <w:t>)</w:t>
            </w:r>
          </w:p>
          <w:p w14:paraId="7780827A" w14:textId="77777777" w:rsidR="00C70580" w:rsidRPr="00550C86" w:rsidRDefault="00C70580" w:rsidP="00267385">
            <w:pPr>
              <w:spacing w:before="20"/>
              <w:jc w:val="center"/>
              <w:rPr>
                <w:bCs/>
                <w:sz w:val="16"/>
                <w:szCs w:val="16"/>
              </w:rPr>
            </w:pPr>
            <w:r w:rsidRPr="00550C86">
              <w:rPr>
                <w:bCs/>
                <w:sz w:val="16"/>
                <w:szCs w:val="16"/>
              </w:rPr>
              <w:t>&gt; 10</w:t>
            </w:r>
            <w:r w:rsidRPr="00550C86">
              <w:rPr>
                <w:bCs/>
                <w:sz w:val="16"/>
                <w:szCs w:val="16"/>
                <w:vertAlign w:val="superscript"/>
              </w:rPr>
              <w:t>-2</w:t>
            </w:r>
          </w:p>
          <w:p w14:paraId="181A82C0" w14:textId="77777777" w:rsidR="00C70580" w:rsidRPr="00550C86" w:rsidRDefault="00C70580" w:rsidP="00267385">
            <w:pPr>
              <w:spacing w:before="20"/>
              <w:jc w:val="center"/>
              <w:rPr>
                <w:bCs/>
                <w:sz w:val="16"/>
                <w:szCs w:val="16"/>
              </w:rPr>
            </w:pPr>
            <w:r w:rsidRPr="00550C86">
              <w:rPr>
                <w:bCs/>
                <w:sz w:val="16"/>
                <w:szCs w:val="16"/>
              </w:rPr>
              <w:lastRenderedPageBreak/>
              <w:t>10</w:t>
            </w:r>
            <w:r w:rsidRPr="00550C86">
              <w:rPr>
                <w:bCs/>
                <w:sz w:val="16"/>
                <w:szCs w:val="16"/>
                <w:vertAlign w:val="superscript"/>
              </w:rPr>
              <w:t>-2</w:t>
            </w:r>
            <w:r w:rsidRPr="00550C86">
              <w:rPr>
                <w:bCs/>
                <w:sz w:val="16"/>
                <w:szCs w:val="16"/>
              </w:rPr>
              <w:t xml:space="preserve"> – 10</w:t>
            </w:r>
            <w:r w:rsidRPr="00550C86">
              <w:rPr>
                <w:bCs/>
                <w:sz w:val="16"/>
                <w:szCs w:val="16"/>
                <w:vertAlign w:val="superscript"/>
              </w:rPr>
              <w:t>-4</w:t>
            </w:r>
          </w:p>
          <w:p w14:paraId="4C16C01D" w14:textId="77777777" w:rsidR="00C70580" w:rsidRPr="00550C86" w:rsidRDefault="00C70580" w:rsidP="00267385">
            <w:pPr>
              <w:spacing w:before="20"/>
              <w:jc w:val="center"/>
              <w:rPr>
                <w:bCs/>
                <w:sz w:val="16"/>
                <w:szCs w:val="16"/>
              </w:rPr>
            </w:pPr>
            <w:r w:rsidRPr="00550C86">
              <w:rPr>
                <w:bCs/>
                <w:sz w:val="16"/>
                <w:szCs w:val="16"/>
              </w:rPr>
              <w:t>10</w:t>
            </w:r>
            <w:r w:rsidRPr="00550C86">
              <w:rPr>
                <w:bCs/>
                <w:sz w:val="16"/>
                <w:szCs w:val="16"/>
                <w:vertAlign w:val="superscript"/>
              </w:rPr>
              <w:t>-4</w:t>
            </w:r>
            <w:r w:rsidRPr="00550C86">
              <w:rPr>
                <w:bCs/>
                <w:sz w:val="16"/>
                <w:szCs w:val="16"/>
              </w:rPr>
              <w:t xml:space="preserve"> – 10</w:t>
            </w:r>
            <w:r w:rsidRPr="00550C86">
              <w:rPr>
                <w:bCs/>
                <w:sz w:val="16"/>
                <w:szCs w:val="16"/>
                <w:vertAlign w:val="superscript"/>
              </w:rPr>
              <w:t>-5</w:t>
            </w:r>
          </w:p>
          <w:p w14:paraId="1FD4F380" w14:textId="77777777" w:rsidR="00C70580" w:rsidRPr="00550C86" w:rsidRDefault="00C70580" w:rsidP="00267385">
            <w:pPr>
              <w:spacing w:before="20"/>
              <w:jc w:val="center"/>
              <w:rPr>
                <w:bCs/>
                <w:sz w:val="16"/>
                <w:szCs w:val="16"/>
              </w:rPr>
            </w:pPr>
            <w:r w:rsidRPr="00550C86">
              <w:rPr>
                <w:bCs/>
                <w:sz w:val="16"/>
                <w:szCs w:val="16"/>
              </w:rPr>
              <w:t>10</w:t>
            </w:r>
            <w:r w:rsidRPr="00550C86">
              <w:rPr>
                <w:bCs/>
                <w:sz w:val="16"/>
                <w:szCs w:val="16"/>
                <w:vertAlign w:val="superscript"/>
              </w:rPr>
              <w:t>-5</w:t>
            </w:r>
            <w:r w:rsidRPr="00550C86">
              <w:rPr>
                <w:bCs/>
                <w:sz w:val="16"/>
                <w:szCs w:val="16"/>
              </w:rPr>
              <w:t xml:space="preserve"> – 10</w:t>
            </w:r>
            <w:r w:rsidRPr="00550C86">
              <w:rPr>
                <w:bCs/>
                <w:sz w:val="16"/>
                <w:szCs w:val="16"/>
                <w:vertAlign w:val="superscript"/>
              </w:rPr>
              <w:t>-7</w:t>
            </w:r>
          </w:p>
          <w:p w14:paraId="478E3C9B" w14:textId="77777777" w:rsidR="00C70580" w:rsidRPr="00550C86" w:rsidRDefault="00C70580" w:rsidP="00267385">
            <w:pPr>
              <w:spacing w:before="20"/>
              <w:jc w:val="center"/>
              <w:rPr>
                <w:bCs/>
                <w:sz w:val="16"/>
                <w:szCs w:val="16"/>
              </w:rPr>
            </w:pPr>
            <w:r w:rsidRPr="00550C86">
              <w:rPr>
                <w:bCs/>
                <w:sz w:val="16"/>
                <w:szCs w:val="16"/>
              </w:rPr>
              <w:t>&lt; 10</w:t>
            </w:r>
            <w:r w:rsidRPr="00550C86">
              <w:rPr>
                <w:bCs/>
                <w:sz w:val="16"/>
                <w:szCs w:val="16"/>
                <w:vertAlign w:val="superscript"/>
              </w:rPr>
              <w:t>-7</w:t>
            </w:r>
          </w:p>
        </w:tc>
        <w:tc>
          <w:tcPr>
            <w:tcW w:w="2835" w:type="dxa"/>
          </w:tcPr>
          <w:p w14:paraId="36B7EE9C" w14:textId="77777777" w:rsidR="00C70580" w:rsidRPr="00550C86" w:rsidRDefault="00C70580" w:rsidP="00267385">
            <w:pPr>
              <w:spacing w:before="20"/>
              <w:jc w:val="center"/>
              <w:rPr>
                <w:bCs/>
                <w:sz w:val="16"/>
                <w:szCs w:val="16"/>
              </w:rPr>
            </w:pPr>
          </w:p>
          <w:p w14:paraId="4949AA84" w14:textId="77777777" w:rsidR="00C70580" w:rsidRPr="00550C86" w:rsidRDefault="00C70580" w:rsidP="00267385">
            <w:pPr>
              <w:spacing w:before="20"/>
              <w:ind w:right="23"/>
              <w:jc w:val="center"/>
              <w:rPr>
                <w:sz w:val="16"/>
                <w:szCs w:val="16"/>
              </w:rPr>
            </w:pPr>
            <w:r w:rsidRPr="00550C86">
              <w:rPr>
                <w:sz w:val="16"/>
                <w:szCs w:val="16"/>
              </w:rPr>
              <w:t>Très élevé</w:t>
            </w:r>
          </w:p>
          <w:p w14:paraId="2A1F6D9C" w14:textId="77777777" w:rsidR="00C70580" w:rsidRPr="00550C86" w:rsidRDefault="00C70580" w:rsidP="00267385">
            <w:pPr>
              <w:spacing w:before="20"/>
              <w:ind w:right="23"/>
              <w:jc w:val="center"/>
              <w:rPr>
                <w:sz w:val="16"/>
                <w:szCs w:val="16"/>
              </w:rPr>
            </w:pPr>
            <w:r w:rsidRPr="00550C86">
              <w:rPr>
                <w:sz w:val="16"/>
                <w:szCs w:val="16"/>
              </w:rPr>
              <w:lastRenderedPageBreak/>
              <w:t>Elevé</w:t>
            </w:r>
          </w:p>
          <w:p w14:paraId="12BCC37B" w14:textId="77777777" w:rsidR="00C70580" w:rsidRPr="00550C86" w:rsidRDefault="00C70580" w:rsidP="00267385">
            <w:pPr>
              <w:spacing w:before="20"/>
              <w:ind w:right="23"/>
              <w:jc w:val="center"/>
              <w:rPr>
                <w:sz w:val="16"/>
                <w:szCs w:val="16"/>
              </w:rPr>
            </w:pPr>
            <w:r w:rsidRPr="00550C86">
              <w:rPr>
                <w:sz w:val="16"/>
                <w:szCs w:val="16"/>
              </w:rPr>
              <w:t>Modéré</w:t>
            </w:r>
          </w:p>
          <w:p w14:paraId="6EA3F5EF" w14:textId="77777777" w:rsidR="00C70580" w:rsidRPr="00550C86" w:rsidRDefault="00C70580" w:rsidP="00267385">
            <w:pPr>
              <w:spacing w:before="20"/>
              <w:ind w:right="23"/>
              <w:jc w:val="center"/>
              <w:rPr>
                <w:sz w:val="16"/>
                <w:szCs w:val="16"/>
              </w:rPr>
            </w:pPr>
            <w:r w:rsidRPr="00550C86">
              <w:rPr>
                <w:sz w:val="16"/>
                <w:szCs w:val="16"/>
              </w:rPr>
              <w:t xml:space="preserve">Faible </w:t>
            </w:r>
          </w:p>
          <w:p w14:paraId="231ED121" w14:textId="77777777" w:rsidR="00C70580" w:rsidRPr="00550C86" w:rsidRDefault="00C70580" w:rsidP="00267385">
            <w:pPr>
              <w:spacing w:before="20"/>
              <w:jc w:val="center"/>
              <w:rPr>
                <w:bCs/>
                <w:sz w:val="16"/>
                <w:szCs w:val="16"/>
              </w:rPr>
            </w:pPr>
            <w:r w:rsidRPr="00550C86">
              <w:rPr>
                <w:sz w:val="16"/>
                <w:szCs w:val="16"/>
              </w:rPr>
              <w:t>Très faible</w:t>
            </w:r>
          </w:p>
        </w:tc>
      </w:tr>
      <w:tr w:rsidR="00C70580" w:rsidRPr="00801CBF" w14:paraId="61987EF6" w14:textId="77777777" w:rsidTr="00336889">
        <w:trPr>
          <w:jc w:val="center"/>
        </w:trPr>
        <w:tc>
          <w:tcPr>
            <w:tcW w:w="5098" w:type="dxa"/>
          </w:tcPr>
          <w:p w14:paraId="5505888D"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lastRenderedPageBreak/>
              <w:t>PARAMETRE 8</w:t>
            </w:r>
            <w:r w:rsidRPr="00336889">
              <w:rPr>
                <w:iCs/>
                <w:color w:val="365F91" w:themeColor="accent1" w:themeShade="BF"/>
                <w:sz w:val="20"/>
              </w:rPr>
              <w:t xml:space="preserve"> : </w:t>
            </w:r>
            <w:r w:rsidRPr="00336889">
              <w:rPr>
                <w:b/>
                <w:iCs/>
                <w:color w:val="365F91" w:themeColor="accent1" w:themeShade="BF"/>
                <w:sz w:val="20"/>
              </w:rPr>
              <w:t>Poids spécifique</w:t>
            </w:r>
          </w:p>
          <w:p w14:paraId="50547558" w14:textId="77777777" w:rsidR="00C70580" w:rsidRPr="00550C86" w:rsidRDefault="00C70580" w:rsidP="00267385">
            <w:pPr>
              <w:spacing w:before="20"/>
              <w:ind w:right="23"/>
              <w:jc w:val="center"/>
              <w:rPr>
                <w:sz w:val="16"/>
                <w:szCs w:val="16"/>
              </w:rPr>
            </w:pPr>
            <w:r w:rsidRPr="00550C86">
              <w:rPr>
                <w:sz w:val="16"/>
                <w:szCs w:val="16"/>
              </w:rPr>
              <w:t>1</w:t>
            </w:r>
          </w:p>
          <w:p w14:paraId="53268EEE" w14:textId="77777777" w:rsidR="00C70580" w:rsidRPr="00550C86" w:rsidRDefault="00C70580" w:rsidP="00267385">
            <w:pPr>
              <w:spacing w:before="20"/>
              <w:ind w:right="23"/>
              <w:jc w:val="center"/>
              <w:rPr>
                <w:sz w:val="16"/>
                <w:szCs w:val="16"/>
              </w:rPr>
            </w:pPr>
            <w:r w:rsidRPr="00550C86">
              <w:rPr>
                <w:sz w:val="16"/>
                <w:szCs w:val="16"/>
              </w:rPr>
              <w:t>2</w:t>
            </w:r>
          </w:p>
          <w:p w14:paraId="094611C3" w14:textId="77777777" w:rsidR="00C70580" w:rsidRPr="00550C86" w:rsidRDefault="00C70580" w:rsidP="00267385">
            <w:pPr>
              <w:spacing w:before="20"/>
              <w:ind w:right="23"/>
              <w:jc w:val="center"/>
              <w:rPr>
                <w:sz w:val="16"/>
                <w:szCs w:val="16"/>
              </w:rPr>
            </w:pPr>
            <w:r w:rsidRPr="00550C86">
              <w:rPr>
                <w:sz w:val="16"/>
                <w:szCs w:val="16"/>
              </w:rPr>
              <w:t>3</w:t>
            </w:r>
          </w:p>
          <w:p w14:paraId="60241C63" w14:textId="77777777" w:rsidR="00C70580" w:rsidRPr="00550C86" w:rsidRDefault="00C70580" w:rsidP="00267385">
            <w:pPr>
              <w:spacing w:before="20"/>
              <w:ind w:right="23"/>
              <w:jc w:val="center"/>
              <w:rPr>
                <w:sz w:val="16"/>
                <w:szCs w:val="16"/>
              </w:rPr>
            </w:pPr>
            <w:r w:rsidRPr="00550C86">
              <w:rPr>
                <w:sz w:val="16"/>
                <w:szCs w:val="16"/>
              </w:rPr>
              <w:t>4</w:t>
            </w:r>
          </w:p>
          <w:p w14:paraId="6461E4CB" w14:textId="77777777" w:rsidR="00C70580" w:rsidRPr="00550C86" w:rsidRDefault="00C70580" w:rsidP="00267385">
            <w:pPr>
              <w:spacing w:before="20"/>
              <w:jc w:val="center"/>
              <w:rPr>
                <w:b/>
                <w:i/>
                <w:sz w:val="16"/>
                <w:szCs w:val="16"/>
              </w:rPr>
            </w:pPr>
            <w:r w:rsidRPr="00550C86">
              <w:rPr>
                <w:sz w:val="16"/>
                <w:szCs w:val="16"/>
              </w:rPr>
              <w:t>5</w:t>
            </w:r>
          </w:p>
        </w:tc>
        <w:tc>
          <w:tcPr>
            <w:tcW w:w="2552" w:type="dxa"/>
          </w:tcPr>
          <w:p w14:paraId="1A932FFE" w14:textId="77777777" w:rsidR="00C70580" w:rsidRPr="00550C86" w:rsidRDefault="00C70580" w:rsidP="00267385">
            <w:pPr>
              <w:spacing w:before="20"/>
              <w:jc w:val="center"/>
              <w:rPr>
                <w:bCs/>
                <w:sz w:val="16"/>
                <w:szCs w:val="16"/>
              </w:rPr>
            </w:pPr>
            <w:r w:rsidRPr="00550C86">
              <w:rPr>
                <w:bCs/>
                <w:sz w:val="16"/>
                <w:szCs w:val="16"/>
              </w:rPr>
              <w:t>(</w:t>
            </w:r>
            <w:r w:rsidRPr="00550C86">
              <w:rPr>
                <w:bCs/>
                <w:i/>
                <w:sz w:val="16"/>
                <w:szCs w:val="16"/>
              </w:rPr>
              <w:t>t/m³</w:t>
            </w:r>
            <w:r w:rsidRPr="00550C86">
              <w:rPr>
                <w:bCs/>
                <w:sz w:val="16"/>
                <w:szCs w:val="16"/>
              </w:rPr>
              <w:t>)</w:t>
            </w:r>
          </w:p>
          <w:p w14:paraId="1BA4DA80" w14:textId="77777777" w:rsidR="00C70580" w:rsidRPr="00550C86" w:rsidRDefault="00C70580" w:rsidP="00267385">
            <w:pPr>
              <w:spacing w:before="20"/>
              <w:jc w:val="center"/>
              <w:rPr>
                <w:bCs/>
                <w:sz w:val="16"/>
                <w:szCs w:val="16"/>
              </w:rPr>
            </w:pPr>
            <w:r w:rsidRPr="00550C86">
              <w:rPr>
                <w:bCs/>
                <w:sz w:val="16"/>
                <w:szCs w:val="16"/>
              </w:rPr>
              <w:t>&lt; 1,8</w:t>
            </w:r>
          </w:p>
          <w:p w14:paraId="1E5F0EF5" w14:textId="77777777" w:rsidR="00C70580" w:rsidRPr="00550C86" w:rsidRDefault="00C70580" w:rsidP="00267385">
            <w:pPr>
              <w:spacing w:before="20"/>
              <w:jc w:val="center"/>
              <w:rPr>
                <w:bCs/>
                <w:sz w:val="16"/>
                <w:szCs w:val="16"/>
              </w:rPr>
            </w:pPr>
            <w:r w:rsidRPr="00550C86">
              <w:rPr>
                <w:bCs/>
                <w:sz w:val="16"/>
                <w:szCs w:val="16"/>
              </w:rPr>
              <w:t>1,8 – 2,2</w:t>
            </w:r>
          </w:p>
          <w:p w14:paraId="3FCD9828" w14:textId="77777777" w:rsidR="00C70580" w:rsidRPr="00550C86" w:rsidRDefault="00C70580" w:rsidP="00267385">
            <w:pPr>
              <w:spacing w:before="20"/>
              <w:jc w:val="center"/>
              <w:rPr>
                <w:bCs/>
                <w:sz w:val="16"/>
                <w:szCs w:val="16"/>
              </w:rPr>
            </w:pPr>
            <w:r w:rsidRPr="00550C86">
              <w:rPr>
                <w:bCs/>
                <w:sz w:val="16"/>
                <w:szCs w:val="16"/>
              </w:rPr>
              <w:t>2,2 – 2,55</w:t>
            </w:r>
          </w:p>
          <w:p w14:paraId="4D53177D" w14:textId="77777777" w:rsidR="00C70580" w:rsidRPr="00550C86" w:rsidRDefault="00C70580" w:rsidP="00267385">
            <w:pPr>
              <w:spacing w:before="20"/>
              <w:jc w:val="center"/>
              <w:rPr>
                <w:bCs/>
                <w:sz w:val="16"/>
                <w:szCs w:val="16"/>
              </w:rPr>
            </w:pPr>
            <w:r w:rsidRPr="00550C86">
              <w:rPr>
                <w:bCs/>
                <w:sz w:val="16"/>
                <w:szCs w:val="16"/>
              </w:rPr>
              <w:t>2,55 – 2,75</w:t>
            </w:r>
          </w:p>
          <w:p w14:paraId="07B8F1E7" w14:textId="77777777" w:rsidR="00C70580" w:rsidRPr="00550C86" w:rsidRDefault="00C70580" w:rsidP="00267385">
            <w:pPr>
              <w:spacing w:before="20"/>
              <w:jc w:val="center"/>
              <w:rPr>
                <w:bCs/>
                <w:sz w:val="16"/>
                <w:szCs w:val="16"/>
              </w:rPr>
            </w:pPr>
            <w:r w:rsidRPr="00550C86">
              <w:rPr>
                <w:bCs/>
                <w:sz w:val="16"/>
                <w:szCs w:val="16"/>
              </w:rPr>
              <w:t>&gt; 2,75</w:t>
            </w:r>
          </w:p>
        </w:tc>
        <w:tc>
          <w:tcPr>
            <w:tcW w:w="2835" w:type="dxa"/>
          </w:tcPr>
          <w:p w14:paraId="5D24D613" w14:textId="77777777" w:rsidR="00C70580" w:rsidRPr="00550C86" w:rsidRDefault="00C70580" w:rsidP="00267385">
            <w:pPr>
              <w:spacing w:before="20"/>
              <w:jc w:val="center"/>
              <w:rPr>
                <w:bCs/>
                <w:sz w:val="16"/>
                <w:szCs w:val="16"/>
              </w:rPr>
            </w:pPr>
          </w:p>
          <w:p w14:paraId="693588B7" w14:textId="77777777" w:rsidR="00C70580" w:rsidRPr="00550C86" w:rsidRDefault="00C70580" w:rsidP="00267385">
            <w:pPr>
              <w:spacing w:before="20"/>
              <w:jc w:val="center"/>
              <w:rPr>
                <w:bCs/>
                <w:sz w:val="16"/>
                <w:szCs w:val="16"/>
              </w:rPr>
            </w:pPr>
            <w:r w:rsidRPr="00550C86">
              <w:rPr>
                <w:bCs/>
                <w:sz w:val="16"/>
                <w:szCs w:val="16"/>
              </w:rPr>
              <w:t>Très faible</w:t>
            </w:r>
          </w:p>
          <w:p w14:paraId="45CAD150" w14:textId="77777777" w:rsidR="00C70580" w:rsidRPr="00550C86" w:rsidRDefault="00C70580" w:rsidP="00267385">
            <w:pPr>
              <w:spacing w:before="20"/>
              <w:jc w:val="center"/>
              <w:rPr>
                <w:bCs/>
                <w:sz w:val="16"/>
                <w:szCs w:val="16"/>
              </w:rPr>
            </w:pPr>
            <w:r w:rsidRPr="00550C86">
              <w:rPr>
                <w:bCs/>
                <w:sz w:val="16"/>
                <w:szCs w:val="16"/>
              </w:rPr>
              <w:t>Faible</w:t>
            </w:r>
          </w:p>
          <w:p w14:paraId="10CCB512" w14:textId="77777777" w:rsidR="00C70580" w:rsidRPr="00550C86" w:rsidRDefault="00C70580" w:rsidP="00267385">
            <w:pPr>
              <w:spacing w:before="20"/>
              <w:jc w:val="center"/>
              <w:rPr>
                <w:bCs/>
                <w:sz w:val="16"/>
                <w:szCs w:val="16"/>
              </w:rPr>
            </w:pPr>
            <w:r w:rsidRPr="00550C86">
              <w:rPr>
                <w:bCs/>
                <w:sz w:val="16"/>
                <w:szCs w:val="16"/>
              </w:rPr>
              <w:t>Modéré</w:t>
            </w:r>
          </w:p>
          <w:p w14:paraId="184B2033" w14:textId="77777777" w:rsidR="00C70580" w:rsidRPr="00550C86" w:rsidRDefault="00C70580" w:rsidP="00267385">
            <w:pPr>
              <w:spacing w:before="20"/>
              <w:jc w:val="center"/>
              <w:rPr>
                <w:bCs/>
                <w:sz w:val="16"/>
                <w:szCs w:val="16"/>
              </w:rPr>
            </w:pPr>
            <w:r w:rsidRPr="00550C86">
              <w:rPr>
                <w:bCs/>
                <w:sz w:val="16"/>
                <w:szCs w:val="16"/>
              </w:rPr>
              <w:t>Elevé</w:t>
            </w:r>
          </w:p>
          <w:p w14:paraId="151F01E6" w14:textId="77777777" w:rsidR="00C70580" w:rsidRPr="00550C86" w:rsidRDefault="00C70580" w:rsidP="00267385">
            <w:pPr>
              <w:spacing w:before="20"/>
              <w:jc w:val="center"/>
              <w:rPr>
                <w:bCs/>
                <w:sz w:val="16"/>
                <w:szCs w:val="16"/>
              </w:rPr>
            </w:pPr>
            <w:r w:rsidRPr="00550C86">
              <w:rPr>
                <w:bCs/>
                <w:sz w:val="16"/>
                <w:szCs w:val="16"/>
              </w:rPr>
              <w:t>Très élevé</w:t>
            </w:r>
          </w:p>
        </w:tc>
      </w:tr>
      <w:tr w:rsidR="00C70580" w:rsidRPr="00801CBF" w14:paraId="6A94C330" w14:textId="77777777" w:rsidTr="00336889">
        <w:trPr>
          <w:jc w:val="center"/>
        </w:trPr>
        <w:tc>
          <w:tcPr>
            <w:tcW w:w="5098" w:type="dxa"/>
          </w:tcPr>
          <w:p w14:paraId="324B9C3A"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9</w:t>
            </w:r>
            <w:r w:rsidRPr="00336889">
              <w:rPr>
                <w:iCs/>
                <w:color w:val="365F91" w:themeColor="accent1" w:themeShade="BF"/>
                <w:sz w:val="20"/>
              </w:rPr>
              <w:t xml:space="preserve"> : </w:t>
            </w:r>
            <w:r w:rsidRPr="00336889">
              <w:rPr>
                <w:b/>
                <w:iCs/>
                <w:color w:val="365F91" w:themeColor="accent1" w:themeShade="BF"/>
                <w:sz w:val="20"/>
              </w:rPr>
              <w:t>Porosité</w:t>
            </w:r>
          </w:p>
          <w:p w14:paraId="19B53663" w14:textId="77777777" w:rsidR="00C70580" w:rsidRPr="00550C86" w:rsidRDefault="00C70580" w:rsidP="00267385">
            <w:pPr>
              <w:spacing w:before="20"/>
              <w:ind w:right="23"/>
              <w:jc w:val="center"/>
              <w:rPr>
                <w:sz w:val="16"/>
                <w:szCs w:val="16"/>
              </w:rPr>
            </w:pPr>
            <w:r w:rsidRPr="00550C86">
              <w:rPr>
                <w:sz w:val="16"/>
                <w:szCs w:val="16"/>
              </w:rPr>
              <w:t>1</w:t>
            </w:r>
          </w:p>
          <w:p w14:paraId="57F43B38" w14:textId="77777777" w:rsidR="00C70580" w:rsidRPr="00550C86" w:rsidRDefault="00C70580" w:rsidP="00267385">
            <w:pPr>
              <w:spacing w:before="20"/>
              <w:ind w:right="23"/>
              <w:jc w:val="center"/>
              <w:rPr>
                <w:sz w:val="16"/>
                <w:szCs w:val="16"/>
              </w:rPr>
            </w:pPr>
            <w:r w:rsidRPr="00550C86">
              <w:rPr>
                <w:sz w:val="16"/>
                <w:szCs w:val="16"/>
              </w:rPr>
              <w:t>2</w:t>
            </w:r>
          </w:p>
          <w:p w14:paraId="4F90C994" w14:textId="77777777" w:rsidR="00C70580" w:rsidRPr="00550C86" w:rsidRDefault="00C70580" w:rsidP="00267385">
            <w:pPr>
              <w:spacing w:before="20"/>
              <w:ind w:right="23"/>
              <w:jc w:val="center"/>
              <w:rPr>
                <w:sz w:val="16"/>
                <w:szCs w:val="16"/>
              </w:rPr>
            </w:pPr>
            <w:r w:rsidRPr="00550C86">
              <w:rPr>
                <w:sz w:val="16"/>
                <w:szCs w:val="16"/>
              </w:rPr>
              <w:t>3</w:t>
            </w:r>
          </w:p>
          <w:p w14:paraId="009224BC" w14:textId="77777777" w:rsidR="00C70580" w:rsidRPr="00550C86" w:rsidRDefault="00C70580" w:rsidP="00267385">
            <w:pPr>
              <w:spacing w:before="20"/>
              <w:ind w:right="23"/>
              <w:jc w:val="center"/>
              <w:rPr>
                <w:sz w:val="16"/>
                <w:szCs w:val="16"/>
              </w:rPr>
            </w:pPr>
            <w:r w:rsidRPr="00550C86">
              <w:rPr>
                <w:sz w:val="16"/>
                <w:szCs w:val="16"/>
              </w:rPr>
              <w:t>4</w:t>
            </w:r>
          </w:p>
          <w:p w14:paraId="0197FE57" w14:textId="77777777" w:rsidR="00C70580" w:rsidRPr="00550C86" w:rsidRDefault="00C70580" w:rsidP="00267385">
            <w:pPr>
              <w:spacing w:before="20"/>
              <w:jc w:val="center"/>
              <w:rPr>
                <w:b/>
                <w:i/>
                <w:sz w:val="16"/>
                <w:szCs w:val="16"/>
              </w:rPr>
            </w:pPr>
            <w:r w:rsidRPr="00550C86">
              <w:rPr>
                <w:sz w:val="16"/>
                <w:szCs w:val="16"/>
              </w:rPr>
              <w:t>5</w:t>
            </w:r>
          </w:p>
        </w:tc>
        <w:tc>
          <w:tcPr>
            <w:tcW w:w="2552" w:type="dxa"/>
          </w:tcPr>
          <w:p w14:paraId="3F05125E" w14:textId="77777777" w:rsidR="00C70580" w:rsidRPr="00550C86" w:rsidRDefault="00C70580" w:rsidP="00267385">
            <w:pPr>
              <w:spacing w:before="20"/>
              <w:jc w:val="center"/>
              <w:rPr>
                <w:bCs/>
                <w:sz w:val="16"/>
                <w:szCs w:val="16"/>
              </w:rPr>
            </w:pPr>
            <w:r w:rsidRPr="00550C86">
              <w:rPr>
                <w:bCs/>
                <w:sz w:val="16"/>
                <w:szCs w:val="16"/>
              </w:rPr>
              <w:t>(</w:t>
            </w:r>
            <w:r w:rsidRPr="00550C86">
              <w:rPr>
                <w:bCs/>
                <w:i/>
                <w:sz w:val="16"/>
                <w:szCs w:val="16"/>
              </w:rPr>
              <w:t>%</w:t>
            </w:r>
            <w:r w:rsidRPr="00550C86">
              <w:rPr>
                <w:bCs/>
                <w:sz w:val="16"/>
                <w:szCs w:val="16"/>
              </w:rPr>
              <w:t>)</w:t>
            </w:r>
          </w:p>
          <w:p w14:paraId="409E7F6B" w14:textId="77777777" w:rsidR="00C70580" w:rsidRPr="00550C86" w:rsidRDefault="00C70580" w:rsidP="00267385">
            <w:pPr>
              <w:spacing w:before="20"/>
              <w:jc w:val="center"/>
              <w:rPr>
                <w:bCs/>
                <w:sz w:val="16"/>
                <w:szCs w:val="16"/>
              </w:rPr>
            </w:pPr>
            <w:r w:rsidRPr="00550C86">
              <w:rPr>
                <w:bCs/>
                <w:sz w:val="16"/>
                <w:szCs w:val="16"/>
              </w:rPr>
              <w:t>&gt; 30</w:t>
            </w:r>
          </w:p>
          <w:p w14:paraId="1B8B003E" w14:textId="77777777" w:rsidR="00C70580" w:rsidRPr="00550C86" w:rsidRDefault="00C70580" w:rsidP="00267385">
            <w:pPr>
              <w:spacing w:before="20"/>
              <w:jc w:val="center"/>
              <w:rPr>
                <w:bCs/>
                <w:sz w:val="16"/>
                <w:szCs w:val="16"/>
              </w:rPr>
            </w:pPr>
            <w:r w:rsidRPr="00550C86">
              <w:rPr>
                <w:bCs/>
                <w:sz w:val="16"/>
                <w:szCs w:val="16"/>
              </w:rPr>
              <w:t>15 – 30</w:t>
            </w:r>
          </w:p>
          <w:p w14:paraId="3E95123B" w14:textId="77777777" w:rsidR="00C70580" w:rsidRPr="00550C86" w:rsidRDefault="00C70580" w:rsidP="00267385">
            <w:pPr>
              <w:spacing w:before="20"/>
              <w:jc w:val="center"/>
              <w:rPr>
                <w:bCs/>
                <w:sz w:val="16"/>
                <w:szCs w:val="16"/>
              </w:rPr>
            </w:pPr>
            <w:r w:rsidRPr="00550C86">
              <w:rPr>
                <w:bCs/>
                <w:sz w:val="16"/>
                <w:szCs w:val="16"/>
              </w:rPr>
              <w:t>5 – 15</w:t>
            </w:r>
          </w:p>
          <w:p w14:paraId="77E934C0" w14:textId="77777777" w:rsidR="00C70580" w:rsidRPr="00550C86" w:rsidRDefault="00C70580" w:rsidP="00267385">
            <w:pPr>
              <w:spacing w:before="20"/>
              <w:jc w:val="center"/>
              <w:rPr>
                <w:bCs/>
                <w:sz w:val="16"/>
                <w:szCs w:val="16"/>
              </w:rPr>
            </w:pPr>
            <w:r w:rsidRPr="00550C86">
              <w:rPr>
                <w:bCs/>
                <w:sz w:val="16"/>
                <w:szCs w:val="16"/>
              </w:rPr>
              <w:t>1 – 5</w:t>
            </w:r>
          </w:p>
          <w:p w14:paraId="4899A95A" w14:textId="77777777" w:rsidR="00C70580" w:rsidRPr="00550C86" w:rsidRDefault="00C70580" w:rsidP="00267385">
            <w:pPr>
              <w:spacing w:before="20"/>
              <w:jc w:val="center"/>
              <w:rPr>
                <w:bCs/>
                <w:sz w:val="16"/>
                <w:szCs w:val="16"/>
              </w:rPr>
            </w:pPr>
            <w:r w:rsidRPr="00550C86">
              <w:rPr>
                <w:bCs/>
                <w:sz w:val="16"/>
                <w:szCs w:val="16"/>
              </w:rPr>
              <w:t>&lt; 1</w:t>
            </w:r>
          </w:p>
        </w:tc>
        <w:tc>
          <w:tcPr>
            <w:tcW w:w="2835" w:type="dxa"/>
          </w:tcPr>
          <w:p w14:paraId="4A02C86C" w14:textId="77777777" w:rsidR="00C70580" w:rsidRPr="00550C86" w:rsidRDefault="00C70580" w:rsidP="00267385">
            <w:pPr>
              <w:spacing w:before="20"/>
              <w:jc w:val="center"/>
              <w:rPr>
                <w:bCs/>
                <w:sz w:val="16"/>
                <w:szCs w:val="16"/>
              </w:rPr>
            </w:pPr>
          </w:p>
          <w:p w14:paraId="67CFB232" w14:textId="77777777" w:rsidR="00C70580" w:rsidRPr="00550C86" w:rsidRDefault="00C70580" w:rsidP="00267385">
            <w:pPr>
              <w:spacing w:before="20"/>
              <w:ind w:right="23"/>
              <w:jc w:val="center"/>
              <w:rPr>
                <w:sz w:val="16"/>
                <w:szCs w:val="16"/>
              </w:rPr>
            </w:pPr>
            <w:r w:rsidRPr="00550C86">
              <w:rPr>
                <w:sz w:val="16"/>
                <w:szCs w:val="16"/>
              </w:rPr>
              <w:t>Très élevé</w:t>
            </w:r>
          </w:p>
          <w:p w14:paraId="25F415A3" w14:textId="77777777" w:rsidR="00C70580" w:rsidRPr="00550C86" w:rsidRDefault="00C70580" w:rsidP="00267385">
            <w:pPr>
              <w:spacing w:before="20"/>
              <w:ind w:right="23"/>
              <w:jc w:val="center"/>
              <w:rPr>
                <w:sz w:val="16"/>
                <w:szCs w:val="16"/>
              </w:rPr>
            </w:pPr>
            <w:r w:rsidRPr="00550C86">
              <w:rPr>
                <w:sz w:val="16"/>
                <w:szCs w:val="16"/>
              </w:rPr>
              <w:t>Elevé</w:t>
            </w:r>
          </w:p>
          <w:p w14:paraId="1FEED027" w14:textId="77777777" w:rsidR="00C70580" w:rsidRPr="00550C86" w:rsidRDefault="00C70580" w:rsidP="00267385">
            <w:pPr>
              <w:spacing w:before="20"/>
              <w:ind w:right="23"/>
              <w:jc w:val="center"/>
              <w:rPr>
                <w:sz w:val="16"/>
                <w:szCs w:val="16"/>
              </w:rPr>
            </w:pPr>
            <w:r w:rsidRPr="00550C86">
              <w:rPr>
                <w:sz w:val="16"/>
                <w:szCs w:val="16"/>
              </w:rPr>
              <w:t>Modéré</w:t>
            </w:r>
          </w:p>
          <w:p w14:paraId="27B43C04" w14:textId="77777777" w:rsidR="00C70580" w:rsidRPr="00550C86" w:rsidRDefault="00C70580" w:rsidP="00267385">
            <w:pPr>
              <w:spacing w:before="20"/>
              <w:ind w:right="23"/>
              <w:jc w:val="center"/>
              <w:rPr>
                <w:sz w:val="16"/>
                <w:szCs w:val="16"/>
              </w:rPr>
            </w:pPr>
            <w:r w:rsidRPr="00550C86">
              <w:rPr>
                <w:sz w:val="16"/>
                <w:szCs w:val="16"/>
              </w:rPr>
              <w:t xml:space="preserve">Faible </w:t>
            </w:r>
          </w:p>
          <w:p w14:paraId="486F22BF" w14:textId="77777777" w:rsidR="00C70580" w:rsidRPr="00550C86" w:rsidRDefault="00C70580" w:rsidP="00267385">
            <w:pPr>
              <w:spacing w:before="20"/>
              <w:jc w:val="center"/>
              <w:rPr>
                <w:bCs/>
                <w:sz w:val="16"/>
                <w:szCs w:val="16"/>
              </w:rPr>
            </w:pPr>
            <w:r w:rsidRPr="00550C86">
              <w:rPr>
                <w:sz w:val="16"/>
                <w:szCs w:val="16"/>
              </w:rPr>
              <w:t>Très faible</w:t>
            </w:r>
          </w:p>
        </w:tc>
      </w:tr>
      <w:tr w:rsidR="00C70580" w:rsidRPr="00801CBF" w14:paraId="18B61C52" w14:textId="77777777" w:rsidTr="00336889">
        <w:trPr>
          <w:jc w:val="center"/>
        </w:trPr>
        <w:tc>
          <w:tcPr>
            <w:tcW w:w="5098" w:type="dxa"/>
          </w:tcPr>
          <w:p w14:paraId="6811056A"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10</w:t>
            </w:r>
            <w:r w:rsidRPr="00336889">
              <w:rPr>
                <w:iCs/>
                <w:color w:val="365F91" w:themeColor="accent1" w:themeShade="BF"/>
                <w:sz w:val="20"/>
              </w:rPr>
              <w:t xml:space="preserve"> : </w:t>
            </w:r>
            <w:r w:rsidRPr="00336889">
              <w:rPr>
                <w:b/>
                <w:iCs/>
                <w:color w:val="365F91" w:themeColor="accent1" w:themeShade="BF"/>
                <w:sz w:val="20"/>
              </w:rPr>
              <w:t>Degré de saturation</w:t>
            </w:r>
          </w:p>
          <w:p w14:paraId="7009B2CF" w14:textId="77777777" w:rsidR="00C70580" w:rsidRPr="00550C86" w:rsidRDefault="00C70580" w:rsidP="00267385">
            <w:pPr>
              <w:spacing w:before="20"/>
              <w:ind w:right="23"/>
              <w:jc w:val="center"/>
              <w:rPr>
                <w:sz w:val="16"/>
                <w:szCs w:val="16"/>
              </w:rPr>
            </w:pPr>
            <w:r w:rsidRPr="00550C86">
              <w:rPr>
                <w:sz w:val="16"/>
                <w:szCs w:val="16"/>
              </w:rPr>
              <w:t>1</w:t>
            </w:r>
          </w:p>
          <w:p w14:paraId="3F1DA057" w14:textId="77777777" w:rsidR="00C70580" w:rsidRPr="00550C86" w:rsidRDefault="00C70580" w:rsidP="00267385">
            <w:pPr>
              <w:spacing w:before="20"/>
              <w:ind w:right="23"/>
              <w:jc w:val="center"/>
              <w:rPr>
                <w:sz w:val="16"/>
                <w:szCs w:val="16"/>
              </w:rPr>
            </w:pPr>
            <w:r w:rsidRPr="00550C86">
              <w:rPr>
                <w:sz w:val="16"/>
                <w:szCs w:val="16"/>
              </w:rPr>
              <w:t>2</w:t>
            </w:r>
          </w:p>
          <w:p w14:paraId="6E9D0E3B" w14:textId="77777777" w:rsidR="00C70580" w:rsidRPr="00550C86" w:rsidRDefault="00C70580" w:rsidP="00267385">
            <w:pPr>
              <w:spacing w:before="20"/>
              <w:ind w:right="23"/>
              <w:jc w:val="center"/>
              <w:rPr>
                <w:sz w:val="16"/>
                <w:szCs w:val="16"/>
              </w:rPr>
            </w:pPr>
            <w:r w:rsidRPr="00550C86">
              <w:rPr>
                <w:sz w:val="16"/>
                <w:szCs w:val="16"/>
              </w:rPr>
              <w:t>3</w:t>
            </w:r>
          </w:p>
          <w:p w14:paraId="1A37EB77" w14:textId="77777777" w:rsidR="00C70580" w:rsidRPr="00550C86" w:rsidRDefault="00C70580" w:rsidP="00267385">
            <w:pPr>
              <w:spacing w:before="20"/>
              <w:ind w:right="23"/>
              <w:jc w:val="center"/>
              <w:rPr>
                <w:sz w:val="16"/>
                <w:szCs w:val="16"/>
              </w:rPr>
            </w:pPr>
            <w:r w:rsidRPr="00550C86">
              <w:rPr>
                <w:sz w:val="16"/>
                <w:szCs w:val="16"/>
              </w:rPr>
              <w:t>4</w:t>
            </w:r>
          </w:p>
        </w:tc>
        <w:tc>
          <w:tcPr>
            <w:tcW w:w="2552" w:type="dxa"/>
          </w:tcPr>
          <w:p w14:paraId="6E50FBC9" w14:textId="77777777" w:rsidR="00C70580" w:rsidRPr="00550C86" w:rsidRDefault="00C70580" w:rsidP="00267385">
            <w:pPr>
              <w:spacing w:before="20"/>
              <w:jc w:val="center"/>
              <w:rPr>
                <w:bCs/>
                <w:sz w:val="16"/>
                <w:szCs w:val="16"/>
              </w:rPr>
            </w:pPr>
          </w:p>
          <w:p w14:paraId="33D839C4" w14:textId="77777777" w:rsidR="00C70580" w:rsidRPr="00550C86" w:rsidRDefault="00C70580" w:rsidP="00267385">
            <w:pPr>
              <w:spacing w:before="20"/>
              <w:jc w:val="center"/>
              <w:rPr>
                <w:bCs/>
                <w:sz w:val="16"/>
                <w:szCs w:val="16"/>
              </w:rPr>
            </w:pPr>
            <w:r w:rsidRPr="00550C86">
              <w:rPr>
                <w:bCs/>
                <w:sz w:val="16"/>
                <w:szCs w:val="16"/>
              </w:rPr>
              <w:t>0 – 0,25</w:t>
            </w:r>
          </w:p>
          <w:p w14:paraId="092CF5D7" w14:textId="77777777" w:rsidR="00C70580" w:rsidRPr="00550C86" w:rsidRDefault="00C70580" w:rsidP="00267385">
            <w:pPr>
              <w:spacing w:before="20"/>
              <w:jc w:val="center"/>
              <w:rPr>
                <w:bCs/>
                <w:sz w:val="16"/>
                <w:szCs w:val="16"/>
              </w:rPr>
            </w:pPr>
            <w:r w:rsidRPr="00550C86">
              <w:rPr>
                <w:bCs/>
                <w:sz w:val="16"/>
                <w:szCs w:val="16"/>
              </w:rPr>
              <w:t>0,25 – 0,50</w:t>
            </w:r>
          </w:p>
          <w:p w14:paraId="1CDFE038" w14:textId="77777777" w:rsidR="00C70580" w:rsidRPr="00550C86" w:rsidRDefault="00C70580" w:rsidP="00267385">
            <w:pPr>
              <w:spacing w:before="20"/>
              <w:jc w:val="center"/>
              <w:rPr>
                <w:bCs/>
                <w:sz w:val="16"/>
                <w:szCs w:val="16"/>
              </w:rPr>
            </w:pPr>
            <w:r w:rsidRPr="00550C86">
              <w:rPr>
                <w:bCs/>
                <w:sz w:val="16"/>
                <w:szCs w:val="16"/>
              </w:rPr>
              <w:t>0,50 – 0,75</w:t>
            </w:r>
          </w:p>
          <w:p w14:paraId="53A99723" w14:textId="77777777" w:rsidR="00C70580" w:rsidRPr="00550C86" w:rsidRDefault="00C70580" w:rsidP="00267385">
            <w:pPr>
              <w:spacing w:before="20"/>
              <w:jc w:val="center"/>
              <w:rPr>
                <w:bCs/>
                <w:sz w:val="16"/>
                <w:szCs w:val="16"/>
              </w:rPr>
            </w:pPr>
            <w:r w:rsidRPr="00550C86">
              <w:rPr>
                <w:bCs/>
                <w:sz w:val="16"/>
                <w:szCs w:val="16"/>
              </w:rPr>
              <w:t>0,75 – 1,00</w:t>
            </w:r>
          </w:p>
        </w:tc>
        <w:tc>
          <w:tcPr>
            <w:tcW w:w="2835" w:type="dxa"/>
          </w:tcPr>
          <w:p w14:paraId="2C180EE7" w14:textId="77777777" w:rsidR="00C70580" w:rsidRPr="00550C86" w:rsidRDefault="00C70580" w:rsidP="00267385">
            <w:pPr>
              <w:spacing w:before="20"/>
              <w:jc w:val="center"/>
              <w:rPr>
                <w:bCs/>
                <w:sz w:val="16"/>
                <w:szCs w:val="16"/>
              </w:rPr>
            </w:pPr>
          </w:p>
          <w:p w14:paraId="3200910E" w14:textId="77777777" w:rsidR="00C70580" w:rsidRPr="00550C86" w:rsidRDefault="00C70580" w:rsidP="00267385">
            <w:pPr>
              <w:spacing w:before="20"/>
              <w:jc w:val="center"/>
              <w:rPr>
                <w:bCs/>
                <w:sz w:val="16"/>
                <w:szCs w:val="16"/>
              </w:rPr>
            </w:pPr>
            <w:r w:rsidRPr="00550C86">
              <w:rPr>
                <w:bCs/>
                <w:sz w:val="16"/>
                <w:szCs w:val="16"/>
              </w:rPr>
              <w:t>Sec</w:t>
            </w:r>
          </w:p>
          <w:p w14:paraId="5AC99775" w14:textId="77777777" w:rsidR="00C70580" w:rsidRPr="00550C86" w:rsidRDefault="00C70580" w:rsidP="00267385">
            <w:pPr>
              <w:spacing w:before="20"/>
              <w:jc w:val="center"/>
              <w:rPr>
                <w:bCs/>
                <w:sz w:val="16"/>
                <w:szCs w:val="16"/>
              </w:rPr>
            </w:pPr>
            <w:r w:rsidRPr="00550C86">
              <w:rPr>
                <w:bCs/>
                <w:sz w:val="16"/>
                <w:szCs w:val="16"/>
              </w:rPr>
              <w:t>Humide</w:t>
            </w:r>
          </w:p>
          <w:p w14:paraId="02C44763" w14:textId="77777777" w:rsidR="00C70580" w:rsidRPr="00550C86" w:rsidRDefault="00C70580" w:rsidP="00267385">
            <w:pPr>
              <w:spacing w:before="20"/>
              <w:jc w:val="center"/>
              <w:rPr>
                <w:bCs/>
                <w:sz w:val="16"/>
                <w:szCs w:val="16"/>
              </w:rPr>
            </w:pPr>
            <w:r w:rsidRPr="00550C86">
              <w:rPr>
                <w:bCs/>
                <w:sz w:val="16"/>
                <w:szCs w:val="16"/>
              </w:rPr>
              <w:t>Très humide</w:t>
            </w:r>
          </w:p>
          <w:p w14:paraId="3EF35950" w14:textId="77777777" w:rsidR="00C70580" w:rsidRPr="00550C86" w:rsidRDefault="00C70580" w:rsidP="00267385">
            <w:pPr>
              <w:spacing w:before="20"/>
              <w:jc w:val="center"/>
              <w:rPr>
                <w:bCs/>
                <w:sz w:val="16"/>
                <w:szCs w:val="16"/>
              </w:rPr>
            </w:pPr>
            <w:r w:rsidRPr="00550C86">
              <w:rPr>
                <w:bCs/>
                <w:sz w:val="16"/>
                <w:szCs w:val="16"/>
              </w:rPr>
              <w:t>Saturé</w:t>
            </w:r>
          </w:p>
        </w:tc>
      </w:tr>
      <w:tr w:rsidR="00C70580" w:rsidRPr="00801CBF" w14:paraId="306A3689" w14:textId="77777777" w:rsidTr="00336889">
        <w:trPr>
          <w:jc w:val="center"/>
        </w:trPr>
        <w:tc>
          <w:tcPr>
            <w:tcW w:w="5098" w:type="dxa"/>
          </w:tcPr>
          <w:p w14:paraId="1D69407F" w14:textId="77777777" w:rsidR="00C70580" w:rsidRPr="00336889" w:rsidRDefault="00C70580" w:rsidP="00267385">
            <w:pPr>
              <w:spacing w:before="20"/>
              <w:ind w:right="23"/>
              <w:jc w:val="center"/>
              <w:rPr>
                <w:b/>
                <w:iCs/>
                <w:color w:val="365F91" w:themeColor="accent1" w:themeShade="BF"/>
                <w:sz w:val="20"/>
              </w:rPr>
            </w:pPr>
            <w:r w:rsidRPr="00336889">
              <w:rPr>
                <w:b/>
                <w:iCs/>
                <w:color w:val="365F91" w:themeColor="accent1" w:themeShade="BF"/>
                <w:sz w:val="20"/>
              </w:rPr>
              <w:t>PARAMETRE 11</w:t>
            </w:r>
            <w:r w:rsidRPr="00336889">
              <w:rPr>
                <w:iCs/>
                <w:color w:val="365F91" w:themeColor="accent1" w:themeShade="BF"/>
                <w:sz w:val="20"/>
              </w:rPr>
              <w:t xml:space="preserve"> : </w:t>
            </w:r>
            <w:r w:rsidRPr="00336889">
              <w:rPr>
                <w:b/>
                <w:iCs/>
                <w:color w:val="365F91" w:themeColor="accent1" w:themeShade="BF"/>
                <w:sz w:val="20"/>
              </w:rPr>
              <w:t>Vitesse sismique sur échantillon</w:t>
            </w:r>
          </w:p>
          <w:p w14:paraId="69DBFF48" w14:textId="77777777" w:rsidR="00C70580" w:rsidRPr="00550C86" w:rsidRDefault="00C70580" w:rsidP="00267385">
            <w:pPr>
              <w:spacing w:before="20"/>
              <w:ind w:right="23"/>
              <w:jc w:val="center"/>
              <w:rPr>
                <w:sz w:val="16"/>
                <w:szCs w:val="16"/>
              </w:rPr>
            </w:pPr>
            <w:r w:rsidRPr="00550C86">
              <w:rPr>
                <w:sz w:val="16"/>
                <w:szCs w:val="16"/>
              </w:rPr>
              <w:t>1</w:t>
            </w:r>
          </w:p>
          <w:p w14:paraId="37DD615F" w14:textId="77777777" w:rsidR="00C70580" w:rsidRPr="00550C86" w:rsidRDefault="00C70580" w:rsidP="00267385">
            <w:pPr>
              <w:spacing w:before="20"/>
              <w:ind w:right="23"/>
              <w:jc w:val="center"/>
              <w:rPr>
                <w:sz w:val="16"/>
                <w:szCs w:val="16"/>
              </w:rPr>
            </w:pPr>
            <w:r w:rsidRPr="00550C86">
              <w:rPr>
                <w:sz w:val="16"/>
                <w:szCs w:val="16"/>
              </w:rPr>
              <w:t>2</w:t>
            </w:r>
          </w:p>
          <w:p w14:paraId="42ED48C9" w14:textId="77777777" w:rsidR="00C70580" w:rsidRPr="00550C86" w:rsidRDefault="00C70580" w:rsidP="00267385">
            <w:pPr>
              <w:spacing w:before="20"/>
              <w:ind w:right="23"/>
              <w:jc w:val="center"/>
              <w:rPr>
                <w:sz w:val="16"/>
                <w:szCs w:val="16"/>
              </w:rPr>
            </w:pPr>
            <w:r w:rsidRPr="00550C86">
              <w:rPr>
                <w:sz w:val="16"/>
                <w:szCs w:val="16"/>
              </w:rPr>
              <w:t>3</w:t>
            </w:r>
          </w:p>
          <w:p w14:paraId="240E279B" w14:textId="77777777" w:rsidR="00C70580" w:rsidRPr="00550C86" w:rsidRDefault="00C70580" w:rsidP="00267385">
            <w:pPr>
              <w:spacing w:before="20"/>
              <w:ind w:right="23"/>
              <w:jc w:val="center"/>
              <w:rPr>
                <w:sz w:val="16"/>
                <w:szCs w:val="16"/>
              </w:rPr>
            </w:pPr>
            <w:r w:rsidRPr="00550C86">
              <w:rPr>
                <w:sz w:val="16"/>
                <w:szCs w:val="16"/>
              </w:rPr>
              <w:t>4</w:t>
            </w:r>
          </w:p>
          <w:p w14:paraId="4E121DF4" w14:textId="77777777" w:rsidR="00C70580" w:rsidRPr="00550C86" w:rsidRDefault="00C70580" w:rsidP="00267385">
            <w:pPr>
              <w:spacing w:before="20"/>
              <w:jc w:val="center"/>
              <w:rPr>
                <w:b/>
                <w:i/>
                <w:sz w:val="16"/>
                <w:szCs w:val="16"/>
              </w:rPr>
            </w:pPr>
            <w:r w:rsidRPr="00550C86">
              <w:rPr>
                <w:sz w:val="16"/>
                <w:szCs w:val="16"/>
              </w:rPr>
              <w:t>5</w:t>
            </w:r>
          </w:p>
        </w:tc>
        <w:tc>
          <w:tcPr>
            <w:tcW w:w="2552" w:type="dxa"/>
          </w:tcPr>
          <w:p w14:paraId="2813FFC5" w14:textId="77777777" w:rsidR="00C70580" w:rsidRPr="00550C86" w:rsidRDefault="00C70580" w:rsidP="00267385">
            <w:pPr>
              <w:spacing w:before="20"/>
              <w:jc w:val="center"/>
              <w:rPr>
                <w:bCs/>
                <w:sz w:val="16"/>
                <w:szCs w:val="16"/>
              </w:rPr>
            </w:pPr>
            <w:r w:rsidRPr="00550C86">
              <w:rPr>
                <w:bCs/>
                <w:sz w:val="16"/>
                <w:szCs w:val="16"/>
              </w:rPr>
              <w:t>(</w:t>
            </w:r>
            <w:r w:rsidRPr="00550C86">
              <w:rPr>
                <w:bCs/>
                <w:i/>
                <w:sz w:val="16"/>
                <w:szCs w:val="16"/>
              </w:rPr>
              <w:t>m/sec</w:t>
            </w:r>
            <w:r w:rsidRPr="00550C86">
              <w:rPr>
                <w:bCs/>
                <w:sz w:val="16"/>
                <w:szCs w:val="16"/>
              </w:rPr>
              <w:t>)</w:t>
            </w:r>
          </w:p>
          <w:p w14:paraId="2247F226" w14:textId="77777777" w:rsidR="00C70580" w:rsidRPr="00550C86" w:rsidRDefault="00C70580" w:rsidP="00267385">
            <w:pPr>
              <w:spacing w:before="20"/>
              <w:jc w:val="center"/>
              <w:rPr>
                <w:bCs/>
                <w:sz w:val="16"/>
                <w:szCs w:val="16"/>
              </w:rPr>
            </w:pPr>
            <w:r w:rsidRPr="00550C86">
              <w:rPr>
                <w:bCs/>
                <w:sz w:val="16"/>
                <w:szCs w:val="16"/>
              </w:rPr>
              <w:t>&lt; 2 500</w:t>
            </w:r>
          </w:p>
          <w:p w14:paraId="3D215D84" w14:textId="77777777" w:rsidR="00C70580" w:rsidRPr="00550C86" w:rsidRDefault="00C70580" w:rsidP="00267385">
            <w:pPr>
              <w:spacing w:before="20"/>
              <w:jc w:val="center"/>
              <w:rPr>
                <w:bCs/>
                <w:sz w:val="16"/>
                <w:szCs w:val="16"/>
              </w:rPr>
            </w:pPr>
            <w:r w:rsidRPr="00550C86">
              <w:rPr>
                <w:bCs/>
                <w:sz w:val="16"/>
                <w:szCs w:val="16"/>
              </w:rPr>
              <w:t>2 500 – 3 500</w:t>
            </w:r>
          </w:p>
          <w:p w14:paraId="440D7642" w14:textId="77777777" w:rsidR="00C70580" w:rsidRPr="00550C86" w:rsidRDefault="00C70580" w:rsidP="00267385">
            <w:pPr>
              <w:spacing w:before="20"/>
              <w:jc w:val="center"/>
              <w:rPr>
                <w:bCs/>
                <w:sz w:val="16"/>
                <w:szCs w:val="16"/>
              </w:rPr>
            </w:pPr>
            <w:r w:rsidRPr="00550C86">
              <w:rPr>
                <w:bCs/>
                <w:sz w:val="16"/>
                <w:szCs w:val="16"/>
              </w:rPr>
              <w:t>3 500 – 4 000</w:t>
            </w:r>
          </w:p>
          <w:p w14:paraId="537E8BA1" w14:textId="77777777" w:rsidR="00C70580" w:rsidRPr="00550C86" w:rsidRDefault="00C70580" w:rsidP="00267385">
            <w:pPr>
              <w:spacing w:before="20"/>
              <w:jc w:val="center"/>
              <w:rPr>
                <w:bCs/>
                <w:sz w:val="16"/>
                <w:szCs w:val="16"/>
              </w:rPr>
            </w:pPr>
            <w:r w:rsidRPr="00550C86">
              <w:rPr>
                <w:bCs/>
                <w:sz w:val="16"/>
                <w:szCs w:val="16"/>
              </w:rPr>
              <w:t>4 000 – 5 000</w:t>
            </w:r>
          </w:p>
          <w:p w14:paraId="38BF8E88" w14:textId="77777777" w:rsidR="00C70580" w:rsidRPr="00550C86" w:rsidRDefault="00C70580" w:rsidP="00267385">
            <w:pPr>
              <w:spacing w:before="20"/>
              <w:jc w:val="center"/>
              <w:rPr>
                <w:bCs/>
                <w:sz w:val="16"/>
                <w:szCs w:val="16"/>
              </w:rPr>
            </w:pPr>
            <w:r w:rsidRPr="00550C86">
              <w:rPr>
                <w:bCs/>
                <w:sz w:val="16"/>
                <w:szCs w:val="16"/>
              </w:rPr>
              <w:t>&gt; 5 000</w:t>
            </w:r>
          </w:p>
        </w:tc>
        <w:tc>
          <w:tcPr>
            <w:tcW w:w="2835" w:type="dxa"/>
          </w:tcPr>
          <w:p w14:paraId="27CBD897" w14:textId="77777777" w:rsidR="00C70580" w:rsidRPr="00550C86" w:rsidRDefault="00C70580" w:rsidP="00267385">
            <w:pPr>
              <w:spacing w:before="20"/>
              <w:jc w:val="center"/>
              <w:rPr>
                <w:bCs/>
                <w:sz w:val="16"/>
                <w:szCs w:val="16"/>
              </w:rPr>
            </w:pPr>
          </w:p>
          <w:p w14:paraId="5240E2E2" w14:textId="77777777" w:rsidR="00C70580" w:rsidRPr="00550C86" w:rsidRDefault="00C70580" w:rsidP="00267385">
            <w:pPr>
              <w:spacing w:before="20"/>
              <w:jc w:val="center"/>
              <w:rPr>
                <w:bCs/>
                <w:sz w:val="16"/>
                <w:szCs w:val="16"/>
              </w:rPr>
            </w:pPr>
            <w:r w:rsidRPr="00550C86">
              <w:rPr>
                <w:bCs/>
                <w:sz w:val="16"/>
                <w:szCs w:val="16"/>
              </w:rPr>
              <w:t>Très faible</w:t>
            </w:r>
          </w:p>
          <w:p w14:paraId="1E4CE3A0" w14:textId="77777777" w:rsidR="00C70580" w:rsidRPr="00550C86" w:rsidRDefault="00C70580" w:rsidP="00267385">
            <w:pPr>
              <w:spacing w:before="20"/>
              <w:jc w:val="center"/>
              <w:rPr>
                <w:bCs/>
                <w:sz w:val="16"/>
                <w:szCs w:val="16"/>
              </w:rPr>
            </w:pPr>
            <w:r w:rsidRPr="00550C86">
              <w:rPr>
                <w:bCs/>
                <w:sz w:val="16"/>
                <w:szCs w:val="16"/>
              </w:rPr>
              <w:t>Faible</w:t>
            </w:r>
          </w:p>
          <w:p w14:paraId="06C53DB5" w14:textId="77777777" w:rsidR="00C70580" w:rsidRPr="00550C86" w:rsidRDefault="00C70580" w:rsidP="00267385">
            <w:pPr>
              <w:spacing w:before="20"/>
              <w:jc w:val="center"/>
              <w:rPr>
                <w:bCs/>
                <w:sz w:val="16"/>
                <w:szCs w:val="16"/>
              </w:rPr>
            </w:pPr>
            <w:r w:rsidRPr="00550C86">
              <w:rPr>
                <w:bCs/>
                <w:sz w:val="16"/>
                <w:szCs w:val="16"/>
              </w:rPr>
              <w:t>Modérée</w:t>
            </w:r>
          </w:p>
          <w:p w14:paraId="57DCEE4B" w14:textId="77777777" w:rsidR="00C70580" w:rsidRPr="00550C86" w:rsidRDefault="00C70580" w:rsidP="00267385">
            <w:pPr>
              <w:spacing w:before="20"/>
              <w:jc w:val="center"/>
              <w:rPr>
                <w:bCs/>
                <w:sz w:val="16"/>
                <w:szCs w:val="16"/>
              </w:rPr>
            </w:pPr>
            <w:r w:rsidRPr="00550C86">
              <w:rPr>
                <w:bCs/>
                <w:sz w:val="16"/>
                <w:szCs w:val="16"/>
              </w:rPr>
              <w:t>Elevée</w:t>
            </w:r>
          </w:p>
          <w:p w14:paraId="51AE8D29" w14:textId="77777777" w:rsidR="00C70580" w:rsidRPr="00550C86" w:rsidRDefault="00C70580" w:rsidP="00267385">
            <w:pPr>
              <w:spacing w:before="20"/>
              <w:jc w:val="center"/>
              <w:rPr>
                <w:bCs/>
                <w:sz w:val="16"/>
                <w:szCs w:val="16"/>
              </w:rPr>
            </w:pPr>
            <w:r w:rsidRPr="00550C86">
              <w:rPr>
                <w:bCs/>
                <w:sz w:val="16"/>
                <w:szCs w:val="16"/>
              </w:rPr>
              <w:t>Très élevée</w:t>
            </w:r>
          </w:p>
        </w:tc>
      </w:tr>
    </w:tbl>
    <w:p w14:paraId="4EFA2F1A" w14:textId="77777777" w:rsidR="00C70580" w:rsidRPr="00B6177D" w:rsidRDefault="00C70580" w:rsidP="00C70580">
      <w:pPr>
        <w:pStyle w:val="Titre4"/>
        <w:rPr>
          <w:u w:val="single"/>
        </w:rPr>
      </w:pPr>
      <w:bookmarkStart w:id="186" w:name="_Toc503093505"/>
      <w:r w:rsidRPr="00366F64">
        <w:t xml:space="preserve">Classification </w:t>
      </w:r>
      <w:smartTag w:uri="urn:schemas-microsoft-com:office:smarttags" w:element="stockticker">
        <w:r w:rsidRPr="00366F64">
          <w:t>GTR</w:t>
        </w:r>
      </w:smartTag>
      <w:r w:rsidRPr="00B6177D">
        <w:t xml:space="preserve"> (</w:t>
      </w:r>
      <w:r w:rsidRPr="00366F64">
        <w:rPr>
          <w:i/>
        </w:rPr>
        <w:t>Grand Terrassement - France</w:t>
      </w:r>
      <w:r w:rsidRPr="00B6177D">
        <w:t>)</w:t>
      </w:r>
      <w:bookmarkEnd w:id="186"/>
    </w:p>
    <w:p w14:paraId="6EEDDD25" w14:textId="77777777" w:rsidR="00C70580" w:rsidRPr="00D80C63" w:rsidRDefault="00C70580" w:rsidP="00C70580">
      <w:pPr>
        <w:rPr>
          <w:bCs/>
          <w:color w:val="0000FF"/>
        </w:rPr>
      </w:pPr>
      <w:r>
        <w:t xml:space="preserve">Elles concernent spécifiquement les </w:t>
      </w:r>
      <w:r w:rsidRPr="00D80C63">
        <w:t>matériaux rocheux regroupés dans la classe R. Une attention particulière doit être faite aux matériaux évolutifs tels que les craies et les schistes qui nécessitent des essais particuliers (</w:t>
      </w:r>
      <w:r w:rsidRPr="00D80C63">
        <w:rPr>
          <w:i/>
        </w:rPr>
        <w:t>masse spécifique, friabilité</w:t>
      </w:r>
      <w:r w:rsidRPr="00D80C63">
        <w:t>…).</w:t>
      </w:r>
    </w:p>
    <w:p w14:paraId="71970556" w14:textId="622F9D9D" w:rsidR="00C70580" w:rsidRPr="00AD4020" w:rsidRDefault="00C70580" w:rsidP="00C70580">
      <w:pPr>
        <w:pStyle w:val="Titre4"/>
        <w:rPr>
          <w:i/>
        </w:rPr>
      </w:pPr>
      <w:bookmarkStart w:id="187" w:name="_Toc503093507"/>
      <w:r w:rsidRPr="00AD4020">
        <w:t>Classification de R</w:t>
      </w:r>
      <w:r>
        <w:t>ITTER</w:t>
      </w:r>
      <w:r w:rsidRPr="00AD4020">
        <w:t xml:space="preserve"> (</w:t>
      </w:r>
      <w:r w:rsidRPr="00AD4020">
        <w:rPr>
          <w:i/>
        </w:rPr>
        <w:t>1879</w:t>
      </w:r>
      <w:r w:rsidR="004127F5">
        <w:rPr>
          <w:i/>
        </w:rPr>
        <w:t xml:space="preserve"> </w:t>
      </w:r>
      <w:r w:rsidR="004127F5" w:rsidRPr="004127F5">
        <w:rPr>
          <w:b w:val="0"/>
          <w:bCs/>
          <w:i/>
        </w:rPr>
        <w:t>– Ouvrages souterrains</w:t>
      </w:r>
      <w:r w:rsidRPr="00AD4020">
        <w:t>)</w:t>
      </w:r>
      <w:bookmarkEnd w:id="187"/>
    </w:p>
    <w:p w14:paraId="49B49845" w14:textId="77777777" w:rsidR="00C70580" w:rsidRPr="00AD4020" w:rsidRDefault="00C70580" w:rsidP="00C70580">
      <w:pPr>
        <w:spacing w:before="120"/>
        <w:ind w:left="1134"/>
        <w:rPr>
          <w:b/>
          <w:bCs/>
          <w:i/>
          <w:u w:val="single"/>
        </w:rPr>
      </w:pPr>
    </w:p>
    <w:p w14:paraId="30427BCA" w14:textId="47DC182D" w:rsidR="00C70580" w:rsidRPr="00F81391" w:rsidRDefault="00C70580" w:rsidP="00C70580">
      <w:pPr>
        <w:pStyle w:val="Titre4"/>
        <w:rPr>
          <w:i/>
        </w:rPr>
      </w:pPr>
      <w:bookmarkStart w:id="188" w:name="_Toc503093508"/>
      <w:r w:rsidRPr="00AD4020">
        <w:t>Classification de TERZAGHI</w:t>
      </w:r>
      <w:r w:rsidRPr="00F81391">
        <w:t xml:space="preserve"> (</w:t>
      </w:r>
      <w:r w:rsidRPr="00F81391">
        <w:rPr>
          <w:i/>
        </w:rPr>
        <w:t>1946</w:t>
      </w:r>
      <w:r w:rsidR="004127F5">
        <w:rPr>
          <w:i/>
        </w:rPr>
        <w:t xml:space="preserve"> </w:t>
      </w:r>
      <w:r w:rsidR="004127F5" w:rsidRPr="004127F5">
        <w:rPr>
          <w:b w:val="0"/>
          <w:bCs/>
          <w:i/>
        </w:rPr>
        <w:t>– Ouvrages souterrains</w:t>
      </w:r>
      <w:r w:rsidRPr="00F81391">
        <w:rPr>
          <w:i/>
        </w:rPr>
        <w:t>)</w:t>
      </w:r>
      <w:bookmarkEnd w:id="188"/>
    </w:p>
    <w:p w14:paraId="0193BD5E" w14:textId="77777777" w:rsidR="00C70580" w:rsidRDefault="00C70580" w:rsidP="00C70580">
      <w:pPr>
        <w:spacing w:after="120"/>
        <w:rPr>
          <w:iCs/>
        </w:rPr>
      </w:pPr>
      <w:r>
        <w:rPr>
          <w:iCs/>
        </w:rPr>
        <w:t>Cette classification est basée sur l'évaluation des charges à reprendre par les cintres. Cependant, étant donné les technologies plus poussées et l'absence d'informations sur la qualité du massif, cette classification (</w:t>
      </w:r>
      <w:r w:rsidRPr="009E5E09">
        <w:rPr>
          <w:i/>
          <w:iCs/>
        </w:rPr>
        <w:t>même sa version adaptée en 1970</w:t>
      </w:r>
      <w:r>
        <w:rPr>
          <w:iCs/>
        </w:rPr>
        <w:t>) n'est plus utilisée actuellement.</w:t>
      </w:r>
    </w:p>
    <w:p w14:paraId="1BD46F7B" w14:textId="237BFC05" w:rsidR="00C70580" w:rsidRDefault="00C70580" w:rsidP="00C70580">
      <w:pPr>
        <w:pStyle w:val="Lgende"/>
        <w:keepNext/>
      </w:pPr>
      <w:r>
        <w:t xml:space="preserve">Tableau </w:t>
      </w:r>
      <w:fldSimple w:instr=" STYLEREF 1 \s ">
        <w:r w:rsidR="008771DA">
          <w:rPr>
            <w:noProof/>
          </w:rPr>
          <w:t>4</w:t>
        </w:r>
      </w:fldSimple>
      <w:r w:rsidR="008771DA">
        <w:t>.</w:t>
      </w:r>
      <w:fldSimple w:instr=" SEQ Tableau \* ROMAN \s 1 ">
        <w:r w:rsidR="008771DA">
          <w:rPr>
            <w:noProof/>
          </w:rPr>
          <w:t>V</w:t>
        </w:r>
      </w:fldSimple>
      <w:r>
        <w:t xml:space="preserve"> </w:t>
      </w:r>
      <w:r w:rsidRPr="00AD4020">
        <w:rPr>
          <w:b w:val="0"/>
          <w:szCs w:val="18"/>
        </w:rPr>
        <w:t>-</w:t>
      </w:r>
      <w:r w:rsidRPr="00BD0099">
        <w:rPr>
          <w:szCs w:val="18"/>
        </w:rPr>
        <w:t xml:space="preserve"> </w:t>
      </w:r>
      <w:r w:rsidRPr="00AD4020">
        <w:rPr>
          <w:szCs w:val="18"/>
        </w:rPr>
        <w:t xml:space="preserve">Tableau reprenant les principaux termes définis dans la classification de </w:t>
      </w:r>
      <w:r>
        <w:rPr>
          <w:szCs w:val="18"/>
        </w:rPr>
        <w:t>TERZAGHI</w:t>
      </w:r>
      <w:r w:rsidRPr="00AD4020">
        <w:rPr>
          <w:b w:val="0"/>
          <w:szCs w:val="18"/>
        </w:rPr>
        <w:t xml:space="preserve"> </w:t>
      </w:r>
      <w:r w:rsidRPr="00BD0099">
        <w:rPr>
          <w:i/>
          <w:szCs w:val="18"/>
        </w:rPr>
        <w:t>(1946).</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7326"/>
      </w:tblGrid>
      <w:tr w:rsidR="00C70580" w14:paraId="4BF48C65" w14:textId="77777777" w:rsidTr="004127F5">
        <w:tc>
          <w:tcPr>
            <w:tcW w:w="2988" w:type="dxa"/>
            <w:shd w:val="clear" w:color="auto" w:fill="B8CCE4" w:themeFill="accent1" w:themeFillTint="66"/>
          </w:tcPr>
          <w:p w14:paraId="3FC57B3B" w14:textId="77777777" w:rsidR="00C70580" w:rsidRPr="004127F5" w:rsidRDefault="00C70580" w:rsidP="00267385">
            <w:pPr>
              <w:spacing w:before="80"/>
              <w:ind w:right="23"/>
              <w:jc w:val="center"/>
              <w:rPr>
                <w:b/>
                <w:color w:val="365F91" w:themeColor="accent1" w:themeShade="BF"/>
                <w:sz w:val="20"/>
              </w:rPr>
            </w:pPr>
            <w:r w:rsidRPr="004127F5">
              <w:rPr>
                <w:b/>
                <w:color w:val="365F91" w:themeColor="accent1" w:themeShade="BF"/>
                <w:sz w:val="20"/>
              </w:rPr>
              <w:t>TYPE DE TERRAIN</w:t>
            </w:r>
          </w:p>
        </w:tc>
        <w:tc>
          <w:tcPr>
            <w:tcW w:w="7326" w:type="dxa"/>
            <w:shd w:val="clear" w:color="auto" w:fill="B8CCE4" w:themeFill="accent1" w:themeFillTint="66"/>
          </w:tcPr>
          <w:p w14:paraId="16155898" w14:textId="77777777" w:rsidR="00C70580" w:rsidRPr="004127F5" w:rsidRDefault="00C70580" w:rsidP="00267385">
            <w:pPr>
              <w:spacing w:before="80"/>
              <w:jc w:val="center"/>
              <w:rPr>
                <w:b/>
                <w:color w:val="365F91" w:themeColor="accent1" w:themeShade="BF"/>
                <w:sz w:val="20"/>
              </w:rPr>
            </w:pPr>
            <w:r w:rsidRPr="004127F5">
              <w:rPr>
                <w:b/>
                <w:color w:val="365F91" w:themeColor="accent1" w:themeShade="BF"/>
                <w:sz w:val="20"/>
              </w:rPr>
              <w:t>DESCRIPTION</w:t>
            </w:r>
          </w:p>
        </w:tc>
      </w:tr>
      <w:tr w:rsidR="00C70580" w14:paraId="1783FEA1" w14:textId="77777777" w:rsidTr="00267385">
        <w:tc>
          <w:tcPr>
            <w:tcW w:w="2988" w:type="dxa"/>
            <w:vAlign w:val="center"/>
          </w:tcPr>
          <w:p w14:paraId="7FBADBF9" w14:textId="77777777" w:rsidR="00C70580" w:rsidRPr="004127F5" w:rsidRDefault="00C70580" w:rsidP="00267385">
            <w:pPr>
              <w:jc w:val="center"/>
              <w:rPr>
                <w:bCs/>
                <w:iCs/>
                <w:color w:val="365F91" w:themeColor="accent1" w:themeShade="BF"/>
                <w:sz w:val="20"/>
              </w:rPr>
            </w:pPr>
            <w:r w:rsidRPr="004127F5">
              <w:rPr>
                <w:bCs/>
                <w:iCs/>
                <w:color w:val="365F91" w:themeColor="accent1" w:themeShade="BF"/>
                <w:sz w:val="20"/>
              </w:rPr>
              <w:t>Roche intacte ou homogène</w:t>
            </w:r>
          </w:p>
        </w:tc>
        <w:tc>
          <w:tcPr>
            <w:tcW w:w="7326" w:type="dxa"/>
          </w:tcPr>
          <w:p w14:paraId="3E95E521" w14:textId="77777777" w:rsidR="00C70580" w:rsidRPr="004127F5" w:rsidRDefault="00C70580" w:rsidP="00267385">
            <w:pPr>
              <w:spacing w:before="80"/>
              <w:ind w:right="23"/>
              <w:rPr>
                <w:sz w:val="18"/>
                <w:szCs w:val="18"/>
              </w:rPr>
            </w:pPr>
            <w:r w:rsidRPr="004127F5">
              <w:rPr>
                <w:sz w:val="18"/>
                <w:szCs w:val="18"/>
              </w:rPr>
              <w:t>Roche qui ne contient pas de discontinuité (</w:t>
            </w:r>
            <w:r w:rsidRPr="004127F5">
              <w:rPr>
                <w:i/>
                <w:iCs/>
                <w:sz w:val="18"/>
                <w:szCs w:val="18"/>
              </w:rPr>
              <w:t>joint, fissure</w:t>
            </w:r>
            <w:r w:rsidRPr="004127F5">
              <w:rPr>
                <w:sz w:val="18"/>
                <w:szCs w:val="18"/>
              </w:rPr>
              <w:t xml:space="preserve">). Les échantillons sont de grande dimension. La rupture se produit à travers la roche saine. </w:t>
            </w:r>
          </w:p>
        </w:tc>
      </w:tr>
      <w:tr w:rsidR="00C70580" w14:paraId="0B2A509C" w14:textId="77777777" w:rsidTr="00267385">
        <w:tc>
          <w:tcPr>
            <w:tcW w:w="2988" w:type="dxa"/>
            <w:vAlign w:val="center"/>
          </w:tcPr>
          <w:p w14:paraId="3DCC1F96" w14:textId="77777777" w:rsidR="00C70580" w:rsidRPr="004127F5" w:rsidRDefault="00C70580" w:rsidP="00267385">
            <w:pPr>
              <w:spacing w:before="80"/>
              <w:ind w:right="23"/>
              <w:jc w:val="center"/>
              <w:rPr>
                <w:bCs/>
                <w:iCs/>
                <w:color w:val="365F91" w:themeColor="accent1" w:themeShade="BF"/>
                <w:sz w:val="20"/>
              </w:rPr>
            </w:pPr>
            <w:r w:rsidRPr="004127F5">
              <w:rPr>
                <w:bCs/>
                <w:iCs/>
                <w:color w:val="365F91" w:themeColor="accent1" w:themeShade="BF"/>
                <w:sz w:val="20"/>
              </w:rPr>
              <w:t>Roche stratifiée</w:t>
            </w:r>
          </w:p>
        </w:tc>
        <w:tc>
          <w:tcPr>
            <w:tcW w:w="7326" w:type="dxa"/>
          </w:tcPr>
          <w:p w14:paraId="5AE480B4" w14:textId="7B4CF08D" w:rsidR="00C70580" w:rsidRPr="004127F5" w:rsidRDefault="00C70580" w:rsidP="00267385">
            <w:pPr>
              <w:spacing w:before="80"/>
              <w:ind w:right="23"/>
              <w:rPr>
                <w:sz w:val="18"/>
                <w:szCs w:val="18"/>
              </w:rPr>
            </w:pPr>
            <w:r w:rsidRPr="004127F5">
              <w:rPr>
                <w:sz w:val="18"/>
                <w:szCs w:val="18"/>
              </w:rPr>
              <w:t>Roche constituée d'un ensemble de couches (</w:t>
            </w:r>
            <w:r w:rsidRPr="004127F5">
              <w:rPr>
                <w:i/>
                <w:iCs/>
                <w:sz w:val="18"/>
                <w:szCs w:val="18"/>
              </w:rPr>
              <w:t>strates</w:t>
            </w:r>
            <w:r w:rsidRPr="004127F5">
              <w:rPr>
                <w:sz w:val="18"/>
                <w:szCs w:val="18"/>
              </w:rPr>
              <w:t>) séparées par des joints de faible ou de résistance nulle. Ces joints peuvent être ou ne pas être altérés par des joints transverses. Dans de telles roches, les phénomènes d'épluchures sont fréquents.</w:t>
            </w:r>
          </w:p>
        </w:tc>
      </w:tr>
      <w:tr w:rsidR="00C70580" w14:paraId="0938FCCF" w14:textId="77777777" w:rsidTr="00267385">
        <w:tc>
          <w:tcPr>
            <w:tcW w:w="2988" w:type="dxa"/>
            <w:vAlign w:val="center"/>
          </w:tcPr>
          <w:p w14:paraId="716334A1" w14:textId="77777777" w:rsidR="00C70580" w:rsidRPr="004127F5" w:rsidRDefault="00C70580" w:rsidP="00267385">
            <w:pPr>
              <w:spacing w:before="80"/>
              <w:ind w:right="23"/>
              <w:jc w:val="center"/>
              <w:rPr>
                <w:bCs/>
                <w:iCs/>
                <w:color w:val="365F91" w:themeColor="accent1" w:themeShade="BF"/>
                <w:sz w:val="20"/>
              </w:rPr>
            </w:pPr>
            <w:r w:rsidRPr="004127F5">
              <w:rPr>
                <w:bCs/>
                <w:iCs/>
                <w:color w:val="365F91" w:themeColor="accent1" w:themeShade="BF"/>
                <w:sz w:val="20"/>
              </w:rPr>
              <w:t>Roche moyennement fissurée</w:t>
            </w:r>
          </w:p>
        </w:tc>
        <w:tc>
          <w:tcPr>
            <w:tcW w:w="7326" w:type="dxa"/>
          </w:tcPr>
          <w:p w14:paraId="05E6FB07" w14:textId="77777777" w:rsidR="00C70580" w:rsidRPr="004127F5" w:rsidRDefault="00C70580" w:rsidP="00267385">
            <w:pPr>
              <w:spacing w:before="80"/>
              <w:ind w:right="23"/>
              <w:rPr>
                <w:sz w:val="18"/>
                <w:szCs w:val="18"/>
              </w:rPr>
            </w:pPr>
            <w:r w:rsidRPr="004127F5">
              <w:rPr>
                <w:sz w:val="18"/>
                <w:szCs w:val="18"/>
              </w:rPr>
              <w:t>Roche contenant des joints et des fissures mais les blocs entre ces joints ont grandi localement ensemble, présentant ainsi des phénomènes d'imbrication si bon que des parois verticales n'ont pas besoin de support vertical. Les phénomènes d'épluchures et de craquement sont possibles dans ce type de roche.</w:t>
            </w:r>
          </w:p>
        </w:tc>
      </w:tr>
      <w:tr w:rsidR="00C70580" w14:paraId="1AFE7402" w14:textId="77777777" w:rsidTr="00267385">
        <w:tc>
          <w:tcPr>
            <w:tcW w:w="2988" w:type="dxa"/>
            <w:vAlign w:val="center"/>
          </w:tcPr>
          <w:p w14:paraId="6A474CB1" w14:textId="77777777" w:rsidR="00C70580" w:rsidRPr="004127F5" w:rsidRDefault="00C70580" w:rsidP="00267385">
            <w:pPr>
              <w:spacing w:before="80"/>
              <w:ind w:right="23"/>
              <w:jc w:val="center"/>
              <w:rPr>
                <w:bCs/>
                <w:iCs/>
                <w:color w:val="365F91" w:themeColor="accent1" w:themeShade="BF"/>
                <w:sz w:val="20"/>
              </w:rPr>
            </w:pPr>
            <w:r w:rsidRPr="004127F5">
              <w:rPr>
                <w:bCs/>
                <w:iCs/>
                <w:color w:val="365F91" w:themeColor="accent1" w:themeShade="BF"/>
                <w:sz w:val="20"/>
              </w:rPr>
              <w:t>Roche en blocs et en veine</w:t>
            </w:r>
          </w:p>
        </w:tc>
        <w:tc>
          <w:tcPr>
            <w:tcW w:w="7326" w:type="dxa"/>
          </w:tcPr>
          <w:p w14:paraId="4C5604AE" w14:textId="77777777" w:rsidR="00C70580" w:rsidRPr="004127F5" w:rsidRDefault="00C70580" w:rsidP="00267385">
            <w:pPr>
              <w:spacing w:before="80"/>
              <w:ind w:right="23"/>
              <w:rPr>
                <w:sz w:val="18"/>
                <w:szCs w:val="18"/>
              </w:rPr>
            </w:pPr>
            <w:r w:rsidRPr="004127F5">
              <w:rPr>
                <w:sz w:val="18"/>
                <w:szCs w:val="18"/>
              </w:rPr>
              <w:t>Roche constituée de fragments de roche séparés les uns des autres ou imbriqués de manière grossière. Dans de telles roches, les parois verticales peuvent être soutenues.</w:t>
            </w:r>
          </w:p>
        </w:tc>
      </w:tr>
      <w:tr w:rsidR="00C70580" w14:paraId="75198C27" w14:textId="77777777" w:rsidTr="00267385">
        <w:tc>
          <w:tcPr>
            <w:tcW w:w="2988" w:type="dxa"/>
            <w:vAlign w:val="center"/>
          </w:tcPr>
          <w:p w14:paraId="2EB540AD" w14:textId="77777777" w:rsidR="00C70580" w:rsidRPr="004127F5" w:rsidRDefault="00C70580" w:rsidP="00267385">
            <w:pPr>
              <w:spacing w:before="80"/>
              <w:ind w:right="23"/>
              <w:jc w:val="center"/>
              <w:rPr>
                <w:bCs/>
                <w:iCs/>
                <w:color w:val="365F91" w:themeColor="accent1" w:themeShade="BF"/>
                <w:sz w:val="20"/>
              </w:rPr>
            </w:pPr>
            <w:r w:rsidRPr="004127F5">
              <w:rPr>
                <w:bCs/>
                <w:iCs/>
                <w:color w:val="365F91" w:themeColor="accent1" w:themeShade="BF"/>
                <w:sz w:val="20"/>
              </w:rPr>
              <w:t>Roche broyée</w:t>
            </w:r>
          </w:p>
        </w:tc>
        <w:tc>
          <w:tcPr>
            <w:tcW w:w="7326" w:type="dxa"/>
          </w:tcPr>
          <w:p w14:paraId="7A7EFF6A" w14:textId="6C950DB8" w:rsidR="00C70580" w:rsidRPr="004127F5" w:rsidRDefault="00C70580" w:rsidP="00267385">
            <w:pPr>
              <w:spacing w:before="80"/>
              <w:ind w:right="23"/>
              <w:rPr>
                <w:sz w:val="18"/>
                <w:szCs w:val="18"/>
              </w:rPr>
            </w:pPr>
            <w:r w:rsidRPr="004127F5">
              <w:rPr>
                <w:sz w:val="18"/>
                <w:szCs w:val="18"/>
              </w:rPr>
              <w:t>Roche de composition chimique intacte constituée de grains de la taille des sables fins et non recimentés. Ce type de roche, sous nappe, présente les caractéristiques d'un sable saturé.</w:t>
            </w:r>
          </w:p>
        </w:tc>
      </w:tr>
      <w:tr w:rsidR="00C70580" w14:paraId="5711436E" w14:textId="77777777" w:rsidTr="00267385">
        <w:tc>
          <w:tcPr>
            <w:tcW w:w="2988" w:type="dxa"/>
            <w:vAlign w:val="center"/>
          </w:tcPr>
          <w:p w14:paraId="70229DBD" w14:textId="77777777" w:rsidR="00C70580" w:rsidRPr="004127F5" w:rsidRDefault="00C70580" w:rsidP="00267385">
            <w:pPr>
              <w:spacing w:before="80"/>
              <w:ind w:right="23"/>
              <w:jc w:val="center"/>
              <w:rPr>
                <w:bCs/>
                <w:iCs/>
                <w:color w:val="365F91" w:themeColor="accent1" w:themeShade="BF"/>
                <w:sz w:val="20"/>
              </w:rPr>
            </w:pPr>
            <w:r w:rsidRPr="004127F5">
              <w:rPr>
                <w:bCs/>
                <w:iCs/>
                <w:color w:val="365F91" w:themeColor="accent1" w:themeShade="BF"/>
                <w:sz w:val="20"/>
              </w:rPr>
              <w:t>Roche compressée</w:t>
            </w:r>
          </w:p>
        </w:tc>
        <w:tc>
          <w:tcPr>
            <w:tcW w:w="7326" w:type="dxa"/>
          </w:tcPr>
          <w:p w14:paraId="7B0A5950" w14:textId="77777777" w:rsidR="00C70580" w:rsidRPr="004127F5" w:rsidRDefault="00C70580" w:rsidP="00267385">
            <w:pPr>
              <w:spacing w:before="80"/>
              <w:ind w:right="23"/>
              <w:rPr>
                <w:sz w:val="18"/>
                <w:szCs w:val="18"/>
              </w:rPr>
            </w:pPr>
            <w:r w:rsidRPr="004127F5">
              <w:rPr>
                <w:sz w:val="18"/>
                <w:szCs w:val="18"/>
              </w:rPr>
              <w:t>Roche présentant une détente perceptible liée à la présence de grande quantité de particules microscopiques de micas ou d'argile de faible capacité gonflante.</w:t>
            </w:r>
          </w:p>
        </w:tc>
      </w:tr>
      <w:tr w:rsidR="00C70580" w14:paraId="711558AB" w14:textId="77777777" w:rsidTr="00267385">
        <w:tc>
          <w:tcPr>
            <w:tcW w:w="2988" w:type="dxa"/>
            <w:vAlign w:val="center"/>
          </w:tcPr>
          <w:p w14:paraId="4C54A60E" w14:textId="77777777" w:rsidR="00C70580" w:rsidRPr="004127F5" w:rsidRDefault="00C70580" w:rsidP="00267385">
            <w:pPr>
              <w:spacing w:before="80"/>
              <w:ind w:right="23"/>
              <w:jc w:val="center"/>
              <w:rPr>
                <w:bCs/>
                <w:iCs/>
                <w:color w:val="365F91" w:themeColor="accent1" w:themeShade="BF"/>
                <w:sz w:val="20"/>
              </w:rPr>
            </w:pPr>
            <w:r w:rsidRPr="004127F5">
              <w:rPr>
                <w:bCs/>
                <w:iCs/>
                <w:color w:val="365F91" w:themeColor="accent1" w:themeShade="BF"/>
                <w:sz w:val="20"/>
              </w:rPr>
              <w:t>Roche gonflante</w:t>
            </w:r>
          </w:p>
        </w:tc>
        <w:tc>
          <w:tcPr>
            <w:tcW w:w="7326" w:type="dxa"/>
          </w:tcPr>
          <w:p w14:paraId="667351C8" w14:textId="77777777" w:rsidR="00C70580" w:rsidRPr="004127F5" w:rsidRDefault="00C70580" w:rsidP="00267385">
            <w:pPr>
              <w:spacing w:before="80"/>
              <w:ind w:right="23"/>
              <w:rPr>
                <w:sz w:val="18"/>
                <w:szCs w:val="18"/>
              </w:rPr>
            </w:pPr>
            <w:r w:rsidRPr="004127F5">
              <w:rPr>
                <w:sz w:val="18"/>
                <w:szCs w:val="18"/>
              </w:rPr>
              <w:t>Roche présentant un gonflement prononcé liée à la présence d'argile gonflante (</w:t>
            </w:r>
            <w:r w:rsidRPr="004127F5">
              <w:rPr>
                <w:i/>
                <w:iCs/>
                <w:sz w:val="18"/>
                <w:szCs w:val="18"/>
              </w:rPr>
              <w:t>montmorillonite</w:t>
            </w:r>
            <w:r w:rsidRPr="004127F5">
              <w:rPr>
                <w:sz w:val="18"/>
                <w:szCs w:val="18"/>
              </w:rPr>
              <w:t>).</w:t>
            </w:r>
          </w:p>
        </w:tc>
      </w:tr>
    </w:tbl>
    <w:p w14:paraId="5AF7915B" w14:textId="4D59E4AD" w:rsidR="00C70580" w:rsidRPr="00AD4020" w:rsidRDefault="00C70580" w:rsidP="00C70580">
      <w:pPr>
        <w:pStyle w:val="Titre4"/>
      </w:pPr>
      <w:bookmarkStart w:id="189" w:name="_Toc503093509"/>
      <w:r w:rsidRPr="00AD4020">
        <w:lastRenderedPageBreak/>
        <w:t>Classification de L</w:t>
      </w:r>
      <w:r>
        <w:t>AUFFER</w:t>
      </w:r>
      <w:bookmarkEnd w:id="189"/>
      <w:r w:rsidR="004127F5">
        <w:t xml:space="preserve"> (</w:t>
      </w:r>
      <w:r w:rsidR="004127F5" w:rsidRPr="004127F5">
        <w:rPr>
          <w:b w:val="0"/>
          <w:bCs/>
          <w:i/>
        </w:rPr>
        <w:t>Ouvrages souterrains</w:t>
      </w:r>
      <w:r w:rsidR="004127F5">
        <w:rPr>
          <w:b w:val="0"/>
          <w:bCs/>
          <w:i/>
        </w:rPr>
        <w:t>)</w:t>
      </w:r>
    </w:p>
    <w:p w14:paraId="66902600" w14:textId="77777777" w:rsidR="00C70580" w:rsidRDefault="00C70580" w:rsidP="00C70580">
      <w:r>
        <w:rPr>
          <w:bCs/>
        </w:rPr>
        <w:t xml:space="preserve">Cette classification utilisée en Allemagne, est </w:t>
      </w:r>
      <w:r w:rsidRPr="009E5E09">
        <w:t>basée sur l'observation du comportement des terrains au moyen de galeries ou de niches expérimentales. Le critère utilisé est la durée de stabilité de l'excavation expérimentale sans aucun revêtement.</w:t>
      </w:r>
    </w:p>
    <w:p w14:paraId="430EB4F4" w14:textId="77777777" w:rsidR="00C70580" w:rsidRPr="00D836B5" w:rsidRDefault="00C70580" w:rsidP="00C70580">
      <w:pPr>
        <w:ind w:right="23"/>
      </w:pPr>
      <w:r w:rsidRPr="00D836B5">
        <w:t>Cette classification se base la longueur libre de tunnel (</w:t>
      </w:r>
      <w:r w:rsidRPr="00D836B5">
        <w:rPr>
          <w:b/>
          <w:i/>
        </w:rPr>
        <w:t>portée active</w:t>
      </w:r>
      <w:r w:rsidRPr="00D836B5">
        <w:t xml:space="preserve"> : </w:t>
      </w:r>
      <w:r w:rsidRPr="009E5E09">
        <w:rPr>
          <w:i/>
        </w:rPr>
        <w:t>la plus petite des 2 valeurs suivante</w:t>
      </w:r>
      <w:r>
        <w:rPr>
          <w:i/>
        </w:rPr>
        <w:t>s</w:t>
      </w:r>
      <w:r w:rsidRPr="009E5E09">
        <w:rPr>
          <w:i/>
        </w:rPr>
        <w:t>: soit la largeur, soit la longueur non soutenue</w:t>
      </w:r>
      <w:r w:rsidRPr="00D836B5">
        <w:t xml:space="preserve">). </w:t>
      </w:r>
    </w:p>
    <w:p w14:paraId="2640BE26" w14:textId="77777777" w:rsidR="00C70580" w:rsidRPr="00D836B5" w:rsidRDefault="00C70580" w:rsidP="00C70580">
      <w:pPr>
        <w:ind w:right="23"/>
      </w:pPr>
      <w:r w:rsidRPr="00D836B5">
        <w:t>Sur base de cette longueur libre, chaque terrain est réparti en 7 classes de A à G en reportant sur un graphique la durée de stabilité de l'excavation (</w:t>
      </w:r>
      <w:r w:rsidRPr="00D836B5">
        <w:rPr>
          <w:i/>
          <w:iCs/>
        </w:rPr>
        <w:t>axe X</w:t>
      </w:r>
      <w:r w:rsidRPr="00D836B5">
        <w:t>) et la longueur libre (</w:t>
      </w:r>
      <w:r w:rsidRPr="00D836B5">
        <w:rPr>
          <w:i/>
          <w:iCs/>
        </w:rPr>
        <w:t>axe Y</w:t>
      </w:r>
      <w:r w:rsidRPr="00D836B5">
        <w:t xml:space="preserve">). </w:t>
      </w:r>
    </w:p>
    <w:p w14:paraId="1CCB728D" w14:textId="77777777" w:rsidR="00C70580" w:rsidRPr="00D836B5" w:rsidRDefault="00C70580" w:rsidP="00C70580">
      <w:pPr>
        <w:ind w:right="23"/>
      </w:pPr>
      <w:r w:rsidRPr="00D836B5">
        <w:t>La classe A étant la meilleure, la classe F et G (</w:t>
      </w:r>
      <w:r w:rsidRPr="009E5E09">
        <w:rPr>
          <w:i/>
        </w:rPr>
        <w:t>souvent des sols</w:t>
      </w:r>
      <w:r w:rsidRPr="00D836B5">
        <w:t>) sont l'objet d'études particulières nécessitant des traitements spéciaux (</w:t>
      </w:r>
      <w:r w:rsidRPr="00D836B5">
        <w:rPr>
          <w:i/>
          <w:iCs/>
        </w:rPr>
        <w:t>injection, consolidation,</w:t>
      </w:r>
      <w:r>
        <w:rPr>
          <w:i/>
          <w:iCs/>
        </w:rPr>
        <w:t xml:space="preserve"> </w:t>
      </w:r>
      <w:r w:rsidRPr="00D836B5">
        <w:rPr>
          <w:i/>
          <w:iCs/>
        </w:rPr>
        <w:t>...</w:t>
      </w:r>
      <w:r w:rsidRPr="00D836B5">
        <w:t xml:space="preserve">). </w:t>
      </w:r>
    </w:p>
    <w:p w14:paraId="43F64E49" w14:textId="77777777" w:rsidR="00C70580" w:rsidRPr="00D836B5" w:rsidRDefault="00C70580" w:rsidP="00C70580">
      <w:pPr>
        <w:ind w:right="23"/>
        <w:rPr>
          <w:u w:val="single"/>
        </w:rPr>
      </w:pPr>
      <w:r w:rsidRPr="00D836B5">
        <w:t xml:space="preserve">Un type de soutènement est alors préconisé pour chaque classe. </w:t>
      </w:r>
    </w:p>
    <w:p w14:paraId="5B260FCC" w14:textId="77777777" w:rsidR="00C70580" w:rsidRDefault="00C70580" w:rsidP="00C70580">
      <w:r>
        <w:rPr>
          <w:bCs/>
        </w:rPr>
        <w:t xml:space="preserve">Elle permet </w:t>
      </w:r>
      <w:r w:rsidRPr="009E5E09">
        <w:t>de définir le type de soutènement adéquat lors de l'extraction par attaque mécanique ou par explosif</w:t>
      </w:r>
      <w:r>
        <w:t>.</w:t>
      </w:r>
    </w:p>
    <w:p w14:paraId="5E38F7AC" w14:textId="77777777" w:rsidR="00C70580" w:rsidRDefault="00C70580" w:rsidP="00C70580">
      <w:pPr>
        <w:rPr>
          <w:b/>
          <w:bCs/>
          <w:i/>
          <w:u w:val="single"/>
        </w:rPr>
      </w:pPr>
      <w:r>
        <w:t>Cependant, elle ne prend pas en compte les propriétés du massif ainsi que l'influence de l'eau.</w:t>
      </w:r>
    </w:p>
    <w:p w14:paraId="4A827745" w14:textId="4DAC8BCA" w:rsidR="00C70580" w:rsidRPr="00AD4020" w:rsidRDefault="00C70580" w:rsidP="00C70580">
      <w:pPr>
        <w:pStyle w:val="Titre4"/>
      </w:pPr>
      <w:bookmarkStart w:id="190" w:name="_Toc503093510"/>
      <w:r w:rsidRPr="00AD4020">
        <w:t>C</w:t>
      </w:r>
      <w:r>
        <w:t>lassification de DEERE</w:t>
      </w:r>
      <w:bookmarkEnd w:id="190"/>
      <w:r w:rsidR="004127F5">
        <w:t xml:space="preserve"> (</w:t>
      </w:r>
      <w:r w:rsidR="004127F5" w:rsidRPr="004127F5">
        <w:rPr>
          <w:b w:val="0"/>
          <w:bCs/>
          <w:i/>
        </w:rPr>
        <w:t>Ouvrages souterrains</w:t>
      </w:r>
      <w:r w:rsidR="004127F5" w:rsidRPr="004127F5">
        <w:rPr>
          <w:b w:val="0"/>
          <w:bCs/>
          <w:iCs/>
        </w:rPr>
        <w:t>)</w:t>
      </w:r>
    </w:p>
    <w:p w14:paraId="0A268097" w14:textId="77777777" w:rsidR="00C70580" w:rsidRDefault="00C70580" w:rsidP="00C70580">
      <w:r>
        <w:rPr>
          <w:bCs/>
        </w:rPr>
        <w:t xml:space="preserve">Cette classification se base sur le </w:t>
      </w:r>
      <w:r w:rsidRPr="009E5E09">
        <w:t>R.Q.D (</w:t>
      </w:r>
      <w:r w:rsidRPr="009E5E09">
        <w:rPr>
          <w:i/>
        </w:rPr>
        <w:t xml:space="preserve">Rock </w:t>
      </w:r>
      <w:proofErr w:type="spellStart"/>
      <w:r w:rsidRPr="009E5E09">
        <w:rPr>
          <w:i/>
        </w:rPr>
        <w:t>Quality</w:t>
      </w:r>
      <w:proofErr w:type="spellEnd"/>
      <w:r w:rsidRPr="009E5E09">
        <w:rPr>
          <w:i/>
        </w:rPr>
        <w:t xml:space="preserve"> </w:t>
      </w:r>
      <w:proofErr w:type="spellStart"/>
      <w:r w:rsidRPr="009E5E09">
        <w:rPr>
          <w:i/>
        </w:rPr>
        <w:t>Designation</w:t>
      </w:r>
      <w:proofErr w:type="spellEnd"/>
      <w:r w:rsidRPr="009E5E09">
        <w:rPr>
          <w:i/>
        </w:rPr>
        <w:t>)</w:t>
      </w:r>
      <w:r w:rsidRPr="009E5E09">
        <w:t xml:space="preserve"> à partir duquel </w:t>
      </w:r>
      <w:r>
        <w:t>elle</w:t>
      </w:r>
      <w:r w:rsidRPr="009E5E09">
        <w:t xml:space="preserve"> définit 5 classes de qualité.</w:t>
      </w:r>
    </w:p>
    <w:p w14:paraId="021FD143" w14:textId="77777777" w:rsidR="00C70580" w:rsidRDefault="00C70580" w:rsidP="00C70580">
      <w:r>
        <w:t xml:space="preserve">Elle </w:t>
      </w:r>
      <w:r w:rsidRPr="009E5E09">
        <w:t>permet de faire une corrélation entre le RQD et les techniques d'excavations</w:t>
      </w:r>
      <w:r>
        <w:t>.</w:t>
      </w:r>
    </w:p>
    <w:p w14:paraId="19ABB7DB" w14:textId="77777777" w:rsidR="00C70580" w:rsidRDefault="00C70580" w:rsidP="00C70580">
      <w:r>
        <w:t xml:space="preserve">Cependant, son application en roches schisteuses est sujette à caution dans la mesure où la récupération des carottes ne fournit pas une bonne idée du massif. De plus, elle ne prend pas en compte l'influence de l'eau. </w:t>
      </w:r>
    </w:p>
    <w:p w14:paraId="6BB90F18" w14:textId="2E30D663" w:rsidR="00C70580" w:rsidRDefault="00C70580" w:rsidP="00C70580">
      <w:pPr>
        <w:pStyle w:val="Lgende"/>
        <w:keepNext/>
      </w:pPr>
      <w:r>
        <w:t xml:space="preserve">Tableau </w:t>
      </w:r>
      <w:fldSimple w:instr=" STYLEREF 1 \s ">
        <w:r w:rsidR="008771DA">
          <w:rPr>
            <w:noProof/>
          </w:rPr>
          <w:t>4</w:t>
        </w:r>
      </w:fldSimple>
      <w:r w:rsidR="008771DA">
        <w:t>.</w:t>
      </w:r>
      <w:fldSimple w:instr=" SEQ Tableau \* ROMAN \s 1 ">
        <w:r w:rsidR="008771DA">
          <w:rPr>
            <w:noProof/>
          </w:rPr>
          <w:t>VI</w:t>
        </w:r>
      </w:fldSimple>
      <w:r>
        <w:t xml:space="preserve"> </w:t>
      </w:r>
      <w:r w:rsidRPr="00AD4020">
        <w:rPr>
          <w:b w:val="0"/>
          <w:bCs/>
          <w:szCs w:val="18"/>
        </w:rPr>
        <w:t>-</w:t>
      </w:r>
      <w:r>
        <w:rPr>
          <w:bCs/>
          <w:szCs w:val="18"/>
        </w:rPr>
        <w:t xml:space="preserve"> </w:t>
      </w:r>
      <w:r w:rsidRPr="00AD4020">
        <w:rPr>
          <w:bCs/>
          <w:szCs w:val="18"/>
        </w:rPr>
        <w:t>Classification de D</w:t>
      </w:r>
      <w:r>
        <w:rPr>
          <w:bCs/>
          <w:szCs w:val="18"/>
        </w:rPr>
        <w:t>EERE</w:t>
      </w:r>
      <w:r w:rsidRPr="00AD4020">
        <w:rPr>
          <w:bCs/>
          <w:szCs w:val="18"/>
        </w:rPr>
        <w:t xml:space="preserve"> - Répartition des classes sur base des valeurs de RQD ou de </w:t>
      </w:r>
      <w:r w:rsidRPr="00AD4020">
        <w:rPr>
          <w:b w:val="0"/>
          <w:szCs w:val="18"/>
        </w:rPr>
        <w:t>(V</w:t>
      </w:r>
      <w:r w:rsidRPr="00AD4020">
        <w:rPr>
          <w:b w:val="0"/>
          <w:szCs w:val="18"/>
          <w:vertAlign w:val="subscript"/>
        </w:rPr>
        <w:t>F</w:t>
      </w:r>
      <w:r w:rsidRPr="00AD4020">
        <w:rPr>
          <w:b w:val="0"/>
          <w:szCs w:val="18"/>
        </w:rPr>
        <w:t xml:space="preserve"> / V</w:t>
      </w:r>
      <w:r w:rsidRPr="00AD4020">
        <w:rPr>
          <w:b w:val="0"/>
          <w:szCs w:val="18"/>
          <w:vertAlign w:val="subscript"/>
        </w:rPr>
        <w:t>L</w:t>
      </w:r>
      <w:r w:rsidRPr="00AD4020">
        <w:rPr>
          <w:b w:val="0"/>
          <w:szCs w:val="18"/>
        </w:rPr>
        <w:t>)².</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70"/>
        <w:gridCol w:w="3070"/>
        <w:gridCol w:w="3070"/>
      </w:tblGrid>
      <w:tr w:rsidR="00C70580" w:rsidRPr="00D836B5" w14:paraId="645B103E" w14:textId="77777777" w:rsidTr="004127F5">
        <w:trPr>
          <w:jc w:val="center"/>
        </w:trPr>
        <w:tc>
          <w:tcPr>
            <w:tcW w:w="3070" w:type="dxa"/>
            <w:shd w:val="clear" w:color="auto" w:fill="B8CCE4" w:themeFill="accent1" w:themeFillTint="66"/>
          </w:tcPr>
          <w:p w14:paraId="358507F3" w14:textId="77777777" w:rsidR="00C70580" w:rsidRPr="004127F5" w:rsidRDefault="00C70580" w:rsidP="00267385">
            <w:pPr>
              <w:tabs>
                <w:tab w:val="left" w:pos="1134"/>
                <w:tab w:val="left" w:pos="3969"/>
              </w:tabs>
              <w:jc w:val="center"/>
              <w:rPr>
                <w:color w:val="365F91" w:themeColor="accent1" w:themeShade="BF"/>
                <w:sz w:val="20"/>
                <w:lang w:val="nl-NL"/>
              </w:rPr>
            </w:pPr>
            <w:r w:rsidRPr="004127F5">
              <w:rPr>
                <w:b/>
                <w:color w:val="365F91" w:themeColor="accent1" w:themeShade="BF"/>
                <w:sz w:val="20"/>
                <w:lang w:val="nl-NL"/>
              </w:rPr>
              <w:t>RQD %</w:t>
            </w:r>
          </w:p>
        </w:tc>
        <w:tc>
          <w:tcPr>
            <w:tcW w:w="3070" w:type="dxa"/>
            <w:shd w:val="clear" w:color="auto" w:fill="B8CCE4" w:themeFill="accent1" w:themeFillTint="66"/>
          </w:tcPr>
          <w:p w14:paraId="4B8ED569" w14:textId="77777777" w:rsidR="00C70580" w:rsidRPr="004127F5" w:rsidRDefault="00C70580" w:rsidP="00267385">
            <w:pPr>
              <w:tabs>
                <w:tab w:val="left" w:pos="1134"/>
                <w:tab w:val="left" w:pos="3969"/>
              </w:tabs>
              <w:jc w:val="center"/>
              <w:rPr>
                <w:color w:val="365F91" w:themeColor="accent1" w:themeShade="BF"/>
                <w:sz w:val="20"/>
                <w:lang w:val="nl-NL"/>
              </w:rPr>
            </w:pPr>
            <w:r w:rsidRPr="004127F5">
              <w:rPr>
                <w:b/>
                <w:color w:val="365F91" w:themeColor="accent1" w:themeShade="BF"/>
                <w:sz w:val="20"/>
                <w:lang w:val="nl-NL"/>
              </w:rPr>
              <w:t>(V</w:t>
            </w:r>
            <w:r w:rsidRPr="004127F5">
              <w:rPr>
                <w:b/>
                <w:color w:val="365F91" w:themeColor="accent1" w:themeShade="BF"/>
                <w:sz w:val="20"/>
                <w:vertAlign w:val="subscript"/>
                <w:lang w:val="nl-NL"/>
              </w:rPr>
              <w:t>F</w:t>
            </w:r>
            <w:r w:rsidRPr="004127F5">
              <w:rPr>
                <w:b/>
                <w:color w:val="365F91" w:themeColor="accent1" w:themeShade="BF"/>
                <w:sz w:val="20"/>
                <w:lang w:val="nl-NL"/>
              </w:rPr>
              <w:t xml:space="preserve"> / V</w:t>
            </w:r>
            <w:r w:rsidRPr="004127F5">
              <w:rPr>
                <w:b/>
                <w:color w:val="365F91" w:themeColor="accent1" w:themeShade="BF"/>
                <w:sz w:val="20"/>
                <w:vertAlign w:val="subscript"/>
                <w:lang w:val="nl-NL"/>
              </w:rPr>
              <w:t>L</w:t>
            </w:r>
            <w:r w:rsidRPr="004127F5">
              <w:rPr>
                <w:b/>
                <w:color w:val="365F91" w:themeColor="accent1" w:themeShade="BF"/>
                <w:sz w:val="20"/>
                <w:lang w:val="nl-NL"/>
              </w:rPr>
              <w:t>)²</w:t>
            </w:r>
          </w:p>
        </w:tc>
        <w:tc>
          <w:tcPr>
            <w:tcW w:w="3070" w:type="dxa"/>
            <w:shd w:val="clear" w:color="auto" w:fill="B8CCE4" w:themeFill="accent1" w:themeFillTint="66"/>
          </w:tcPr>
          <w:p w14:paraId="419DF8B5" w14:textId="77777777" w:rsidR="00C70580" w:rsidRPr="004127F5" w:rsidRDefault="00C70580" w:rsidP="00267385">
            <w:pPr>
              <w:tabs>
                <w:tab w:val="left" w:pos="1134"/>
                <w:tab w:val="left" w:pos="3969"/>
              </w:tabs>
              <w:jc w:val="center"/>
              <w:rPr>
                <w:color w:val="365F91" w:themeColor="accent1" w:themeShade="BF"/>
                <w:sz w:val="20"/>
              </w:rPr>
            </w:pPr>
            <w:r w:rsidRPr="004127F5">
              <w:rPr>
                <w:b/>
                <w:color w:val="365F91" w:themeColor="accent1" w:themeShade="BF"/>
                <w:sz w:val="20"/>
              </w:rPr>
              <w:t>QUALITE</w:t>
            </w:r>
          </w:p>
        </w:tc>
      </w:tr>
      <w:tr w:rsidR="00C70580" w:rsidRPr="00D836B5" w14:paraId="7A72AF25" w14:textId="77777777" w:rsidTr="00267385">
        <w:trPr>
          <w:jc w:val="center"/>
        </w:trPr>
        <w:tc>
          <w:tcPr>
            <w:tcW w:w="3070" w:type="dxa"/>
          </w:tcPr>
          <w:p w14:paraId="148B0839" w14:textId="77777777" w:rsidR="00C70580" w:rsidRPr="004127F5" w:rsidRDefault="00C70580" w:rsidP="00267385">
            <w:pPr>
              <w:tabs>
                <w:tab w:val="left" w:pos="1134"/>
                <w:tab w:val="left" w:pos="3969"/>
              </w:tabs>
              <w:jc w:val="center"/>
              <w:rPr>
                <w:sz w:val="20"/>
              </w:rPr>
            </w:pPr>
            <w:r w:rsidRPr="004127F5">
              <w:rPr>
                <w:sz w:val="20"/>
              </w:rPr>
              <w:t>0 - 25</w:t>
            </w:r>
          </w:p>
        </w:tc>
        <w:tc>
          <w:tcPr>
            <w:tcW w:w="3070" w:type="dxa"/>
          </w:tcPr>
          <w:p w14:paraId="34C72330" w14:textId="77777777" w:rsidR="00C70580" w:rsidRPr="004127F5" w:rsidRDefault="00C70580" w:rsidP="00267385">
            <w:pPr>
              <w:tabs>
                <w:tab w:val="left" w:pos="1134"/>
                <w:tab w:val="left" w:pos="3969"/>
              </w:tabs>
              <w:jc w:val="center"/>
              <w:rPr>
                <w:sz w:val="20"/>
              </w:rPr>
            </w:pPr>
            <w:r w:rsidRPr="004127F5">
              <w:rPr>
                <w:sz w:val="20"/>
              </w:rPr>
              <w:t>0 - 0,2</w:t>
            </w:r>
          </w:p>
        </w:tc>
        <w:tc>
          <w:tcPr>
            <w:tcW w:w="3070" w:type="dxa"/>
          </w:tcPr>
          <w:p w14:paraId="569DAFEB" w14:textId="77777777" w:rsidR="00C70580" w:rsidRPr="004127F5" w:rsidRDefault="00C70580" w:rsidP="00267385">
            <w:pPr>
              <w:tabs>
                <w:tab w:val="left" w:pos="1134"/>
                <w:tab w:val="left" w:pos="3969"/>
              </w:tabs>
              <w:jc w:val="center"/>
              <w:rPr>
                <w:sz w:val="20"/>
              </w:rPr>
            </w:pPr>
            <w:r w:rsidRPr="004127F5">
              <w:rPr>
                <w:sz w:val="20"/>
              </w:rPr>
              <w:t>très mauvais</w:t>
            </w:r>
          </w:p>
        </w:tc>
      </w:tr>
      <w:tr w:rsidR="00C70580" w:rsidRPr="00D836B5" w14:paraId="3178ECA9" w14:textId="77777777" w:rsidTr="00267385">
        <w:trPr>
          <w:jc w:val="center"/>
        </w:trPr>
        <w:tc>
          <w:tcPr>
            <w:tcW w:w="3070" w:type="dxa"/>
          </w:tcPr>
          <w:p w14:paraId="1CB62A69" w14:textId="77777777" w:rsidR="00C70580" w:rsidRPr="004127F5" w:rsidRDefault="00C70580" w:rsidP="00267385">
            <w:pPr>
              <w:tabs>
                <w:tab w:val="left" w:pos="1134"/>
                <w:tab w:val="left" w:pos="3969"/>
              </w:tabs>
              <w:jc w:val="center"/>
              <w:rPr>
                <w:sz w:val="20"/>
              </w:rPr>
            </w:pPr>
            <w:r w:rsidRPr="004127F5">
              <w:rPr>
                <w:sz w:val="20"/>
              </w:rPr>
              <w:t>25 - 50</w:t>
            </w:r>
          </w:p>
        </w:tc>
        <w:tc>
          <w:tcPr>
            <w:tcW w:w="3070" w:type="dxa"/>
          </w:tcPr>
          <w:p w14:paraId="1385BD50" w14:textId="77777777" w:rsidR="00C70580" w:rsidRPr="004127F5" w:rsidRDefault="00C70580" w:rsidP="00267385">
            <w:pPr>
              <w:tabs>
                <w:tab w:val="left" w:pos="1134"/>
                <w:tab w:val="left" w:pos="3969"/>
              </w:tabs>
              <w:jc w:val="center"/>
              <w:rPr>
                <w:sz w:val="20"/>
              </w:rPr>
            </w:pPr>
            <w:r w:rsidRPr="004127F5">
              <w:rPr>
                <w:sz w:val="20"/>
              </w:rPr>
              <w:t>0,2 - 0,4</w:t>
            </w:r>
          </w:p>
        </w:tc>
        <w:tc>
          <w:tcPr>
            <w:tcW w:w="3070" w:type="dxa"/>
          </w:tcPr>
          <w:p w14:paraId="0CBC5E43" w14:textId="77777777" w:rsidR="00C70580" w:rsidRPr="004127F5" w:rsidRDefault="00C70580" w:rsidP="00267385">
            <w:pPr>
              <w:tabs>
                <w:tab w:val="left" w:pos="1134"/>
                <w:tab w:val="left" w:pos="3969"/>
              </w:tabs>
              <w:jc w:val="center"/>
              <w:rPr>
                <w:sz w:val="20"/>
              </w:rPr>
            </w:pPr>
            <w:r w:rsidRPr="004127F5">
              <w:rPr>
                <w:sz w:val="20"/>
              </w:rPr>
              <w:t>mauvais</w:t>
            </w:r>
          </w:p>
        </w:tc>
      </w:tr>
      <w:tr w:rsidR="00C70580" w:rsidRPr="00D836B5" w14:paraId="3072A8DF" w14:textId="77777777" w:rsidTr="00267385">
        <w:trPr>
          <w:jc w:val="center"/>
        </w:trPr>
        <w:tc>
          <w:tcPr>
            <w:tcW w:w="3070" w:type="dxa"/>
          </w:tcPr>
          <w:p w14:paraId="071BCB57" w14:textId="77777777" w:rsidR="00C70580" w:rsidRPr="004127F5" w:rsidRDefault="00C70580" w:rsidP="00267385">
            <w:pPr>
              <w:tabs>
                <w:tab w:val="left" w:pos="1134"/>
                <w:tab w:val="left" w:pos="3969"/>
              </w:tabs>
              <w:jc w:val="center"/>
              <w:rPr>
                <w:sz w:val="20"/>
              </w:rPr>
            </w:pPr>
            <w:r w:rsidRPr="004127F5">
              <w:rPr>
                <w:sz w:val="20"/>
              </w:rPr>
              <w:t>50 - 75</w:t>
            </w:r>
          </w:p>
        </w:tc>
        <w:tc>
          <w:tcPr>
            <w:tcW w:w="3070" w:type="dxa"/>
          </w:tcPr>
          <w:p w14:paraId="50548812" w14:textId="77777777" w:rsidR="00C70580" w:rsidRPr="004127F5" w:rsidRDefault="00C70580" w:rsidP="00267385">
            <w:pPr>
              <w:tabs>
                <w:tab w:val="left" w:pos="1134"/>
                <w:tab w:val="left" w:pos="3969"/>
              </w:tabs>
              <w:jc w:val="center"/>
              <w:rPr>
                <w:sz w:val="20"/>
              </w:rPr>
            </w:pPr>
            <w:r w:rsidRPr="004127F5">
              <w:rPr>
                <w:sz w:val="20"/>
              </w:rPr>
              <w:t>0,4 - 0,6</w:t>
            </w:r>
          </w:p>
        </w:tc>
        <w:tc>
          <w:tcPr>
            <w:tcW w:w="3070" w:type="dxa"/>
          </w:tcPr>
          <w:p w14:paraId="55F4EE9C" w14:textId="77777777" w:rsidR="00C70580" w:rsidRPr="004127F5" w:rsidRDefault="00C70580" w:rsidP="00267385">
            <w:pPr>
              <w:tabs>
                <w:tab w:val="left" w:pos="1134"/>
                <w:tab w:val="left" w:pos="3969"/>
              </w:tabs>
              <w:jc w:val="center"/>
              <w:rPr>
                <w:sz w:val="20"/>
              </w:rPr>
            </w:pPr>
            <w:r w:rsidRPr="004127F5">
              <w:rPr>
                <w:sz w:val="20"/>
              </w:rPr>
              <w:t>moyen</w:t>
            </w:r>
          </w:p>
        </w:tc>
      </w:tr>
      <w:tr w:rsidR="00C70580" w:rsidRPr="00D836B5" w14:paraId="48C54F02" w14:textId="77777777" w:rsidTr="00267385">
        <w:trPr>
          <w:jc w:val="center"/>
        </w:trPr>
        <w:tc>
          <w:tcPr>
            <w:tcW w:w="3070" w:type="dxa"/>
          </w:tcPr>
          <w:p w14:paraId="39C53074" w14:textId="77777777" w:rsidR="00C70580" w:rsidRPr="004127F5" w:rsidRDefault="00C70580" w:rsidP="00267385">
            <w:pPr>
              <w:tabs>
                <w:tab w:val="left" w:pos="1134"/>
                <w:tab w:val="left" w:pos="3969"/>
              </w:tabs>
              <w:jc w:val="center"/>
              <w:rPr>
                <w:sz w:val="20"/>
              </w:rPr>
            </w:pPr>
            <w:r w:rsidRPr="004127F5">
              <w:rPr>
                <w:sz w:val="20"/>
              </w:rPr>
              <w:t>75 - 90</w:t>
            </w:r>
          </w:p>
        </w:tc>
        <w:tc>
          <w:tcPr>
            <w:tcW w:w="3070" w:type="dxa"/>
          </w:tcPr>
          <w:p w14:paraId="5CE0A9E1" w14:textId="77777777" w:rsidR="00C70580" w:rsidRPr="004127F5" w:rsidRDefault="00C70580" w:rsidP="00267385">
            <w:pPr>
              <w:tabs>
                <w:tab w:val="left" w:pos="1134"/>
                <w:tab w:val="left" w:pos="3969"/>
              </w:tabs>
              <w:jc w:val="center"/>
              <w:rPr>
                <w:sz w:val="20"/>
              </w:rPr>
            </w:pPr>
            <w:r w:rsidRPr="004127F5">
              <w:rPr>
                <w:sz w:val="20"/>
              </w:rPr>
              <w:t>0,6 - 0,8</w:t>
            </w:r>
          </w:p>
        </w:tc>
        <w:tc>
          <w:tcPr>
            <w:tcW w:w="3070" w:type="dxa"/>
          </w:tcPr>
          <w:p w14:paraId="31E2117A" w14:textId="77777777" w:rsidR="00C70580" w:rsidRPr="004127F5" w:rsidRDefault="00C70580" w:rsidP="00267385">
            <w:pPr>
              <w:tabs>
                <w:tab w:val="left" w:pos="1134"/>
                <w:tab w:val="left" w:pos="3969"/>
              </w:tabs>
              <w:jc w:val="center"/>
              <w:rPr>
                <w:sz w:val="20"/>
              </w:rPr>
            </w:pPr>
            <w:r w:rsidRPr="004127F5">
              <w:rPr>
                <w:sz w:val="20"/>
              </w:rPr>
              <w:t>bon</w:t>
            </w:r>
          </w:p>
        </w:tc>
      </w:tr>
      <w:tr w:rsidR="00C70580" w:rsidRPr="00D836B5" w14:paraId="30A1BF6F" w14:textId="77777777" w:rsidTr="00267385">
        <w:trPr>
          <w:jc w:val="center"/>
        </w:trPr>
        <w:tc>
          <w:tcPr>
            <w:tcW w:w="3070" w:type="dxa"/>
          </w:tcPr>
          <w:p w14:paraId="5474E9D3" w14:textId="77777777" w:rsidR="00C70580" w:rsidRPr="004127F5" w:rsidRDefault="00C70580" w:rsidP="00267385">
            <w:pPr>
              <w:tabs>
                <w:tab w:val="left" w:pos="1134"/>
                <w:tab w:val="left" w:pos="3969"/>
              </w:tabs>
              <w:jc w:val="center"/>
              <w:rPr>
                <w:sz w:val="20"/>
              </w:rPr>
            </w:pPr>
            <w:r w:rsidRPr="004127F5">
              <w:rPr>
                <w:sz w:val="20"/>
              </w:rPr>
              <w:t>90 - 100</w:t>
            </w:r>
          </w:p>
        </w:tc>
        <w:tc>
          <w:tcPr>
            <w:tcW w:w="3070" w:type="dxa"/>
          </w:tcPr>
          <w:p w14:paraId="243B2549" w14:textId="77777777" w:rsidR="00C70580" w:rsidRPr="004127F5" w:rsidRDefault="00C70580" w:rsidP="00267385">
            <w:pPr>
              <w:tabs>
                <w:tab w:val="left" w:pos="1134"/>
                <w:tab w:val="left" w:pos="3969"/>
              </w:tabs>
              <w:jc w:val="center"/>
              <w:rPr>
                <w:sz w:val="20"/>
              </w:rPr>
            </w:pPr>
            <w:r w:rsidRPr="004127F5">
              <w:rPr>
                <w:sz w:val="20"/>
              </w:rPr>
              <w:t>0,8 - 1</w:t>
            </w:r>
          </w:p>
        </w:tc>
        <w:tc>
          <w:tcPr>
            <w:tcW w:w="3070" w:type="dxa"/>
          </w:tcPr>
          <w:p w14:paraId="0C122F00" w14:textId="77777777" w:rsidR="00C70580" w:rsidRPr="004127F5" w:rsidRDefault="00C70580" w:rsidP="00267385">
            <w:pPr>
              <w:tabs>
                <w:tab w:val="left" w:pos="1134"/>
                <w:tab w:val="left" w:pos="3969"/>
              </w:tabs>
              <w:jc w:val="center"/>
              <w:rPr>
                <w:sz w:val="20"/>
              </w:rPr>
            </w:pPr>
            <w:r w:rsidRPr="004127F5">
              <w:rPr>
                <w:sz w:val="20"/>
              </w:rPr>
              <w:t>très bon</w:t>
            </w:r>
          </w:p>
        </w:tc>
      </w:tr>
    </w:tbl>
    <w:p w14:paraId="4839D426" w14:textId="77777777" w:rsidR="00C70580" w:rsidRPr="00091958" w:rsidRDefault="00C70580" w:rsidP="00C70580">
      <w:pPr>
        <w:tabs>
          <w:tab w:val="left" w:pos="1134"/>
          <w:tab w:val="left" w:pos="3969"/>
        </w:tabs>
        <w:spacing w:before="120"/>
      </w:pPr>
      <w:r w:rsidRPr="00D836B5">
        <w:t xml:space="preserve"> (V</w:t>
      </w:r>
      <w:r w:rsidRPr="00D836B5">
        <w:rPr>
          <w:vertAlign w:val="subscript"/>
        </w:rPr>
        <w:t>F</w:t>
      </w:r>
      <w:r w:rsidRPr="00D836B5">
        <w:t>/V</w:t>
      </w:r>
      <w:r w:rsidRPr="00D836B5">
        <w:rPr>
          <w:vertAlign w:val="subscript"/>
        </w:rPr>
        <w:t>L</w:t>
      </w:r>
      <w:r w:rsidRPr="00D836B5">
        <w:t xml:space="preserve">)² = </w:t>
      </w:r>
      <w:r w:rsidRPr="00D836B5">
        <w:rPr>
          <w:b/>
          <w:i/>
        </w:rPr>
        <w:t>indice de vitesse</w:t>
      </w:r>
      <w:r w:rsidRPr="00D836B5">
        <w:t xml:space="preserve"> où V</w:t>
      </w:r>
      <w:r w:rsidRPr="00D836B5">
        <w:rPr>
          <w:vertAlign w:val="subscript"/>
        </w:rPr>
        <w:t>F</w:t>
      </w:r>
      <w:r w:rsidRPr="00D836B5">
        <w:t xml:space="preserve"> est la vitesse de propagation d'une onde de compression in situ et V</w:t>
      </w:r>
      <w:r w:rsidRPr="00D836B5">
        <w:rPr>
          <w:vertAlign w:val="subscript"/>
        </w:rPr>
        <w:t>L</w:t>
      </w:r>
      <w:r w:rsidRPr="00D836B5">
        <w:t>, la vitesse mesurée sur carotte in situ.</w:t>
      </w:r>
    </w:p>
    <w:p w14:paraId="6D8C92F0" w14:textId="40B3830E" w:rsidR="00C70580" w:rsidRPr="00F355CB" w:rsidRDefault="00C70580" w:rsidP="00C70580">
      <w:pPr>
        <w:pStyle w:val="Titre4"/>
      </w:pPr>
      <w:bookmarkStart w:id="191" w:name="_Toc503093511"/>
      <w:r w:rsidRPr="00F355CB">
        <w:t>Classification de B</w:t>
      </w:r>
      <w:r>
        <w:t>IENAWSKI</w:t>
      </w:r>
      <w:bookmarkEnd w:id="191"/>
      <w:r w:rsidR="004127F5">
        <w:t xml:space="preserve"> </w:t>
      </w:r>
      <w:r w:rsidR="004127F5" w:rsidRPr="004127F5">
        <w:rPr>
          <w:b w:val="0"/>
          <w:bCs/>
        </w:rPr>
        <w:t>(</w:t>
      </w:r>
      <w:r w:rsidR="004127F5" w:rsidRPr="004127F5">
        <w:rPr>
          <w:b w:val="0"/>
          <w:bCs/>
          <w:i/>
        </w:rPr>
        <w:t>Ouvrages souterrains</w:t>
      </w:r>
      <w:r w:rsidR="004127F5" w:rsidRPr="004127F5">
        <w:rPr>
          <w:b w:val="0"/>
          <w:bCs/>
          <w:iCs/>
        </w:rPr>
        <w:t>)</w:t>
      </w:r>
    </w:p>
    <w:p w14:paraId="44EDF8EC" w14:textId="77777777" w:rsidR="00C70580" w:rsidRDefault="00C70580" w:rsidP="00C70580">
      <w:pPr>
        <w:rPr>
          <w:bCs/>
        </w:rPr>
      </w:pPr>
      <w:r>
        <w:rPr>
          <w:bCs/>
        </w:rPr>
        <w:t xml:space="preserve">Il s'agit d'une classification complète qui tient compte d'un certain nombre de paramètres importants en creusement d'ouvrages souterrains. </w:t>
      </w:r>
    </w:p>
    <w:p w14:paraId="787359C3" w14:textId="77777777" w:rsidR="00C70580" w:rsidRPr="005E4E02" w:rsidRDefault="00C70580" w:rsidP="00C70580">
      <w:r>
        <w:rPr>
          <w:bCs/>
        </w:rPr>
        <w:t xml:space="preserve">Cette classification prend en compte 7 paramètres tels que </w:t>
      </w:r>
      <w:r w:rsidRPr="005E4E02">
        <w:t xml:space="preserve">la résistance à la compression simple, le RQD, l'espacement et la nature des discontinuités, les venues d'eau, le sens de creusement par rapport à l'orientation des discontinuités. </w:t>
      </w:r>
    </w:p>
    <w:p w14:paraId="7C477A7C" w14:textId="77777777" w:rsidR="00C70580" w:rsidRDefault="00C70580" w:rsidP="00C70580">
      <w:r>
        <w:t>Le principe de la classification consiste à donner u</w:t>
      </w:r>
      <w:r w:rsidRPr="005E4E02">
        <w:t xml:space="preserve">ne cote </w:t>
      </w:r>
      <w:r>
        <w:t xml:space="preserve">à </w:t>
      </w:r>
      <w:r w:rsidRPr="005E4E02">
        <w:t xml:space="preserve">chaque paramètre </w:t>
      </w:r>
      <w:r>
        <w:t xml:space="preserve">dont la somme fournit une </w:t>
      </w:r>
      <w:r w:rsidRPr="005E4E02">
        <w:t xml:space="preserve">cote finale </w:t>
      </w:r>
      <w:r>
        <w:t xml:space="preserve">à corriger selon l'orientation du creusement par rapport aux couches. Cette cote </w:t>
      </w:r>
      <w:r w:rsidRPr="00D836B5">
        <w:t>(</w:t>
      </w:r>
      <w:r w:rsidRPr="00D836B5">
        <w:rPr>
          <w:b/>
          <w:i/>
        </w:rPr>
        <w:t>RMR = Rock Mass Rating</w:t>
      </w:r>
      <w:r w:rsidRPr="00D836B5">
        <w:t xml:space="preserve">) </w:t>
      </w:r>
      <w:r w:rsidRPr="005E4E02">
        <w:t>comprise entre 0 et 100</w:t>
      </w:r>
      <w:r>
        <w:t xml:space="preserve">, permet de </w:t>
      </w:r>
      <w:r w:rsidRPr="005E4E02">
        <w:t>déterminer 5 types de classe</w:t>
      </w:r>
      <w:r>
        <w:t>s</w:t>
      </w:r>
      <w:r w:rsidRPr="005E4E02">
        <w:t xml:space="preserve"> du massif </w:t>
      </w:r>
      <w:r w:rsidRPr="00D836B5">
        <w:t>(I à V)</w:t>
      </w:r>
      <w:r>
        <w:t xml:space="preserve"> </w:t>
      </w:r>
      <w:r w:rsidRPr="005E4E02">
        <w:t>ainsi que le soutènement adéquat.</w:t>
      </w:r>
    </w:p>
    <w:p w14:paraId="5D32CF92" w14:textId="77777777" w:rsidR="00C70580" w:rsidRPr="00D836B5" w:rsidRDefault="00C70580" w:rsidP="00C70580">
      <w:pPr>
        <w:tabs>
          <w:tab w:val="left" w:pos="1701"/>
          <w:tab w:val="left" w:pos="4962"/>
        </w:tabs>
        <w:ind w:right="-284"/>
      </w:pPr>
      <w:r w:rsidRPr="00D836B5">
        <w:t xml:space="preserve">Pour chaque classe, </w:t>
      </w:r>
      <w:proofErr w:type="spellStart"/>
      <w:r w:rsidRPr="00D836B5">
        <w:t>Bieniawski</w:t>
      </w:r>
      <w:proofErr w:type="spellEnd"/>
      <w:r w:rsidRPr="00D836B5">
        <w:t xml:space="preserve"> fournit une estimation des caractéristiques du massif. La classification de </w:t>
      </w:r>
      <w:proofErr w:type="spellStart"/>
      <w:r w:rsidRPr="00D836B5">
        <w:t>Bieniawski</w:t>
      </w:r>
      <w:proofErr w:type="spellEnd"/>
      <w:r w:rsidRPr="00D836B5">
        <w:t xml:space="preserve"> s'applique par tronçons de roches similaires.</w:t>
      </w:r>
    </w:p>
    <w:p w14:paraId="0151FCDE" w14:textId="77777777" w:rsidR="00C70580" w:rsidRPr="00D836B5" w:rsidRDefault="00C70580" w:rsidP="00C70580">
      <w:pPr>
        <w:pStyle w:val="Corpsdetexte"/>
        <w:tabs>
          <w:tab w:val="left" w:pos="1701"/>
          <w:tab w:val="left" w:pos="3969"/>
        </w:tabs>
        <w:rPr>
          <w:rFonts w:ascii="Book Antiqua" w:hAnsi="Book Antiqua"/>
        </w:rPr>
      </w:pPr>
      <w:r w:rsidRPr="00D836B5">
        <w:rPr>
          <w:rFonts w:ascii="Book Antiqua" w:hAnsi="Book Antiqua"/>
        </w:rPr>
        <w:t xml:space="preserve">Dans le cadre de </w:t>
      </w:r>
      <w:r w:rsidRPr="00D836B5">
        <w:rPr>
          <w:rFonts w:ascii="Book Antiqua" w:hAnsi="Book Antiqua"/>
          <w:u w:val="single"/>
        </w:rPr>
        <w:t>travaux souterrains</w:t>
      </w:r>
      <w:r w:rsidRPr="00D836B5">
        <w:rPr>
          <w:rFonts w:ascii="Book Antiqua" w:hAnsi="Book Antiqua"/>
        </w:rPr>
        <w:t>, cette classification permet de déterminer les charges à prendre en compte dans le calcul des soutènements tels qu'exprimé dans la formule suivante :</w:t>
      </w:r>
    </w:p>
    <w:p w14:paraId="415E888C" w14:textId="77777777" w:rsidR="00C70580" w:rsidRPr="00D836B5" w:rsidRDefault="00C70580" w:rsidP="00C70580">
      <w:pPr>
        <w:tabs>
          <w:tab w:val="left" w:pos="1701"/>
          <w:tab w:val="left" w:pos="5670"/>
        </w:tabs>
        <w:spacing w:before="80"/>
        <w:ind w:right="-284"/>
        <w:rPr>
          <w:sz w:val="18"/>
        </w:rPr>
      </w:pPr>
      <w:r w:rsidRPr="00D836B5">
        <w:tab/>
      </w:r>
      <w:r w:rsidRPr="004127F5">
        <w:rPr>
          <w:b/>
          <w:color w:val="76923C" w:themeColor="accent3" w:themeShade="BF"/>
        </w:rPr>
        <w:t xml:space="preserve">P = </w:t>
      </w:r>
      <w:r w:rsidRPr="004127F5">
        <w:rPr>
          <w:b/>
          <w:color w:val="76923C" w:themeColor="accent3" w:themeShade="BF"/>
        </w:rPr>
        <w:sym w:font="Symbol" w:char="F067"/>
      </w:r>
      <w:r w:rsidRPr="004127F5">
        <w:rPr>
          <w:b/>
          <w:color w:val="76923C" w:themeColor="accent3" w:themeShade="BF"/>
        </w:rPr>
        <w:t xml:space="preserve"> </w:t>
      </w:r>
      <w:proofErr w:type="spellStart"/>
      <w:r w:rsidRPr="004127F5">
        <w:rPr>
          <w:b/>
          <w:color w:val="76923C" w:themeColor="accent3" w:themeShade="BF"/>
        </w:rPr>
        <w:t>ht</w:t>
      </w:r>
      <w:proofErr w:type="spellEnd"/>
      <w:r w:rsidRPr="004127F5">
        <w:rPr>
          <w:b/>
          <w:color w:val="76923C" w:themeColor="accent3" w:themeShade="BF"/>
        </w:rPr>
        <w:t xml:space="preserve"> = ((100 - RMR)/100) B. </w:t>
      </w:r>
      <w:r w:rsidRPr="004127F5">
        <w:rPr>
          <w:b/>
          <w:color w:val="76923C" w:themeColor="accent3" w:themeShade="BF"/>
        </w:rPr>
        <w:sym w:font="Symbol" w:char="F067"/>
      </w:r>
      <w:r w:rsidRPr="00D836B5">
        <w:rPr>
          <w:b/>
        </w:rPr>
        <w:tab/>
      </w:r>
      <w:proofErr w:type="spellStart"/>
      <w:r w:rsidRPr="00D836B5">
        <w:rPr>
          <w:b/>
          <w:sz w:val="18"/>
        </w:rPr>
        <w:t>ht</w:t>
      </w:r>
      <w:proofErr w:type="spellEnd"/>
      <w:r w:rsidRPr="00D836B5">
        <w:rPr>
          <w:b/>
          <w:sz w:val="18"/>
        </w:rPr>
        <w:t>:</w:t>
      </w:r>
      <w:r w:rsidRPr="00D836B5">
        <w:rPr>
          <w:sz w:val="18"/>
        </w:rPr>
        <w:t xml:space="preserve"> charge (</w:t>
      </w:r>
      <w:r w:rsidRPr="00091958">
        <w:rPr>
          <w:i/>
          <w:sz w:val="18"/>
        </w:rPr>
        <w:t>mètres</w:t>
      </w:r>
      <w:r w:rsidRPr="00D836B5">
        <w:rPr>
          <w:sz w:val="18"/>
        </w:rPr>
        <w:t>)</w:t>
      </w:r>
    </w:p>
    <w:p w14:paraId="62A929AA" w14:textId="77777777" w:rsidR="00C70580" w:rsidRPr="00D836B5" w:rsidRDefault="00C70580" w:rsidP="00C70580">
      <w:pPr>
        <w:tabs>
          <w:tab w:val="left" w:pos="3960"/>
        </w:tabs>
        <w:spacing w:before="40"/>
        <w:ind w:right="-284"/>
        <w:rPr>
          <w:sz w:val="18"/>
        </w:rPr>
      </w:pPr>
      <w:r w:rsidRPr="00D836B5">
        <w:rPr>
          <w:sz w:val="18"/>
        </w:rPr>
        <w:tab/>
      </w:r>
      <w:r w:rsidRPr="00D836B5">
        <w:rPr>
          <w:sz w:val="18"/>
        </w:rPr>
        <w:tab/>
      </w:r>
      <w:r w:rsidRPr="00D836B5">
        <w:rPr>
          <w:sz w:val="18"/>
        </w:rPr>
        <w:tab/>
      </w:r>
      <w:r w:rsidRPr="00D836B5">
        <w:rPr>
          <w:b/>
          <w:sz w:val="18"/>
        </w:rPr>
        <w:sym w:font="Symbol" w:char="F067"/>
      </w:r>
      <w:r w:rsidRPr="00D836B5">
        <w:rPr>
          <w:b/>
          <w:sz w:val="18"/>
        </w:rPr>
        <w:t>:</w:t>
      </w:r>
      <w:r w:rsidRPr="00D836B5">
        <w:rPr>
          <w:sz w:val="18"/>
        </w:rPr>
        <w:t xml:space="preserve"> densité de la roche (</w:t>
      </w:r>
      <w:r w:rsidRPr="00091958">
        <w:rPr>
          <w:i/>
          <w:sz w:val="18"/>
        </w:rPr>
        <w:t>kg/m³</w:t>
      </w:r>
      <w:r w:rsidRPr="00D836B5">
        <w:rPr>
          <w:sz w:val="18"/>
        </w:rPr>
        <w:t>)</w:t>
      </w:r>
    </w:p>
    <w:p w14:paraId="0EB05D04" w14:textId="77777777" w:rsidR="00C70580" w:rsidRPr="00EA74B3" w:rsidRDefault="00C70580" w:rsidP="00C70580">
      <w:pPr>
        <w:tabs>
          <w:tab w:val="left" w:pos="3960"/>
        </w:tabs>
        <w:spacing w:before="80"/>
        <w:ind w:right="-284"/>
        <w:rPr>
          <w:sz w:val="18"/>
        </w:rPr>
      </w:pPr>
      <w:r w:rsidRPr="00D836B5">
        <w:rPr>
          <w:sz w:val="18"/>
        </w:rPr>
        <w:tab/>
      </w:r>
      <w:r w:rsidRPr="00D836B5">
        <w:rPr>
          <w:sz w:val="18"/>
        </w:rPr>
        <w:tab/>
      </w:r>
      <w:r w:rsidRPr="00D836B5">
        <w:rPr>
          <w:sz w:val="18"/>
        </w:rPr>
        <w:tab/>
      </w:r>
      <w:r w:rsidRPr="00D836B5">
        <w:rPr>
          <w:b/>
          <w:sz w:val="18"/>
        </w:rPr>
        <w:t xml:space="preserve">P: </w:t>
      </w:r>
      <w:r w:rsidRPr="00D836B5">
        <w:rPr>
          <w:sz w:val="18"/>
        </w:rPr>
        <w:t>charge à reprendre.</w:t>
      </w:r>
    </w:p>
    <w:p w14:paraId="1EED1867" w14:textId="77777777" w:rsidR="00C70580" w:rsidRPr="00D836B5" w:rsidRDefault="00C70580" w:rsidP="004127F5">
      <w:pPr>
        <w:pBdr>
          <w:top w:val="single" w:sz="4" w:space="1" w:color="auto"/>
          <w:left w:val="single" w:sz="4" w:space="1" w:color="auto"/>
          <w:bottom w:val="single" w:sz="4" w:space="1" w:color="auto"/>
          <w:right w:val="single" w:sz="4" w:space="1" w:color="auto"/>
        </w:pBdr>
        <w:shd w:val="clear" w:color="auto" w:fill="B8CCE4" w:themeFill="accent1" w:themeFillTint="66"/>
        <w:spacing w:before="80"/>
        <w:rPr>
          <w:sz w:val="18"/>
        </w:rPr>
      </w:pPr>
      <w:r w:rsidRPr="004127F5">
        <w:lastRenderedPageBreak/>
        <w:t xml:space="preserve">REMARQUE </w:t>
      </w:r>
      <w:r w:rsidRPr="00D836B5">
        <w:t xml:space="preserve">: </w:t>
      </w:r>
      <w:r w:rsidRPr="004127F5">
        <w:rPr>
          <w:sz w:val="20"/>
        </w:rPr>
        <w:t xml:space="preserve">En ce qui concerne les </w:t>
      </w:r>
      <w:r w:rsidRPr="004127F5">
        <w:rPr>
          <w:b/>
          <w:i/>
          <w:sz w:val="20"/>
        </w:rPr>
        <w:t>conditions hydrogéologiques</w:t>
      </w:r>
      <w:r w:rsidRPr="004127F5">
        <w:rPr>
          <w:sz w:val="20"/>
        </w:rPr>
        <w:t xml:space="preserve"> et pour un tunnel, on estime les venues d'eau par 10 mètres de tunnel. Rappelons que le débit par unité de longueur de tunnel vaut :</w:t>
      </w:r>
    </w:p>
    <w:p w14:paraId="08CDF8DE" w14:textId="77777777" w:rsidR="00C70580" w:rsidRPr="00D836B5" w:rsidRDefault="00C70580" w:rsidP="004127F5">
      <w:pPr>
        <w:pBdr>
          <w:top w:val="single" w:sz="4" w:space="1" w:color="auto"/>
          <w:left w:val="single" w:sz="4" w:space="1" w:color="auto"/>
          <w:bottom w:val="single" w:sz="4" w:space="1" w:color="auto"/>
          <w:right w:val="single" w:sz="4" w:space="1" w:color="auto"/>
        </w:pBdr>
        <w:shd w:val="clear" w:color="auto" w:fill="B8CCE4" w:themeFill="accent1" w:themeFillTint="66"/>
        <w:tabs>
          <w:tab w:val="left" w:pos="3420"/>
          <w:tab w:val="left" w:pos="4962"/>
        </w:tabs>
        <w:spacing w:before="80"/>
        <w:rPr>
          <w:sz w:val="16"/>
        </w:rPr>
      </w:pPr>
      <w:r w:rsidRPr="00D836B5">
        <w:rPr>
          <w:b/>
        </w:rPr>
        <w:t xml:space="preserve">        </w:t>
      </w:r>
      <w:r w:rsidRPr="004127F5">
        <w:rPr>
          <w:b/>
          <w:color w:val="76923C" w:themeColor="accent3" w:themeShade="BF"/>
        </w:rPr>
        <w:t>Q = (K/2R) (H² - h²)</w:t>
      </w:r>
      <w:r w:rsidRPr="00D836B5">
        <w:rPr>
          <w:b/>
        </w:rPr>
        <w:tab/>
      </w:r>
      <w:r w:rsidRPr="00D836B5">
        <w:rPr>
          <w:b/>
          <w:sz w:val="16"/>
        </w:rPr>
        <w:t>Q :</w:t>
      </w:r>
      <w:r w:rsidRPr="00D836B5">
        <w:rPr>
          <w:sz w:val="16"/>
        </w:rPr>
        <w:t xml:space="preserve"> Débit </w:t>
      </w:r>
    </w:p>
    <w:p w14:paraId="60D12122" w14:textId="77777777" w:rsidR="00C70580" w:rsidRPr="00D836B5" w:rsidRDefault="00C70580" w:rsidP="004127F5">
      <w:pPr>
        <w:pBdr>
          <w:top w:val="single" w:sz="4" w:space="1" w:color="auto"/>
          <w:left w:val="single" w:sz="4" w:space="1" w:color="auto"/>
          <w:bottom w:val="single" w:sz="4" w:space="1" w:color="auto"/>
          <w:right w:val="single" w:sz="4" w:space="1" w:color="auto"/>
        </w:pBdr>
        <w:shd w:val="clear" w:color="auto" w:fill="B8CCE4" w:themeFill="accent1" w:themeFillTint="66"/>
        <w:tabs>
          <w:tab w:val="left" w:pos="3420"/>
          <w:tab w:val="left" w:pos="4962"/>
        </w:tabs>
        <w:spacing w:before="40"/>
        <w:rPr>
          <w:sz w:val="16"/>
        </w:rPr>
      </w:pPr>
      <w:r w:rsidRPr="00D836B5">
        <w:rPr>
          <w:sz w:val="16"/>
        </w:rPr>
        <w:tab/>
      </w:r>
      <w:r w:rsidRPr="00D836B5">
        <w:rPr>
          <w:b/>
          <w:sz w:val="16"/>
        </w:rPr>
        <w:t>K :</w:t>
      </w:r>
      <w:r w:rsidRPr="00D836B5">
        <w:rPr>
          <w:sz w:val="16"/>
        </w:rPr>
        <w:t xml:space="preserve"> perméabilité des terrains encaissants (mesuré par essais Lugeon).</w:t>
      </w:r>
    </w:p>
    <w:p w14:paraId="51F0EFF0" w14:textId="77777777" w:rsidR="00C70580" w:rsidRPr="00D836B5" w:rsidRDefault="00C70580" w:rsidP="004127F5">
      <w:pPr>
        <w:pBdr>
          <w:top w:val="single" w:sz="4" w:space="1" w:color="auto"/>
          <w:left w:val="single" w:sz="4" w:space="1" w:color="auto"/>
          <w:bottom w:val="single" w:sz="4" w:space="1" w:color="auto"/>
          <w:right w:val="single" w:sz="4" w:space="1" w:color="auto"/>
        </w:pBdr>
        <w:shd w:val="clear" w:color="auto" w:fill="B8CCE4" w:themeFill="accent1" w:themeFillTint="66"/>
        <w:tabs>
          <w:tab w:val="left" w:pos="3420"/>
          <w:tab w:val="left" w:pos="4962"/>
        </w:tabs>
        <w:spacing w:before="40"/>
        <w:rPr>
          <w:sz w:val="16"/>
        </w:rPr>
      </w:pPr>
      <w:r w:rsidRPr="00D836B5">
        <w:rPr>
          <w:sz w:val="16"/>
        </w:rPr>
        <w:tab/>
      </w:r>
      <w:r w:rsidRPr="00D836B5">
        <w:rPr>
          <w:b/>
          <w:sz w:val="16"/>
        </w:rPr>
        <w:t>R :</w:t>
      </w:r>
      <w:r w:rsidRPr="00D836B5">
        <w:rPr>
          <w:sz w:val="16"/>
        </w:rPr>
        <w:t xml:space="preserve"> Rayon d'influence. </w:t>
      </w:r>
    </w:p>
    <w:p w14:paraId="2331BB2E" w14:textId="77777777" w:rsidR="00C70580" w:rsidRPr="00D836B5" w:rsidRDefault="00C70580" w:rsidP="004127F5">
      <w:pPr>
        <w:pBdr>
          <w:top w:val="single" w:sz="4" w:space="1" w:color="auto"/>
          <w:left w:val="single" w:sz="4" w:space="1" w:color="auto"/>
          <w:bottom w:val="single" w:sz="4" w:space="1" w:color="auto"/>
          <w:right w:val="single" w:sz="4" w:space="1" w:color="auto"/>
        </w:pBdr>
        <w:shd w:val="clear" w:color="auto" w:fill="B8CCE4" w:themeFill="accent1" w:themeFillTint="66"/>
        <w:tabs>
          <w:tab w:val="left" w:pos="3420"/>
          <w:tab w:val="left" w:pos="4962"/>
        </w:tabs>
        <w:spacing w:before="40"/>
        <w:rPr>
          <w:sz w:val="16"/>
        </w:rPr>
      </w:pPr>
      <w:r w:rsidRPr="00D836B5">
        <w:rPr>
          <w:sz w:val="16"/>
        </w:rPr>
        <w:tab/>
      </w:r>
      <w:r w:rsidRPr="00D836B5">
        <w:rPr>
          <w:b/>
          <w:sz w:val="16"/>
        </w:rPr>
        <w:t>H :</w:t>
      </w:r>
      <w:r w:rsidRPr="00D836B5">
        <w:rPr>
          <w:sz w:val="16"/>
        </w:rPr>
        <w:t xml:space="preserve"> Hauteur piézométrique.</w:t>
      </w:r>
    </w:p>
    <w:p w14:paraId="45E6AA41" w14:textId="77777777" w:rsidR="00C70580" w:rsidRPr="00D836B5" w:rsidRDefault="00C70580" w:rsidP="004127F5">
      <w:pPr>
        <w:pBdr>
          <w:top w:val="single" w:sz="4" w:space="1" w:color="auto"/>
          <w:left w:val="single" w:sz="4" w:space="1" w:color="auto"/>
          <w:bottom w:val="single" w:sz="4" w:space="1" w:color="auto"/>
          <w:right w:val="single" w:sz="4" w:space="1" w:color="auto"/>
        </w:pBdr>
        <w:shd w:val="clear" w:color="auto" w:fill="B8CCE4" w:themeFill="accent1" w:themeFillTint="66"/>
        <w:tabs>
          <w:tab w:val="left" w:pos="3420"/>
        </w:tabs>
        <w:spacing w:before="40"/>
        <w:rPr>
          <w:sz w:val="16"/>
        </w:rPr>
      </w:pPr>
      <w:r w:rsidRPr="00D836B5">
        <w:rPr>
          <w:sz w:val="16"/>
        </w:rPr>
        <w:tab/>
      </w:r>
      <w:r w:rsidRPr="00D836B5">
        <w:rPr>
          <w:b/>
          <w:sz w:val="16"/>
        </w:rPr>
        <w:t>h :</w:t>
      </w:r>
      <w:r w:rsidRPr="00D836B5">
        <w:rPr>
          <w:sz w:val="16"/>
        </w:rPr>
        <w:t xml:space="preserve"> hauteur d'eau dans la galerie.</w:t>
      </w:r>
    </w:p>
    <w:p w14:paraId="3D1E5196" w14:textId="77777777" w:rsidR="00C70580" w:rsidRPr="00F81391" w:rsidRDefault="00C70580" w:rsidP="00C70580">
      <w:pPr>
        <w:spacing w:before="120"/>
        <w:rPr>
          <w:b/>
          <w:bCs/>
          <w:i/>
          <w:u w:val="single"/>
        </w:rPr>
      </w:pPr>
      <w:r>
        <w:t>Cette classification convient également pour les fondations en terrain rocheux (</w:t>
      </w:r>
      <w:r w:rsidRPr="00EA74B3">
        <w:rPr>
          <w:i/>
        </w:rPr>
        <w:t>estimation du module de déformation du massif</w:t>
      </w:r>
      <w:r>
        <w:t>) et pour la stabilité de talus rocheux (</w:t>
      </w:r>
      <w:r w:rsidRPr="00EA74B3">
        <w:rPr>
          <w:i/>
        </w:rPr>
        <w:t>estimation de la cohésion et de l'angle de frottement interne</w:t>
      </w:r>
      <w:r>
        <w:t>).</w:t>
      </w:r>
    </w:p>
    <w:p w14:paraId="4F2CB664" w14:textId="3644DC86" w:rsidR="00C70580" w:rsidRPr="00091958" w:rsidRDefault="00C70580" w:rsidP="00C70580">
      <w:pPr>
        <w:pStyle w:val="Titre4"/>
        <w:rPr>
          <w:i/>
        </w:rPr>
      </w:pPr>
      <w:bookmarkStart w:id="192" w:name="_Toc503093512"/>
      <w:r w:rsidRPr="00F355CB">
        <w:t>Classification de B</w:t>
      </w:r>
      <w:r>
        <w:t>ARTON</w:t>
      </w:r>
      <w:r w:rsidRPr="00F355CB">
        <w:t>, L</w:t>
      </w:r>
      <w:r>
        <w:t>IEN</w:t>
      </w:r>
      <w:r w:rsidRPr="00F355CB">
        <w:t xml:space="preserve"> et L</w:t>
      </w:r>
      <w:r>
        <w:t>UNDE</w:t>
      </w:r>
      <w:r w:rsidRPr="00F355CB">
        <w:t xml:space="preserve"> ou le Q-System</w:t>
      </w:r>
      <w:r w:rsidRPr="002A5674">
        <w:rPr>
          <w:i/>
        </w:rPr>
        <w:t xml:space="preserve"> (1974</w:t>
      </w:r>
      <w:r w:rsidR="004127F5">
        <w:rPr>
          <w:i/>
        </w:rPr>
        <w:t xml:space="preserve"> </w:t>
      </w:r>
      <w:r w:rsidR="004127F5" w:rsidRPr="004127F5">
        <w:rPr>
          <w:b w:val="0"/>
          <w:bCs/>
          <w:i/>
        </w:rPr>
        <w:t>– Ouvrages souterrains</w:t>
      </w:r>
      <w:r w:rsidRPr="002A5674">
        <w:rPr>
          <w:i/>
        </w:rPr>
        <w:t>)</w:t>
      </w:r>
      <w:bookmarkEnd w:id="192"/>
    </w:p>
    <w:p w14:paraId="015DFE70" w14:textId="77777777" w:rsidR="00C70580" w:rsidRDefault="00C70580" w:rsidP="00C70580">
      <w:r>
        <w:rPr>
          <w:bCs/>
        </w:rPr>
        <w:t xml:space="preserve">Cette classification se base sur 6 </w:t>
      </w:r>
      <w:r w:rsidRPr="002A5674">
        <w:t>paramètres tels que le RQD</w:t>
      </w:r>
      <w:r>
        <w:t xml:space="preserve"> </w:t>
      </w:r>
      <w:r w:rsidRPr="00D836B5">
        <w:rPr>
          <w:bCs/>
          <w:iCs/>
        </w:rPr>
        <w:t>(</w:t>
      </w:r>
      <w:r w:rsidRPr="00AA7B57">
        <w:rPr>
          <w:bCs/>
          <w:i/>
          <w:iCs/>
        </w:rPr>
        <w:t>RQD</w:t>
      </w:r>
      <w:r w:rsidRPr="00D836B5">
        <w:rPr>
          <w:bCs/>
          <w:iCs/>
        </w:rPr>
        <w:t>)</w:t>
      </w:r>
      <w:r w:rsidRPr="002A5674">
        <w:t>, le nombre de systèmes de joints</w:t>
      </w:r>
      <w:r>
        <w:t xml:space="preserve"> </w:t>
      </w:r>
      <w:r w:rsidRPr="00D836B5">
        <w:t>(</w:t>
      </w:r>
      <w:proofErr w:type="spellStart"/>
      <w:r w:rsidRPr="000A3BC0">
        <w:rPr>
          <w:i/>
        </w:rPr>
        <w:t>Jn</w:t>
      </w:r>
      <w:proofErr w:type="spellEnd"/>
      <w:r w:rsidRPr="00D836B5">
        <w:t>)</w:t>
      </w:r>
      <w:r w:rsidRPr="002A5674">
        <w:t>, la rugosité des joints</w:t>
      </w:r>
      <w:r>
        <w:t xml:space="preserve"> </w:t>
      </w:r>
      <w:r w:rsidRPr="00D836B5">
        <w:t>(</w:t>
      </w:r>
      <w:r w:rsidRPr="000A3BC0">
        <w:rPr>
          <w:i/>
        </w:rPr>
        <w:t>Jr</w:t>
      </w:r>
      <w:r w:rsidRPr="00D836B5">
        <w:t>)</w:t>
      </w:r>
      <w:r w:rsidRPr="002A5674">
        <w:t>, l'altération des joints</w:t>
      </w:r>
      <w:r>
        <w:t xml:space="preserve"> </w:t>
      </w:r>
      <w:r w:rsidRPr="00D836B5">
        <w:t>(</w:t>
      </w:r>
      <w:proofErr w:type="spellStart"/>
      <w:r w:rsidRPr="000A3BC0">
        <w:rPr>
          <w:i/>
        </w:rPr>
        <w:t>Ja</w:t>
      </w:r>
      <w:proofErr w:type="spellEnd"/>
      <w:r w:rsidRPr="00D836B5">
        <w:t>)</w:t>
      </w:r>
      <w:r w:rsidRPr="002A5674">
        <w:t xml:space="preserve">, les conditions hydrogéologiques </w:t>
      </w:r>
      <w:r w:rsidRPr="00D836B5">
        <w:t>(</w:t>
      </w:r>
      <w:proofErr w:type="spellStart"/>
      <w:r w:rsidRPr="000A3BC0">
        <w:rPr>
          <w:i/>
        </w:rPr>
        <w:t>Jw</w:t>
      </w:r>
      <w:proofErr w:type="spellEnd"/>
      <w:r w:rsidRPr="00D836B5">
        <w:t>)</w:t>
      </w:r>
      <w:r>
        <w:t xml:space="preserve"> </w:t>
      </w:r>
      <w:r w:rsidRPr="002A5674">
        <w:t>et les caractéristiques et contraintes dans le massif</w:t>
      </w:r>
      <w:r>
        <w:t xml:space="preserve"> (</w:t>
      </w:r>
      <w:r w:rsidRPr="000A3BC0">
        <w:rPr>
          <w:i/>
        </w:rPr>
        <w:t>SRF</w:t>
      </w:r>
      <w:r w:rsidRPr="00D836B5">
        <w:t>)</w:t>
      </w:r>
      <w:r w:rsidRPr="002A5674">
        <w:t>.</w:t>
      </w:r>
    </w:p>
    <w:p w14:paraId="0DF6B594" w14:textId="77777777" w:rsidR="00C70580" w:rsidRPr="00D836B5" w:rsidRDefault="00C70580" w:rsidP="00C70580">
      <w:r>
        <w:t xml:space="preserve">Le principe consiste à appliquer une cote à chacun des paramètres et à les incorporer dans la formule suivante qui permet d'obtenir la valeur Q appelé </w:t>
      </w:r>
      <w:r w:rsidRPr="00D836B5">
        <w:rPr>
          <w:b/>
          <w:i/>
        </w:rPr>
        <w:t xml:space="preserve">critère de qualité </w:t>
      </w:r>
      <w:r w:rsidRPr="00D836B5">
        <w:t>du massif</w:t>
      </w:r>
      <w:r>
        <w:t xml:space="preserve"> </w:t>
      </w:r>
      <w:r w:rsidRPr="00D836B5">
        <w:t>:</w:t>
      </w:r>
    </w:p>
    <w:p w14:paraId="4CA0ACA8" w14:textId="77777777" w:rsidR="00C70580" w:rsidRPr="004127F5" w:rsidRDefault="00C70580" w:rsidP="00C70580">
      <w:pPr>
        <w:tabs>
          <w:tab w:val="left" w:pos="1701"/>
          <w:tab w:val="left" w:pos="2700"/>
        </w:tabs>
        <w:spacing w:before="80"/>
        <w:ind w:left="4253" w:hanging="3402"/>
        <w:rPr>
          <w:b/>
          <w:color w:val="76923C" w:themeColor="accent3" w:themeShade="BF"/>
        </w:rPr>
      </w:pPr>
      <w:r w:rsidRPr="00D836B5">
        <w:tab/>
      </w:r>
      <w:r w:rsidRPr="004127F5">
        <w:rPr>
          <w:b/>
          <w:color w:val="76923C" w:themeColor="accent3" w:themeShade="BF"/>
        </w:rPr>
        <w:tab/>
        <w:t xml:space="preserve">RQD        Jr         </w:t>
      </w:r>
      <w:proofErr w:type="spellStart"/>
      <w:r w:rsidRPr="004127F5">
        <w:rPr>
          <w:b/>
          <w:color w:val="76923C" w:themeColor="accent3" w:themeShade="BF"/>
        </w:rPr>
        <w:t>Jw</w:t>
      </w:r>
      <w:proofErr w:type="spellEnd"/>
    </w:p>
    <w:p w14:paraId="4B0C8FB8" w14:textId="77777777" w:rsidR="00C70580" w:rsidRPr="004127F5" w:rsidRDefault="00C70580" w:rsidP="00C70580">
      <w:pPr>
        <w:tabs>
          <w:tab w:val="left" w:pos="1701"/>
          <w:tab w:val="left" w:pos="2835"/>
        </w:tabs>
        <w:ind w:left="4253" w:right="-284" w:hanging="3402"/>
        <w:rPr>
          <w:b/>
          <w:color w:val="76923C" w:themeColor="accent3" w:themeShade="BF"/>
        </w:rPr>
      </w:pPr>
      <w:r w:rsidRPr="004127F5">
        <w:rPr>
          <w:b/>
          <w:color w:val="76923C" w:themeColor="accent3" w:themeShade="BF"/>
        </w:rPr>
        <w:tab/>
        <w:t xml:space="preserve">       Q  =  ------- x     ------ </w:t>
      </w:r>
      <w:proofErr w:type="spellStart"/>
      <w:r w:rsidRPr="004127F5">
        <w:rPr>
          <w:b/>
          <w:color w:val="76923C" w:themeColor="accent3" w:themeShade="BF"/>
        </w:rPr>
        <w:t>x</w:t>
      </w:r>
      <w:proofErr w:type="spellEnd"/>
      <w:r w:rsidRPr="004127F5">
        <w:rPr>
          <w:b/>
          <w:color w:val="76923C" w:themeColor="accent3" w:themeShade="BF"/>
        </w:rPr>
        <w:t xml:space="preserve">   -----</w:t>
      </w:r>
    </w:p>
    <w:p w14:paraId="3BF2708B" w14:textId="77777777" w:rsidR="00C70580" w:rsidRPr="004127F5" w:rsidRDefault="00C70580" w:rsidP="00C70580">
      <w:pPr>
        <w:rPr>
          <w:b/>
          <w:color w:val="76923C" w:themeColor="accent3" w:themeShade="BF"/>
        </w:rPr>
      </w:pPr>
      <w:r w:rsidRPr="004127F5">
        <w:rPr>
          <w:color w:val="76923C" w:themeColor="accent3" w:themeShade="BF"/>
        </w:rPr>
        <w:tab/>
      </w:r>
      <w:r w:rsidRPr="004127F5">
        <w:rPr>
          <w:color w:val="76923C" w:themeColor="accent3" w:themeShade="BF"/>
        </w:rPr>
        <w:tab/>
      </w:r>
      <w:r w:rsidRPr="004127F5">
        <w:rPr>
          <w:b/>
          <w:color w:val="76923C" w:themeColor="accent3" w:themeShade="BF"/>
        </w:rPr>
        <w:t xml:space="preserve">         </w:t>
      </w:r>
      <w:proofErr w:type="spellStart"/>
      <w:r w:rsidRPr="004127F5">
        <w:rPr>
          <w:b/>
          <w:color w:val="76923C" w:themeColor="accent3" w:themeShade="BF"/>
        </w:rPr>
        <w:t>Jn</w:t>
      </w:r>
      <w:proofErr w:type="spellEnd"/>
      <w:r w:rsidRPr="004127F5">
        <w:rPr>
          <w:b/>
          <w:color w:val="76923C" w:themeColor="accent3" w:themeShade="BF"/>
        </w:rPr>
        <w:t xml:space="preserve">           </w:t>
      </w:r>
      <w:proofErr w:type="spellStart"/>
      <w:r w:rsidRPr="004127F5">
        <w:rPr>
          <w:b/>
          <w:color w:val="76923C" w:themeColor="accent3" w:themeShade="BF"/>
        </w:rPr>
        <w:t>Ja</w:t>
      </w:r>
      <w:proofErr w:type="spellEnd"/>
      <w:r w:rsidRPr="004127F5">
        <w:rPr>
          <w:b/>
          <w:color w:val="76923C" w:themeColor="accent3" w:themeShade="BF"/>
        </w:rPr>
        <w:t xml:space="preserve">        SRF</w:t>
      </w:r>
    </w:p>
    <w:p w14:paraId="5ED45125" w14:textId="77777777" w:rsidR="00C70580" w:rsidRPr="00D836B5" w:rsidRDefault="00C70580" w:rsidP="00C70580">
      <w:pPr>
        <w:tabs>
          <w:tab w:val="left" w:pos="1701"/>
          <w:tab w:val="left" w:pos="2835"/>
        </w:tabs>
        <w:spacing w:before="120"/>
        <w:ind w:right="-340"/>
      </w:pPr>
      <w:r w:rsidRPr="00D836B5">
        <w:t>Les 6 paramètres sont regroupés en 3 facteurs algébriques.</w:t>
      </w:r>
    </w:p>
    <w:p w14:paraId="1239F1AE" w14:textId="5CF40B1E" w:rsidR="00C70580" w:rsidRPr="00366F64" w:rsidRDefault="00C70580" w:rsidP="00C70580">
      <w:pPr>
        <w:pStyle w:val="Style1"/>
      </w:pPr>
      <w:r w:rsidRPr="00D836B5">
        <w:t xml:space="preserve">Le </w:t>
      </w:r>
      <w:r w:rsidRPr="004127F5">
        <w:rPr>
          <w:b/>
          <w:bCs/>
          <w:i/>
          <w:iCs/>
          <w:color w:val="365F91" w:themeColor="accent1" w:themeShade="BF"/>
        </w:rPr>
        <w:t>rapport RQD/</w:t>
      </w:r>
      <w:proofErr w:type="spellStart"/>
      <w:r w:rsidRPr="004127F5">
        <w:rPr>
          <w:b/>
          <w:bCs/>
          <w:i/>
          <w:iCs/>
          <w:color w:val="365F91" w:themeColor="accent1" w:themeShade="BF"/>
        </w:rPr>
        <w:t>Jn</w:t>
      </w:r>
      <w:proofErr w:type="spellEnd"/>
      <w:r w:rsidRPr="004127F5">
        <w:rPr>
          <w:color w:val="365F91" w:themeColor="accent1" w:themeShade="BF"/>
        </w:rPr>
        <w:t xml:space="preserve"> </w:t>
      </w:r>
      <w:r w:rsidRPr="00366F64">
        <w:t>se rapporte à la structure du massif</w:t>
      </w:r>
      <w:r w:rsidR="004127F5">
        <w:t xml:space="preserve"> ;</w:t>
      </w:r>
    </w:p>
    <w:p w14:paraId="53F94FA4" w14:textId="2399A7C0" w:rsidR="00C70580" w:rsidRPr="00366F64" w:rsidRDefault="00C70580" w:rsidP="00C70580">
      <w:pPr>
        <w:pStyle w:val="Style1"/>
      </w:pPr>
      <w:r w:rsidRPr="00366F64">
        <w:t xml:space="preserve">Le </w:t>
      </w:r>
      <w:r w:rsidRPr="004127F5">
        <w:rPr>
          <w:b/>
          <w:bCs/>
          <w:i/>
          <w:iCs/>
          <w:color w:val="365F91" w:themeColor="accent1" w:themeShade="BF"/>
        </w:rPr>
        <w:t>rapport Jr/</w:t>
      </w:r>
      <w:proofErr w:type="spellStart"/>
      <w:r w:rsidRPr="004127F5">
        <w:rPr>
          <w:b/>
          <w:bCs/>
          <w:i/>
          <w:iCs/>
          <w:color w:val="365F91" w:themeColor="accent1" w:themeShade="BF"/>
        </w:rPr>
        <w:t>Ja</w:t>
      </w:r>
      <w:proofErr w:type="spellEnd"/>
      <w:r w:rsidRPr="004127F5">
        <w:rPr>
          <w:color w:val="365F91" w:themeColor="accent1" w:themeShade="BF"/>
        </w:rPr>
        <w:t xml:space="preserve"> </w:t>
      </w:r>
      <w:r w:rsidRPr="00366F64">
        <w:t>consiste en une mesure de la résistance au cisaillement</w:t>
      </w:r>
      <w:r w:rsidR="004127F5">
        <w:t xml:space="preserve"> ;</w:t>
      </w:r>
    </w:p>
    <w:p w14:paraId="1E711F98" w14:textId="77777777" w:rsidR="00C70580" w:rsidRPr="000A3BC0" w:rsidRDefault="00C70580" w:rsidP="00C70580">
      <w:pPr>
        <w:pStyle w:val="Style1"/>
        <w:rPr>
          <w:i/>
        </w:rPr>
      </w:pPr>
      <w:r w:rsidRPr="00366F64">
        <w:t xml:space="preserve">Le </w:t>
      </w:r>
      <w:r w:rsidRPr="004127F5">
        <w:rPr>
          <w:b/>
          <w:bCs/>
          <w:i/>
          <w:iCs/>
          <w:color w:val="365F91" w:themeColor="accent1" w:themeShade="BF"/>
        </w:rPr>
        <w:t xml:space="preserve">rapport </w:t>
      </w:r>
      <w:proofErr w:type="spellStart"/>
      <w:r w:rsidRPr="004127F5">
        <w:rPr>
          <w:b/>
          <w:bCs/>
          <w:i/>
          <w:iCs/>
          <w:color w:val="365F91" w:themeColor="accent1" w:themeShade="BF"/>
        </w:rPr>
        <w:t>Jw</w:t>
      </w:r>
      <w:proofErr w:type="spellEnd"/>
      <w:r w:rsidRPr="004127F5">
        <w:rPr>
          <w:b/>
          <w:bCs/>
          <w:i/>
          <w:iCs/>
          <w:color w:val="365F91" w:themeColor="accent1" w:themeShade="BF"/>
        </w:rPr>
        <w:t>/SRF</w:t>
      </w:r>
      <w:r w:rsidRPr="004127F5">
        <w:rPr>
          <w:color w:val="365F91" w:themeColor="accent1" w:themeShade="BF"/>
        </w:rPr>
        <w:t xml:space="preserve"> </w:t>
      </w:r>
      <w:r w:rsidRPr="000A3BC0">
        <w:t xml:space="preserve">est en rapport avec </w:t>
      </w:r>
      <w:r w:rsidRPr="00C07DFF">
        <w:t>l'état de contraintes.</w:t>
      </w:r>
    </w:p>
    <w:p w14:paraId="74D5DBF6" w14:textId="77777777" w:rsidR="00C70580" w:rsidRDefault="00C70580" w:rsidP="00C70580">
      <w:pPr>
        <w:spacing w:before="120"/>
      </w:pPr>
      <w:r w:rsidRPr="002A5674">
        <w:t xml:space="preserve">La valeur de Q </w:t>
      </w:r>
      <w:r>
        <w:t xml:space="preserve">est </w:t>
      </w:r>
      <w:r w:rsidRPr="002A5674">
        <w:t xml:space="preserve">comprise entre 0,001 et 1000 </w:t>
      </w:r>
      <w:r>
        <w:t xml:space="preserve">et </w:t>
      </w:r>
      <w:r w:rsidRPr="002A5674">
        <w:t>permet de déterminer les pressions des terrains sur les supports de tunnels à partir notamment d'abaques</w:t>
      </w:r>
      <w:r>
        <w:t xml:space="preserve">. Elle permet également de déterminer la portée maximale des terrains sans support par l'établissement du rapport </w:t>
      </w:r>
      <w:smartTag w:uri="urn:schemas-microsoft-com:office:smarttags" w:element="stockticker">
        <w:r>
          <w:t>ESR</w:t>
        </w:r>
      </w:smartTag>
      <w:r>
        <w:t xml:space="preserve"> (</w:t>
      </w:r>
      <w:r w:rsidRPr="00AD799F">
        <w:rPr>
          <w:i/>
        </w:rPr>
        <w:t>Excavation Support Ratio</w:t>
      </w:r>
      <w:r>
        <w:t xml:space="preserve">). </w:t>
      </w:r>
    </w:p>
    <w:p w14:paraId="4B647317" w14:textId="38388E14" w:rsidR="00C70580" w:rsidRPr="00D836B5" w:rsidRDefault="00C70580" w:rsidP="00C70580">
      <w:pPr>
        <w:pStyle w:val="Corpsdetexte"/>
        <w:spacing w:before="80"/>
        <w:rPr>
          <w:rFonts w:ascii="Book Antiqua" w:hAnsi="Book Antiqua"/>
        </w:rPr>
      </w:pPr>
      <w:r>
        <w:rPr>
          <w:rFonts w:ascii="Book Antiqua" w:hAnsi="Book Antiqua"/>
        </w:rPr>
        <w:t xml:space="preserve">La </w:t>
      </w:r>
      <w:r w:rsidRPr="00366F64">
        <w:rPr>
          <w:rFonts w:ascii="Book Antiqua" w:hAnsi="Book Antiqua"/>
        </w:rPr>
        <w:fldChar w:fldCharType="begin"/>
      </w:r>
      <w:r w:rsidRPr="00366F64">
        <w:rPr>
          <w:rFonts w:ascii="Book Antiqua" w:hAnsi="Book Antiqua"/>
        </w:rPr>
        <w:instrText xml:space="preserve"> REF _Ref476600309 \h </w:instrText>
      </w:r>
      <w:r>
        <w:rPr>
          <w:rFonts w:ascii="Book Antiqua" w:hAnsi="Book Antiqua"/>
        </w:rPr>
        <w:instrText xml:space="preserve"> \* MERGEFORMAT </w:instrText>
      </w:r>
      <w:r w:rsidRPr="00366F64">
        <w:rPr>
          <w:rFonts w:ascii="Book Antiqua" w:hAnsi="Book Antiqua"/>
        </w:rPr>
      </w:r>
      <w:r w:rsidRPr="00366F64">
        <w:rPr>
          <w:rFonts w:ascii="Book Antiqua" w:hAnsi="Book Antiqua"/>
        </w:rPr>
        <w:fldChar w:fldCharType="separate"/>
      </w:r>
      <w:r w:rsidR="005E6D5D" w:rsidRPr="005E6D5D">
        <w:rPr>
          <w:rFonts w:ascii="Book Antiqua" w:hAnsi="Book Antiqua"/>
        </w:rPr>
        <w:t xml:space="preserve">Figure </w:t>
      </w:r>
      <w:r w:rsidR="005E6D5D" w:rsidRPr="005E6D5D">
        <w:rPr>
          <w:rFonts w:ascii="Book Antiqua" w:hAnsi="Book Antiqua"/>
          <w:noProof/>
        </w:rPr>
        <w:t>4.2</w:t>
      </w:r>
      <w:r w:rsidRPr="00366F64">
        <w:rPr>
          <w:rFonts w:ascii="Book Antiqua" w:hAnsi="Book Antiqua"/>
        </w:rPr>
        <w:fldChar w:fldCharType="end"/>
      </w:r>
      <w:r>
        <w:rPr>
          <w:rFonts w:ascii="Book Antiqua" w:hAnsi="Book Antiqua"/>
        </w:rPr>
        <w:t xml:space="preserve"> </w:t>
      </w:r>
      <w:r w:rsidRPr="00D836B5">
        <w:rPr>
          <w:rFonts w:ascii="Book Antiqua" w:hAnsi="Book Antiqua"/>
        </w:rPr>
        <w:t xml:space="preserve">montre un tableau concernant le choix des soutènements à adopter en fonction de la classification </w:t>
      </w:r>
      <w:r w:rsidRPr="00256E80">
        <w:rPr>
          <w:rFonts w:ascii="Book Antiqua" w:hAnsi="Book Antiqua"/>
        </w:rPr>
        <w:t xml:space="preserve">de </w:t>
      </w:r>
      <w:r>
        <w:rPr>
          <w:rFonts w:ascii="Book Antiqua" w:hAnsi="Book Antiqua"/>
          <w:iCs/>
        </w:rPr>
        <w:t>BARTON</w:t>
      </w:r>
      <w:r w:rsidRPr="00256E80">
        <w:rPr>
          <w:rFonts w:ascii="Book Antiqua" w:hAnsi="Book Antiqua"/>
          <w:b/>
          <w:bCs/>
          <w:iCs/>
        </w:rPr>
        <w:t>,</w:t>
      </w:r>
      <w:r w:rsidRPr="00256E80">
        <w:rPr>
          <w:rFonts w:ascii="Book Antiqua" w:hAnsi="Book Antiqua"/>
        </w:rPr>
        <w:t xml:space="preserve"> </w:t>
      </w:r>
      <w:r w:rsidRPr="00256E80">
        <w:rPr>
          <w:rFonts w:ascii="Book Antiqua" w:hAnsi="Book Antiqua"/>
          <w:iCs/>
        </w:rPr>
        <w:t>L</w:t>
      </w:r>
      <w:r>
        <w:rPr>
          <w:rFonts w:ascii="Book Antiqua" w:hAnsi="Book Antiqua"/>
          <w:iCs/>
        </w:rPr>
        <w:t>IEN</w:t>
      </w:r>
      <w:r w:rsidRPr="00256E80">
        <w:rPr>
          <w:rFonts w:ascii="Book Antiqua" w:hAnsi="Book Antiqua"/>
        </w:rPr>
        <w:t xml:space="preserve"> et </w:t>
      </w:r>
      <w:r w:rsidRPr="00256E80">
        <w:rPr>
          <w:rFonts w:ascii="Book Antiqua" w:hAnsi="Book Antiqua"/>
          <w:iCs/>
        </w:rPr>
        <w:t>L</w:t>
      </w:r>
      <w:r>
        <w:rPr>
          <w:rFonts w:ascii="Book Antiqua" w:hAnsi="Book Antiqua"/>
          <w:iCs/>
        </w:rPr>
        <w:t>UNDE</w:t>
      </w:r>
      <w:r w:rsidRPr="00D836B5">
        <w:rPr>
          <w:rFonts w:ascii="Book Antiqua" w:hAnsi="Book Antiqua"/>
          <w:b/>
          <w:bCs/>
          <w:i/>
          <w:iCs/>
        </w:rPr>
        <w:t xml:space="preserve"> </w:t>
      </w:r>
      <w:r w:rsidRPr="00D836B5">
        <w:rPr>
          <w:rFonts w:ascii="Book Antiqua" w:hAnsi="Book Antiqua"/>
        </w:rPr>
        <w:t>(</w:t>
      </w:r>
      <w:r>
        <w:rPr>
          <w:rFonts w:ascii="Book Antiqua" w:hAnsi="Book Antiqua"/>
          <w:i/>
          <w:iCs/>
        </w:rPr>
        <w:t>1989</w:t>
      </w:r>
      <w:r w:rsidRPr="00D836B5">
        <w:rPr>
          <w:rFonts w:ascii="Book Antiqua" w:hAnsi="Book Antiqua"/>
        </w:rPr>
        <w:t>).</w:t>
      </w:r>
    </w:p>
    <w:p w14:paraId="67A0039B" w14:textId="77777777" w:rsidR="00C70580" w:rsidRDefault="00C70580" w:rsidP="00C70580">
      <w:pPr>
        <w:pStyle w:val="Corpsdetexte"/>
        <w:keepNext/>
        <w:spacing w:before="80"/>
        <w:jc w:val="center"/>
      </w:pPr>
      <w:r w:rsidRPr="00D836B5">
        <w:rPr>
          <w:rFonts w:ascii="Book Antiqua" w:hAnsi="Book Antiqua"/>
          <w:noProof/>
          <w:lang w:val="nl-BE" w:eastAsia="nl-BE"/>
        </w:rPr>
        <w:drawing>
          <wp:inline distT="0" distB="0" distL="0" distR="0" wp14:anchorId="474551F1" wp14:editId="4965564E">
            <wp:extent cx="2749550" cy="1593850"/>
            <wp:effectExtent l="0" t="0" r="0" b="635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9550" cy="1593850"/>
                    </a:xfrm>
                    <a:prstGeom prst="rect">
                      <a:avLst/>
                    </a:prstGeom>
                    <a:noFill/>
                    <a:ln>
                      <a:noFill/>
                    </a:ln>
                  </pic:spPr>
                </pic:pic>
              </a:graphicData>
            </a:graphic>
          </wp:inline>
        </w:drawing>
      </w:r>
    </w:p>
    <w:p w14:paraId="00B751BD" w14:textId="35320B4C" w:rsidR="00C70580" w:rsidRPr="00366F64" w:rsidRDefault="00C70580" w:rsidP="00C70580">
      <w:pPr>
        <w:pStyle w:val="Lgende"/>
        <w:rPr>
          <w:b w:val="0"/>
        </w:rPr>
      </w:pPr>
      <w:bookmarkStart w:id="193" w:name="_Ref476600309"/>
      <w:r>
        <w:t xml:space="preserve">Figure </w:t>
      </w:r>
      <w:fldSimple w:instr=" STYLEREF 1 \s ">
        <w:r w:rsidR="00573086">
          <w:rPr>
            <w:noProof/>
          </w:rPr>
          <w:t>4</w:t>
        </w:r>
      </w:fldSimple>
      <w:r w:rsidR="00573086">
        <w:t>.</w:t>
      </w:r>
      <w:fldSimple w:instr=" SEQ Figure \* ARABIC \s 1 ">
        <w:r w:rsidR="00573086">
          <w:rPr>
            <w:noProof/>
          </w:rPr>
          <w:t>2</w:t>
        </w:r>
      </w:fldSimple>
      <w:bookmarkEnd w:id="193"/>
      <w:r>
        <w:t xml:space="preserve"> -</w:t>
      </w:r>
      <w:r w:rsidRPr="00256E80">
        <w:t xml:space="preserve"> </w:t>
      </w:r>
      <w:r w:rsidRPr="00366F64">
        <w:rPr>
          <w:b w:val="0"/>
          <w:i/>
        </w:rPr>
        <w:t>Tableau concernant le choix du soutènement à partir de la valeur de Q publié par BARTON, LIEN et LUNDE (1989). Le rapport Excavation – soutènement (</w:t>
      </w:r>
      <w:smartTag w:uri="urn:schemas-microsoft-com:office:smarttags" w:element="stockticker">
        <w:r w:rsidRPr="00366F64">
          <w:rPr>
            <w:b w:val="0"/>
            <w:i/>
          </w:rPr>
          <w:t>ESR</w:t>
        </w:r>
      </w:smartTag>
      <w:r w:rsidRPr="00366F64">
        <w:rPr>
          <w:b w:val="0"/>
          <w:i/>
        </w:rPr>
        <w:t>) dépend de l'application de l'excavation.</w:t>
      </w:r>
    </w:p>
    <w:p w14:paraId="13C77FE0" w14:textId="77777777" w:rsidR="00C70580" w:rsidRPr="00091958" w:rsidRDefault="00C70580" w:rsidP="00C70580">
      <w:pPr>
        <w:spacing w:before="120"/>
        <w:rPr>
          <w:b/>
          <w:bCs/>
          <w:i/>
          <w:u w:val="single"/>
        </w:rPr>
      </w:pPr>
      <w:r>
        <w:t>Cependant, le calcul de Q doit se faire avec prudence.</w:t>
      </w:r>
    </w:p>
    <w:p w14:paraId="67818166" w14:textId="22A027B3" w:rsidR="00C70580" w:rsidRPr="00F65191" w:rsidRDefault="00C70580" w:rsidP="00C70580">
      <w:pPr>
        <w:pStyle w:val="Titre4"/>
      </w:pPr>
      <w:bookmarkStart w:id="194" w:name="_Toc503093513"/>
      <w:r w:rsidRPr="00F65191">
        <w:t>Classification SIA</w:t>
      </w:r>
      <w:bookmarkEnd w:id="194"/>
      <w:r w:rsidR="004127F5">
        <w:t xml:space="preserve"> </w:t>
      </w:r>
      <w:r w:rsidR="004127F5">
        <w:rPr>
          <w:b w:val="0"/>
          <w:bCs/>
        </w:rPr>
        <w:t>(</w:t>
      </w:r>
      <w:r w:rsidR="004127F5" w:rsidRPr="004127F5">
        <w:rPr>
          <w:b w:val="0"/>
          <w:bCs/>
          <w:i/>
        </w:rPr>
        <w:t>Ouvrages souterrains</w:t>
      </w:r>
      <w:r w:rsidR="004127F5" w:rsidRPr="004127F5">
        <w:rPr>
          <w:b w:val="0"/>
          <w:bCs/>
          <w:iCs/>
        </w:rPr>
        <w:t>)</w:t>
      </w:r>
    </w:p>
    <w:p w14:paraId="6E4E2744" w14:textId="77777777" w:rsidR="00C70580" w:rsidRDefault="00C70580" w:rsidP="00C70580">
      <w:pPr>
        <w:spacing w:before="80"/>
        <w:rPr>
          <w:bCs/>
        </w:rPr>
      </w:pPr>
      <w:r w:rsidRPr="00256E80">
        <w:rPr>
          <w:bCs/>
        </w:rPr>
        <w:t>Cette classification définit 6 classes d'excavation.</w:t>
      </w:r>
    </w:p>
    <w:p w14:paraId="040FE0AA" w14:textId="00528991" w:rsidR="00C70580" w:rsidRDefault="00C70580" w:rsidP="00C70580"/>
    <w:p w14:paraId="797437F2" w14:textId="7A932890" w:rsidR="00C07DFF" w:rsidRDefault="00C07DFF" w:rsidP="00C70580"/>
    <w:p w14:paraId="7A8808E1" w14:textId="4FC9A795" w:rsidR="00C07DFF" w:rsidRDefault="00C07DFF" w:rsidP="00C70580"/>
    <w:p w14:paraId="062EE51C" w14:textId="50181ED0" w:rsidR="00C07DFF" w:rsidRDefault="00C07DFF" w:rsidP="00C70580"/>
    <w:p w14:paraId="486301E1" w14:textId="194BF94B" w:rsidR="00C07DFF" w:rsidRDefault="00C07DFF" w:rsidP="00C70580"/>
    <w:p w14:paraId="12A782F2" w14:textId="77777777" w:rsidR="00C07DFF" w:rsidRPr="00C70580" w:rsidRDefault="00C07DFF" w:rsidP="00C70580"/>
    <w:p w14:paraId="4190793B" w14:textId="3A3E3F75" w:rsidR="0077722C" w:rsidRPr="0077722C" w:rsidRDefault="00F9027F" w:rsidP="0077722C">
      <w:pPr>
        <w:pStyle w:val="Titre2"/>
      </w:pPr>
      <w:bookmarkStart w:id="195" w:name="_Toc119487737"/>
      <w:r>
        <w:lastRenderedPageBreak/>
        <w:t>CARACTERISATION</w:t>
      </w:r>
      <w:bookmarkEnd w:id="195"/>
    </w:p>
    <w:p w14:paraId="5040453E" w14:textId="1F448770" w:rsidR="00F9027F" w:rsidRDefault="00F9027F" w:rsidP="00F9027F">
      <w:pPr>
        <w:pStyle w:val="Titre3"/>
      </w:pPr>
      <w:bookmarkStart w:id="196" w:name="_Toc119487738"/>
      <w:r>
        <w:t>Echantillonnage</w:t>
      </w:r>
      <w:bookmarkEnd w:id="196"/>
    </w:p>
    <w:p w14:paraId="33E659B4" w14:textId="77777777" w:rsidR="0077722C" w:rsidRDefault="0077722C" w:rsidP="0077722C">
      <w:pPr>
        <w:pStyle w:val="Paragraphedeliste"/>
        <w:ind w:left="0"/>
      </w:pPr>
      <w:r>
        <w:t>Lors de l'adjudication du matériau sur le chantier, il convient d'avoir 3 échantillons de la pierre, l'un donnant l'aspect moyen du matériau et les deux autres les extrêmes de la variabilité d'aspect (</w:t>
      </w:r>
      <w:r w:rsidRPr="008827D0">
        <w:rPr>
          <w:i/>
        </w:rPr>
        <w:t>nuances de teintes, variation de grains, veines fossiles, etc.</w:t>
      </w:r>
      <w:r>
        <w:t>) et ce, dans des dimensions suffisamment représentatives.</w:t>
      </w:r>
    </w:p>
    <w:p w14:paraId="4CAD325D" w14:textId="52A35366" w:rsidR="00F9027F" w:rsidRDefault="00F9027F" w:rsidP="00F9027F">
      <w:pPr>
        <w:pStyle w:val="Titre3"/>
      </w:pPr>
      <w:bookmarkStart w:id="197" w:name="_Toc119487739"/>
      <w:r>
        <w:t xml:space="preserve">Identification </w:t>
      </w:r>
      <w:r w:rsidR="0077722C">
        <w:t xml:space="preserve">géologique </w:t>
      </w:r>
      <w:r>
        <w:t>visuelle</w:t>
      </w:r>
      <w:bookmarkEnd w:id="197"/>
    </w:p>
    <w:p w14:paraId="68125CDC" w14:textId="77777777" w:rsidR="0077722C" w:rsidRDefault="0077722C" w:rsidP="0077722C">
      <w:pPr>
        <w:pStyle w:val="Paragraphedeliste"/>
        <w:ind w:left="0"/>
        <w:rPr>
          <w:b/>
          <w:u w:val="single"/>
        </w:rPr>
      </w:pPr>
      <w:r>
        <w:t>L'objectif de cette identification visuelle est de pouvoir classer l'échantillon dans la classification empruntée aux Prescriptions Techniques (</w:t>
      </w:r>
      <w:r w:rsidRPr="00C70580">
        <w:rPr>
          <w:i/>
          <w:iCs/>
        </w:rPr>
        <w:t>PTV 844</w:t>
      </w:r>
      <w:r>
        <w:t>) et à la norme EN 12 440 (</w:t>
      </w:r>
      <w:r w:rsidRPr="00C23ED1">
        <w:rPr>
          <w:i/>
        </w:rPr>
        <w:t>2008 – Roches naturelles – Critères de dénomination</w:t>
      </w:r>
      <w:r>
        <w:t>).</w:t>
      </w:r>
    </w:p>
    <w:p w14:paraId="5EC34865" w14:textId="65C1AC30" w:rsidR="0077722C" w:rsidRDefault="0077722C" w:rsidP="0077722C">
      <w:r>
        <w:t>Plusieurs paramètres sont pris en compte :</w:t>
      </w:r>
    </w:p>
    <w:p w14:paraId="51F790CB" w14:textId="647163E0" w:rsidR="0077722C" w:rsidRDefault="0077722C" w:rsidP="0077722C">
      <w:pPr>
        <w:pStyle w:val="Style1"/>
      </w:pPr>
      <w:r>
        <w:t xml:space="preserve">La </w:t>
      </w:r>
      <w:r w:rsidRPr="0077722C">
        <w:rPr>
          <w:b/>
          <w:bCs/>
          <w:i/>
          <w:iCs/>
          <w:color w:val="365F91" w:themeColor="accent1" w:themeShade="BF"/>
        </w:rPr>
        <w:t>nature de la roche</w:t>
      </w:r>
      <w:r w:rsidRPr="0077722C">
        <w:rPr>
          <w:color w:val="365F91" w:themeColor="accent1" w:themeShade="BF"/>
        </w:rPr>
        <w:t xml:space="preserve"> </w:t>
      </w:r>
      <w:r>
        <w:t>;</w:t>
      </w:r>
    </w:p>
    <w:p w14:paraId="52C66AE1" w14:textId="5445D9A5" w:rsidR="0077722C" w:rsidRDefault="0077722C" w:rsidP="0077722C">
      <w:pPr>
        <w:pStyle w:val="Style1"/>
      </w:pPr>
      <w:r>
        <w:t xml:space="preserve">La </w:t>
      </w:r>
      <w:r w:rsidRPr="0077722C">
        <w:rPr>
          <w:b/>
          <w:bCs/>
          <w:i/>
          <w:iCs/>
          <w:color w:val="365F91" w:themeColor="accent1" w:themeShade="BF"/>
        </w:rPr>
        <w:t>couleur</w:t>
      </w:r>
      <w:r>
        <w:t xml:space="preserve"> est généralement un critère macroscopique important pour définir le choix d'une pierre, principalement pour un usage externe (</w:t>
      </w:r>
      <w:r w:rsidRPr="0077722C">
        <w:rPr>
          <w:i/>
          <w:iCs/>
        </w:rPr>
        <w:t>pavé, dalle, revêtement lié, …</w:t>
      </w:r>
      <w:r>
        <w:t>). Il s'agit d'une notion assez subjective et difficilement qualifiable en présence d'hétérogénéités (</w:t>
      </w:r>
      <w:r w:rsidRPr="0077722C">
        <w:rPr>
          <w:i/>
        </w:rPr>
        <w:t>veine, lits, …</w:t>
      </w:r>
      <w:r>
        <w:t>).</w:t>
      </w:r>
    </w:p>
    <w:p w14:paraId="20FF1228" w14:textId="77777777" w:rsidR="0077722C" w:rsidRPr="0077722C" w:rsidRDefault="0077722C" w:rsidP="0077722C">
      <w:pPr>
        <w:pStyle w:val="Paragraphedeliste"/>
        <w:pBdr>
          <w:top w:val="single" w:sz="4" w:space="1" w:color="auto"/>
          <w:left w:val="single" w:sz="4" w:space="4" w:color="auto"/>
          <w:bottom w:val="single" w:sz="4" w:space="1" w:color="auto"/>
          <w:right w:val="single" w:sz="4" w:space="4" w:color="auto"/>
        </w:pBdr>
        <w:shd w:val="clear" w:color="auto" w:fill="B4C6E7"/>
        <w:ind w:left="0"/>
        <w:rPr>
          <w:sz w:val="20"/>
        </w:rPr>
      </w:pPr>
      <w:r>
        <w:t xml:space="preserve">REMARQUE </w:t>
      </w:r>
      <w:r w:rsidRPr="0077722C">
        <w:rPr>
          <w:sz w:val="20"/>
        </w:rPr>
        <w:t>: Il est parfois recommandé d'utiliser un pigment avec le matériau plutôt que d'importer de loin des granulats de couleur bien précise.</w:t>
      </w:r>
    </w:p>
    <w:p w14:paraId="746848E4" w14:textId="0527A7BF" w:rsidR="0077722C" w:rsidRDefault="0077722C" w:rsidP="0077722C">
      <w:pPr>
        <w:pStyle w:val="Paragraphedeliste"/>
        <w:ind w:left="567"/>
      </w:pPr>
      <w:r>
        <w:t>Toutefois, de nombreux gisements présentent de grandes variabilités de couleurs. Il n'est donc pas évident de trouver un gisement qui dispose un domaine restreint de couleur tout en respectant les autres critères géomécaniques (</w:t>
      </w:r>
      <w:r w:rsidRPr="00190884">
        <w:rPr>
          <w:i/>
          <w:iCs/>
        </w:rPr>
        <w:t>granulométrie, polissage accéléré, etc.</w:t>
      </w:r>
      <w:r>
        <w:t>). Le tableau ci-dessous reprend les principales tendances pour les pierres belges.</w:t>
      </w:r>
    </w:p>
    <w:p w14:paraId="5FC15427" w14:textId="16D39C83" w:rsidR="0077722C" w:rsidRDefault="0077722C" w:rsidP="0077722C">
      <w:pPr>
        <w:pStyle w:val="Lgende"/>
        <w:keepNext/>
      </w:pPr>
      <w:r>
        <w:t xml:space="preserve">Tableau </w:t>
      </w:r>
      <w:fldSimple w:instr=" STYLEREF 1 \s ">
        <w:r w:rsidR="008771DA">
          <w:rPr>
            <w:noProof/>
          </w:rPr>
          <w:t>4</w:t>
        </w:r>
      </w:fldSimple>
      <w:r w:rsidR="008771DA">
        <w:t>.</w:t>
      </w:r>
      <w:fldSimple w:instr=" SEQ Tableau \* ROMAN \s 1 ">
        <w:r w:rsidR="008771DA">
          <w:rPr>
            <w:noProof/>
          </w:rPr>
          <w:t>VII</w:t>
        </w:r>
      </w:fldSimple>
      <w:r>
        <w:t xml:space="preserve"> – Tendances des couleurs pour les pierres belges.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449"/>
        <w:gridCol w:w="3450"/>
      </w:tblGrid>
      <w:tr w:rsidR="0077722C" w14:paraId="24968F2C" w14:textId="77777777" w:rsidTr="00642988">
        <w:trPr>
          <w:jc w:val="center"/>
        </w:trPr>
        <w:tc>
          <w:tcPr>
            <w:tcW w:w="2802" w:type="dxa"/>
            <w:shd w:val="clear" w:color="auto" w:fill="B4C6E7"/>
          </w:tcPr>
          <w:p w14:paraId="16C649CA" w14:textId="77777777" w:rsidR="0077722C" w:rsidRPr="0077722C" w:rsidRDefault="0077722C" w:rsidP="00642988">
            <w:pPr>
              <w:pStyle w:val="Paragraphedeliste"/>
              <w:ind w:left="0"/>
              <w:jc w:val="center"/>
              <w:rPr>
                <w:b/>
                <w:bCs/>
                <w:color w:val="365F91" w:themeColor="accent1" w:themeShade="BF"/>
                <w:sz w:val="20"/>
              </w:rPr>
            </w:pPr>
            <w:r w:rsidRPr="0077722C">
              <w:rPr>
                <w:b/>
                <w:bCs/>
                <w:color w:val="365F91" w:themeColor="accent1" w:themeShade="BF"/>
                <w:sz w:val="20"/>
              </w:rPr>
              <w:t>Nature</w:t>
            </w:r>
          </w:p>
        </w:tc>
        <w:tc>
          <w:tcPr>
            <w:tcW w:w="3449" w:type="dxa"/>
            <w:shd w:val="clear" w:color="auto" w:fill="B4C6E7"/>
          </w:tcPr>
          <w:p w14:paraId="50099A41" w14:textId="77777777" w:rsidR="0077722C" w:rsidRPr="0077722C" w:rsidRDefault="0077722C" w:rsidP="00642988">
            <w:pPr>
              <w:pStyle w:val="Paragraphedeliste"/>
              <w:ind w:left="0"/>
              <w:jc w:val="center"/>
              <w:rPr>
                <w:b/>
                <w:bCs/>
                <w:color w:val="365F91" w:themeColor="accent1" w:themeShade="BF"/>
                <w:sz w:val="20"/>
              </w:rPr>
            </w:pPr>
            <w:r w:rsidRPr="0077722C">
              <w:rPr>
                <w:b/>
                <w:bCs/>
                <w:color w:val="365F91" w:themeColor="accent1" w:themeShade="BF"/>
                <w:sz w:val="20"/>
              </w:rPr>
              <w:t>Couleur</w:t>
            </w:r>
          </w:p>
        </w:tc>
        <w:tc>
          <w:tcPr>
            <w:tcW w:w="3450" w:type="dxa"/>
            <w:shd w:val="clear" w:color="auto" w:fill="B4C6E7"/>
          </w:tcPr>
          <w:p w14:paraId="1B6FA195" w14:textId="77777777" w:rsidR="0077722C" w:rsidRPr="0077722C" w:rsidRDefault="0077722C" w:rsidP="00642988">
            <w:pPr>
              <w:pStyle w:val="Paragraphedeliste"/>
              <w:ind w:left="0"/>
              <w:jc w:val="center"/>
              <w:rPr>
                <w:b/>
                <w:bCs/>
                <w:color w:val="365F91" w:themeColor="accent1" w:themeShade="BF"/>
                <w:sz w:val="20"/>
              </w:rPr>
            </w:pPr>
            <w:r w:rsidRPr="0077722C">
              <w:rPr>
                <w:b/>
                <w:bCs/>
                <w:color w:val="365F91" w:themeColor="accent1" w:themeShade="BF"/>
                <w:sz w:val="20"/>
              </w:rPr>
              <w:t>Type</w:t>
            </w:r>
          </w:p>
        </w:tc>
      </w:tr>
      <w:tr w:rsidR="0077722C" w14:paraId="22C36650" w14:textId="77777777" w:rsidTr="00642988">
        <w:trPr>
          <w:jc w:val="center"/>
        </w:trPr>
        <w:tc>
          <w:tcPr>
            <w:tcW w:w="2802" w:type="dxa"/>
            <w:vMerge w:val="restart"/>
            <w:shd w:val="clear" w:color="auto" w:fill="auto"/>
            <w:vAlign w:val="center"/>
          </w:tcPr>
          <w:p w14:paraId="3EFF4DBF" w14:textId="77777777" w:rsidR="0077722C" w:rsidRPr="0077722C" w:rsidRDefault="0077722C" w:rsidP="00642988">
            <w:pPr>
              <w:pStyle w:val="Paragraphedeliste"/>
              <w:ind w:left="0"/>
              <w:jc w:val="center"/>
              <w:rPr>
                <w:color w:val="365F91" w:themeColor="accent1" w:themeShade="BF"/>
                <w:sz w:val="20"/>
              </w:rPr>
            </w:pPr>
            <w:r w:rsidRPr="0077722C">
              <w:rPr>
                <w:color w:val="365F91" w:themeColor="accent1" w:themeShade="BF"/>
                <w:sz w:val="20"/>
              </w:rPr>
              <w:t>Calcaire</w:t>
            </w:r>
          </w:p>
        </w:tc>
        <w:tc>
          <w:tcPr>
            <w:tcW w:w="3449" w:type="dxa"/>
            <w:shd w:val="clear" w:color="auto" w:fill="auto"/>
            <w:vAlign w:val="center"/>
          </w:tcPr>
          <w:p w14:paraId="63566C28" w14:textId="77777777" w:rsidR="0077722C" w:rsidRPr="0077722C" w:rsidRDefault="0077722C" w:rsidP="00642988">
            <w:pPr>
              <w:pStyle w:val="Paragraphedeliste"/>
              <w:ind w:left="0"/>
              <w:jc w:val="center"/>
              <w:rPr>
                <w:sz w:val="20"/>
              </w:rPr>
            </w:pPr>
            <w:r w:rsidRPr="0077722C">
              <w:rPr>
                <w:sz w:val="20"/>
              </w:rPr>
              <w:t>Gris, bleu foncé et noir</w:t>
            </w:r>
          </w:p>
        </w:tc>
        <w:tc>
          <w:tcPr>
            <w:tcW w:w="3450" w:type="dxa"/>
            <w:shd w:val="clear" w:color="auto" w:fill="auto"/>
          </w:tcPr>
          <w:p w14:paraId="05801739" w14:textId="77777777" w:rsidR="0077722C" w:rsidRPr="0077722C" w:rsidRDefault="0077722C" w:rsidP="00642988">
            <w:pPr>
              <w:pStyle w:val="Paragraphedeliste"/>
              <w:ind w:left="0"/>
              <w:jc w:val="center"/>
              <w:rPr>
                <w:sz w:val="20"/>
              </w:rPr>
            </w:pPr>
            <w:r w:rsidRPr="0077722C">
              <w:rPr>
                <w:sz w:val="20"/>
              </w:rPr>
              <w:t>Calcaire de Soignies</w:t>
            </w:r>
          </w:p>
          <w:p w14:paraId="1E078D46" w14:textId="77777777" w:rsidR="0077722C" w:rsidRPr="0077722C" w:rsidRDefault="0077722C" w:rsidP="00642988">
            <w:pPr>
              <w:pStyle w:val="Paragraphedeliste"/>
              <w:ind w:left="0"/>
              <w:jc w:val="center"/>
              <w:rPr>
                <w:sz w:val="20"/>
              </w:rPr>
            </w:pPr>
            <w:r w:rsidRPr="0077722C">
              <w:rPr>
                <w:sz w:val="20"/>
              </w:rPr>
              <w:t>Calcaire du Tournaisis</w:t>
            </w:r>
          </w:p>
        </w:tc>
      </w:tr>
      <w:tr w:rsidR="0077722C" w14:paraId="5451BB64" w14:textId="77777777" w:rsidTr="00642988">
        <w:trPr>
          <w:jc w:val="center"/>
        </w:trPr>
        <w:tc>
          <w:tcPr>
            <w:tcW w:w="2802" w:type="dxa"/>
            <w:vMerge/>
            <w:shd w:val="clear" w:color="auto" w:fill="auto"/>
          </w:tcPr>
          <w:p w14:paraId="3D38C129" w14:textId="77777777" w:rsidR="0077722C" w:rsidRPr="0077722C" w:rsidRDefault="0077722C" w:rsidP="00642988">
            <w:pPr>
              <w:pStyle w:val="Paragraphedeliste"/>
              <w:ind w:left="0"/>
              <w:jc w:val="center"/>
              <w:rPr>
                <w:color w:val="365F91" w:themeColor="accent1" w:themeShade="BF"/>
                <w:sz w:val="20"/>
              </w:rPr>
            </w:pPr>
          </w:p>
        </w:tc>
        <w:tc>
          <w:tcPr>
            <w:tcW w:w="3449" w:type="dxa"/>
            <w:shd w:val="clear" w:color="auto" w:fill="auto"/>
            <w:vAlign w:val="center"/>
          </w:tcPr>
          <w:p w14:paraId="45572147" w14:textId="77777777" w:rsidR="0077722C" w:rsidRPr="0077722C" w:rsidRDefault="0077722C" w:rsidP="00642988">
            <w:pPr>
              <w:pStyle w:val="Paragraphedeliste"/>
              <w:ind w:left="0"/>
              <w:jc w:val="center"/>
              <w:rPr>
                <w:sz w:val="20"/>
              </w:rPr>
            </w:pPr>
            <w:r w:rsidRPr="0077722C">
              <w:rPr>
                <w:sz w:val="20"/>
              </w:rPr>
              <w:t>Blanc à rosé</w:t>
            </w:r>
          </w:p>
        </w:tc>
        <w:tc>
          <w:tcPr>
            <w:tcW w:w="3450" w:type="dxa"/>
            <w:shd w:val="clear" w:color="auto" w:fill="auto"/>
          </w:tcPr>
          <w:p w14:paraId="3AA48366" w14:textId="77777777" w:rsidR="0077722C" w:rsidRPr="0077722C" w:rsidRDefault="0077722C" w:rsidP="00642988">
            <w:pPr>
              <w:pStyle w:val="Paragraphedeliste"/>
              <w:ind w:left="0"/>
              <w:jc w:val="center"/>
              <w:rPr>
                <w:sz w:val="20"/>
              </w:rPr>
            </w:pPr>
            <w:r w:rsidRPr="0077722C">
              <w:rPr>
                <w:sz w:val="20"/>
              </w:rPr>
              <w:t>Leffe et Monceau (</w:t>
            </w:r>
            <w:r w:rsidRPr="0077722C">
              <w:rPr>
                <w:i/>
                <w:iCs/>
                <w:sz w:val="20"/>
              </w:rPr>
              <w:t>sur demande</w:t>
            </w:r>
            <w:r w:rsidRPr="0077722C">
              <w:rPr>
                <w:sz w:val="20"/>
              </w:rPr>
              <w:t>)</w:t>
            </w:r>
          </w:p>
        </w:tc>
      </w:tr>
      <w:tr w:rsidR="0077722C" w14:paraId="0489090A" w14:textId="77777777" w:rsidTr="00642988">
        <w:trPr>
          <w:jc w:val="center"/>
        </w:trPr>
        <w:tc>
          <w:tcPr>
            <w:tcW w:w="2802" w:type="dxa"/>
            <w:vMerge w:val="restart"/>
            <w:shd w:val="clear" w:color="auto" w:fill="auto"/>
            <w:vAlign w:val="center"/>
          </w:tcPr>
          <w:p w14:paraId="5E8ED546" w14:textId="77777777" w:rsidR="0077722C" w:rsidRPr="0077722C" w:rsidRDefault="0077722C" w:rsidP="00642988">
            <w:pPr>
              <w:pStyle w:val="Paragraphedeliste"/>
              <w:ind w:left="0"/>
              <w:jc w:val="center"/>
              <w:rPr>
                <w:color w:val="365F91" w:themeColor="accent1" w:themeShade="BF"/>
                <w:sz w:val="20"/>
              </w:rPr>
            </w:pPr>
            <w:r w:rsidRPr="0077722C">
              <w:rPr>
                <w:color w:val="365F91" w:themeColor="accent1" w:themeShade="BF"/>
                <w:sz w:val="20"/>
              </w:rPr>
              <w:t>Grès</w:t>
            </w:r>
          </w:p>
        </w:tc>
        <w:tc>
          <w:tcPr>
            <w:tcW w:w="3449" w:type="dxa"/>
            <w:shd w:val="clear" w:color="auto" w:fill="auto"/>
            <w:vAlign w:val="center"/>
          </w:tcPr>
          <w:p w14:paraId="2898D87D" w14:textId="77777777" w:rsidR="0077722C" w:rsidRPr="0077722C" w:rsidRDefault="0077722C" w:rsidP="00642988">
            <w:pPr>
              <w:pStyle w:val="Paragraphedeliste"/>
              <w:ind w:left="0"/>
              <w:jc w:val="center"/>
              <w:rPr>
                <w:sz w:val="20"/>
              </w:rPr>
            </w:pPr>
            <w:r w:rsidRPr="0077722C">
              <w:rPr>
                <w:sz w:val="20"/>
              </w:rPr>
              <w:t>Gris brunâtre à lie de vin</w:t>
            </w:r>
          </w:p>
        </w:tc>
        <w:tc>
          <w:tcPr>
            <w:tcW w:w="3450" w:type="dxa"/>
            <w:shd w:val="clear" w:color="auto" w:fill="auto"/>
          </w:tcPr>
          <w:p w14:paraId="0AB60922" w14:textId="77777777" w:rsidR="0077722C" w:rsidRPr="0077722C" w:rsidRDefault="0077722C" w:rsidP="00642988">
            <w:pPr>
              <w:pStyle w:val="Paragraphedeliste"/>
              <w:ind w:left="0"/>
              <w:jc w:val="center"/>
              <w:rPr>
                <w:sz w:val="20"/>
              </w:rPr>
            </w:pPr>
            <w:r w:rsidRPr="0077722C">
              <w:rPr>
                <w:sz w:val="20"/>
              </w:rPr>
              <w:t>Grès du Famennien</w:t>
            </w:r>
          </w:p>
        </w:tc>
      </w:tr>
      <w:tr w:rsidR="0077722C" w14:paraId="13290B14" w14:textId="77777777" w:rsidTr="00642988">
        <w:trPr>
          <w:jc w:val="center"/>
        </w:trPr>
        <w:tc>
          <w:tcPr>
            <w:tcW w:w="2802" w:type="dxa"/>
            <w:vMerge/>
            <w:shd w:val="clear" w:color="auto" w:fill="auto"/>
          </w:tcPr>
          <w:p w14:paraId="182C7424" w14:textId="77777777" w:rsidR="0077722C" w:rsidRPr="0077722C" w:rsidRDefault="0077722C" w:rsidP="00642988">
            <w:pPr>
              <w:pStyle w:val="Paragraphedeliste"/>
              <w:ind w:left="0"/>
              <w:jc w:val="center"/>
              <w:rPr>
                <w:color w:val="365F91" w:themeColor="accent1" w:themeShade="BF"/>
                <w:sz w:val="20"/>
              </w:rPr>
            </w:pPr>
          </w:p>
        </w:tc>
        <w:tc>
          <w:tcPr>
            <w:tcW w:w="3449" w:type="dxa"/>
            <w:shd w:val="clear" w:color="auto" w:fill="auto"/>
            <w:vAlign w:val="center"/>
          </w:tcPr>
          <w:p w14:paraId="7C7042B2" w14:textId="77777777" w:rsidR="0077722C" w:rsidRPr="0077722C" w:rsidRDefault="0077722C" w:rsidP="00642988">
            <w:pPr>
              <w:pStyle w:val="Paragraphedeliste"/>
              <w:ind w:left="0"/>
              <w:jc w:val="center"/>
              <w:rPr>
                <w:sz w:val="20"/>
              </w:rPr>
            </w:pPr>
            <w:r w:rsidRPr="0077722C">
              <w:rPr>
                <w:sz w:val="20"/>
              </w:rPr>
              <w:t>Bleuté</w:t>
            </w:r>
          </w:p>
        </w:tc>
        <w:tc>
          <w:tcPr>
            <w:tcW w:w="3450" w:type="dxa"/>
            <w:shd w:val="clear" w:color="auto" w:fill="auto"/>
          </w:tcPr>
          <w:p w14:paraId="79BB9AA6" w14:textId="77777777" w:rsidR="0077722C" w:rsidRPr="0077722C" w:rsidRDefault="0077722C" w:rsidP="00642988">
            <w:pPr>
              <w:pStyle w:val="Paragraphedeliste"/>
              <w:ind w:left="0"/>
              <w:jc w:val="center"/>
              <w:rPr>
                <w:sz w:val="20"/>
              </w:rPr>
            </w:pPr>
            <w:r w:rsidRPr="0077722C">
              <w:rPr>
                <w:sz w:val="20"/>
              </w:rPr>
              <w:t xml:space="preserve">Yvoir et </w:t>
            </w:r>
            <w:proofErr w:type="spellStart"/>
            <w:r w:rsidRPr="0077722C">
              <w:rPr>
                <w:sz w:val="20"/>
              </w:rPr>
              <w:t>Lustin</w:t>
            </w:r>
            <w:proofErr w:type="spellEnd"/>
          </w:p>
          <w:p w14:paraId="2D28D967" w14:textId="77777777" w:rsidR="0077722C" w:rsidRPr="0077722C" w:rsidRDefault="0077722C" w:rsidP="00642988">
            <w:pPr>
              <w:pStyle w:val="Paragraphedeliste"/>
              <w:ind w:left="0"/>
              <w:jc w:val="center"/>
              <w:rPr>
                <w:sz w:val="20"/>
              </w:rPr>
            </w:pPr>
            <w:r w:rsidRPr="0077722C">
              <w:rPr>
                <w:sz w:val="20"/>
              </w:rPr>
              <w:t>Bastogne</w:t>
            </w:r>
          </w:p>
        </w:tc>
      </w:tr>
      <w:tr w:rsidR="0077722C" w14:paraId="487B321E" w14:textId="77777777" w:rsidTr="00642988">
        <w:trPr>
          <w:jc w:val="center"/>
        </w:trPr>
        <w:tc>
          <w:tcPr>
            <w:tcW w:w="2802" w:type="dxa"/>
            <w:vMerge/>
            <w:shd w:val="clear" w:color="auto" w:fill="auto"/>
          </w:tcPr>
          <w:p w14:paraId="289ABCC2" w14:textId="77777777" w:rsidR="0077722C" w:rsidRPr="0077722C" w:rsidRDefault="0077722C" w:rsidP="00642988">
            <w:pPr>
              <w:pStyle w:val="Paragraphedeliste"/>
              <w:ind w:left="0"/>
              <w:jc w:val="center"/>
              <w:rPr>
                <w:color w:val="365F91" w:themeColor="accent1" w:themeShade="BF"/>
                <w:sz w:val="20"/>
              </w:rPr>
            </w:pPr>
          </w:p>
        </w:tc>
        <w:tc>
          <w:tcPr>
            <w:tcW w:w="3449" w:type="dxa"/>
            <w:shd w:val="clear" w:color="auto" w:fill="auto"/>
            <w:vAlign w:val="center"/>
          </w:tcPr>
          <w:p w14:paraId="534824AF" w14:textId="77777777" w:rsidR="0077722C" w:rsidRPr="0077722C" w:rsidRDefault="0077722C" w:rsidP="00642988">
            <w:pPr>
              <w:pStyle w:val="Paragraphedeliste"/>
              <w:ind w:left="0"/>
              <w:jc w:val="center"/>
              <w:rPr>
                <w:sz w:val="20"/>
              </w:rPr>
            </w:pPr>
            <w:r w:rsidRPr="0077722C">
              <w:rPr>
                <w:sz w:val="20"/>
              </w:rPr>
              <w:t>Jaunâtre</w:t>
            </w:r>
          </w:p>
        </w:tc>
        <w:tc>
          <w:tcPr>
            <w:tcW w:w="3450" w:type="dxa"/>
            <w:shd w:val="clear" w:color="auto" w:fill="auto"/>
          </w:tcPr>
          <w:p w14:paraId="11B42EFC" w14:textId="77777777" w:rsidR="0077722C" w:rsidRPr="0077722C" w:rsidRDefault="0077722C" w:rsidP="00642988">
            <w:pPr>
              <w:pStyle w:val="Paragraphedeliste"/>
              <w:ind w:left="0"/>
              <w:jc w:val="center"/>
              <w:rPr>
                <w:sz w:val="20"/>
              </w:rPr>
            </w:pPr>
            <w:r w:rsidRPr="0077722C">
              <w:rPr>
                <w:sz w:val="20"/>
              </w:rPr>
              <w:t>Lorraine (</w:t>
            </w:r>
            <w:r w:rsidRPr="0077722C">
              <w:rPr>
                <w:i/>
                <w:iCs/>
                <w:sz w:val="20"/>
              </w:rPr>
              <w:t>Jurassique – plus tendre</w:t>
            </w:r>
            <w:r w:rsidRPr="0077722C">
              <w:rPr>
                <w:sz w:val="20"/>
              </w:rPr>
              <w:t>)</w:t>
            </w:r>
          </w:p>
        </w:tc>
      </w:tr>
      <w:tr w:rsidR="0077722C" w14:paraId="527AAFB0" w14:textId="77777777" w:rsidTr="00642988">
        <w:trPr>
          <w:jc w:val="center"/>
        </w:trPr>
        <w:tc>
          <w:tcPr>
            <w:tcW w:w="2802" w:type="dxa"/>
            <w:vMerge w:val="restart"/>
            <w:shd w:val="clear" w:color="auto" w:fill="auto"/>
            <w:vAlign w:val="center"/>
          </w:tcPr>
          <w:p w14:paraId="393E880F" w14:textId="77777777" w:rsidR="0077722C" w:rsidRPr="0077722C" w:rsidRDefault="0077722C" w:rsidP="00642988">
            <w:pPr>
              <w:pStyle w:val="Paragraphedeliste"/>
              <w:ind w:left="0"/>
              <w:jc w:val="center"/>
              <w:rPr>
                <w:color w:val="365F91" w:themeColor="accent1" w:themeShade="BF"/>
                <w:sz w:val="20"/>
              </w:rPr>
            </w:pPr>
            <w:r w:rsidRPr="0077722C">
              <w:rPr>
                <w:color w:val="365F91" w:themeColor="accent1" w:themeShade="BF"/>
                <w:sz w:val="20"/>
              </w:rPr>
              <w:t>Porphyre</w:t>
            </w:r>
          </w:p>
        </w:tc>
        <w:tc>
          <w:tcPr>
            <w:tcW w:w="3449" w:type="dxa"/>
            <w:shd w:val="clear" w:color="auto" w:fill="auto"/>
            <w:vAlign w:val="center"/>
          </w:tcPr>
          <w:p w14:paraId="2EF67527" w14:textId="77777777" w:rsidR="0077722C" w:rsidRPr="0077722C" w:rsidRDefault="0077722C" w:rsidP="00642988">
            <w:pPr>
              <w:pStyle w:val="Paragraphedeliste"/>
              <w:ind w:left="0"/>
              <w:jc w:val="center"/>
              <w:rPr>
                <w:sz w:val="20"/>
              </w:rPr>
            </w:pPr>
            <w:r w:rsidRPr="0077722C">
              <w:rPr>
                <w:sz w:val="20"/>
              </w:rPr>
              <w:t>Rosâtre</w:t>
            </w:r>
          </w:p>
        </w:tc>
        <w:tc>
          <w:tcPr>
            <w:tcW w:w="3450" w:type="dxa"/>
            <w:shd w:val="clear" w:color="auto" w:fill="auto"/>
          </w:tcPr>
          <w:p w14:paraId="3FF91A81" w14:textId="77777777" w:rsidR="0077722C" w:rsidRPr="0077722C" w:rsidRDefault="0077722C" w:rsidP="00642988">
            <w:pPr>
              <w:pStyle w:val="Paragraphedeliste"/>
              <w:ind w:left="0"/>
              <w:jc w:val="center"/>
              <w:rPr>
                <w:sz w:val="20"/>
              </w:rPr>
            </w:pPr>
            <w:r w:rsidRPr="0077722C">
              <w:rPr>
                <w:sz w:val="20"/>
              </w:rPr>
              <w:t>Quenast</w:t>
            </w:r>
          </w:p>
        </w:tc>
      </w:tr>
      <w:tr w:rsidR="0077722C" w14:paraId="4B422F73" w14:textId="77777777" w:rsidTr="00642988">
        <w:trPr>
          <w:jc w:val="center"/>
        </w:trPr>
        <w:tc>
          <w:tcPr>
            <w:tcW w:w="2802" w:type="dxa"/>
            <w:vMerge/>
            <w:shd w:val="clear" w:color="auto" w:fill="auto"/>
          </w:tcPr>
          <w:p w14:paraId="47B2D132" w14:textId="77777777" w:rsidR="0077722C" w:rsidRPr="0077722C" w:rsidRDefault="0077722C" w:rsidP="00642988">
            <w:pPr>
              <w:pStyle w:val="Paragraphedeliste"/>
              <w:ind w:left="0"/>
              <w:jc w:val="center"/>
              <w:rPr>
                <w:color w:val="365F91" w:themeColor="accent1" w:themeShade="BF"/>
                <w:sz w:val="20"/>
              </w:rPr>
            </w:pPr>
          </w:p>
        </w:tc>
        <w:tc>
          <w:tcPr>
            <w:tcW w:w="3449" w:type="dxa"/>
            <w:shd w:val="clear" w:color="auto" w:fill="auto"/>
            <w:vAlign w:val="center"/>
          </w:tcPr>
          <w:p w14:paraId="32105856" w14:textId="77777777" w:rsidR="0077722C" w:rsidRPr="0077722C" w:rsidRDefault="0077722C" w:rsidP="00642988">
            <w:pPr>
              <w:pStyle w:val="Paragraphedeliste"/>
              <w:ind w:left="0"/>
              <w:jc w:val="center"/>
              <w:rPr>
                <w:sz w:val="20"/>
              </w:rPr>
            </w:pPr>
            <w:r w:rsidRPr="0077722C">
              <w:rPr>
                <w:sz w:val="20"/>
              </w:rPr>
              <w:t>Bleuté</w:t>
            </w:r>
          </w:p>
        </w:tc>
        <w:tc>
          <w:tcPr>
            <w:tcW w:w="3450" w:type="dxa"/>
            <w:shd w:val="clear" w:color="auto" w:fill="auto"/>
          </w:tcPr>
          <w:p w14:paraId="3819A7AB" w14:textId="77777777" w:rsidR="0077722C" w:rsidRPr="0077722C" w:rsidRDefault="0077722C" w:rsidP="00642988">
            <w:pPr>
              <w:pStyle w:val="Paragraphedeliste"/>
              <w:ind w:left="0"/>
              <w:jc w:val="center"/>
              <w:rPr>
                <w:sz w:val="20"/>
              </w:rPr>
            </w:pPr>
            <w:r w:rsidRPr="0077722C">
              <w:rPr>
                <w:sz w:val="20"/>
              </w:rPr>
              <w:t>Saintes et Lessines</w:t>
            </w:r>
          </w:p>
        </w:tc>
      </w:tr>
      <w:tr w:rsidR="0077722C" w14:paraId="77E93D31" w14:textId="77777777" w:rsidTr="00642988">
        <w:trPr>
          <w:jc w:val="center"/>
        </w:trPr>
        <w:tc>
          <w:tcPr>
            <w:tcW w:w="2802" w:type="dxa"/>
            <w:shd w:val="clear" w:color="auto" w:fill="auto"/>
          </w:tcPr>
          <w:p w14:paraId="452330EF" w14:textId="77777777" w:rsidR="0077722C" w:rsidRPr="0077722C" w:rsidRDefault="0077722C" w:rsidP="00642988">
            <w:pPr>
              <w:pStyle w:val="Paragraphedeliste"/>
              <w:ind w:left="0"/>
              <w:jc w:val="center"/>
              <w:rPr>
                <w:color w:val="365F91" w:themeColor="accent1" w:themeShade="BF"/>
                <w:sz w:val="20"/>
              </w:rPr>
            </w:pPr>
            <w:r w:rsidRPr="0077722C">
              <w:rPr>
                <w:color w:val="365F91" w:themeColor="accent1" w:themeShade="BF"/>
                <w:sz w:val="20"/>
              </w:rPr>
              <w:t>Graviers alluvionnaires</w:t>
            </w:r>
          </w:p>
        </w:tc>
        <w:tc>
          <w:tcPr>
            <w:tcW w:w="3449" w:type="dxa"/>
            <w:shd w:val="clear" w:color="auto" w:fill="auto"/>
            <w:vAlign w:val="center"/>
          </w:tcPr>
          <w:p w14:paraId="721918B6" w14:textId="77777777" w:rsidR="0077722C" w:rsidRPr="0077722C" w:rsidRDefault="0077722C" w:rsidP="00642988">
            <w:pPr>
              <w:pStyle w:val="Paragraphedeliste"/>
              <w:ind w:left="0"/>
              <w:jc w:val="center"/>
              <w:rPr>
                <w:sz w:val="20"/>
              </w:rPr>
            </w:pPr>
            <w:r w:rsidRPr="0077722C">
              <w:rPr>
                <w:sz w:val="20"/>
              </w:rPr>
              <w:t>Blanc à brun ocre</w:t>
            </w:r>
          </w:p>
        </w:tc>
        <w:tc>
          <w:tcPr>
            <w:tcW w:w="3450" w:type="dxa"/>
            <w:shd w:val="clear" w:color="auto" w:fill="auto"/>
          </w:tcPr>
          <w:p w14:paraId="47D600CB" w14:textId="77777777" w:rsidR="0077722C" w:rsidRPr="0077722C" w:rsidRDefault="0077722C" w:rsidP="00642988">
            <w:pPr>
              <w:pStyle w:val="Paragraphedeliste"/>
              <w:ind w:left="0"/>
              <w:jc w:val="center"/>
              <w:rPr>
                <w:sz w:val="20"/>
              </w:rPr>
            </w:pPr>
            <w:r w:rsidRPr="0077722C">
              <w:rPr>
                <w:sz w:val="20"/>
              </w:rPr>
              <w:t>Meuse</w:t>
            </w:r>
          </w:p>
        </w:tc>
      </w:tr>
    </w:tbl>
    <w:p w14:paraId="49DD6BA6" w14:textId="77777777" w:rsidR="0077722C" w:rsidRDefault="0077722C" w:rsidP="00517B73">
      <w:pPr>
        <w:pStyle w:val="Paragraphedeliste"/>
        <w:spacing w:before="120"/>
        <w:ind w:left="567"/>
      </w:pPr>
      <w:r>
        <w:t>En présence d'une roche homogène, la couleur peut être définie selon plusieurs méthodes.</w:t>
      </w:r>
    </w:p>
    <w:p w14:paraId="4E779A0B" w14:textId="46C32DCC" w:rsidR="0077722C" w:rsidRPr="00C23ED1" w:rsidRDefault="00943993" w:rsidP="00517B73">
      <w:pPr>
        <w:pStyle w:val="Style3"/>
      </w:pPr>
      <w:r w:rsidRPr="00517B73">
        <w:rPr>
          <w:bCs/>
          <w:i/>
          <w:iCs w:val="0"/>
          <w:color w:val="365F91" w:themeColor="accent1" w:themeShade="BF"/>
        </w:rPr>
        <w:t>La</w:t>
      </w:r>
      <w:r w:rsidR="0077722C" w:rsidRPr="00517B73">
        <w:rPr>
          <w:bCs/>
          <w:i/>
          <w:iCs w:val="0"/>
          <w:color w:val="365F91" w:themeColor="accent1" w:themeShade="BF"/>
        </w:rPr>
        <w:t xml:space="preserve"> méthode par colorimétrie</w:t>
      </w:r>
      <w:r w:rsidR="0077722C" w:rsidRPr="00517B73">
        <w:rPr>
          <w:color w:val="365F91" w:themeColor="accent1" w:themeShade="BF"/>
        </w:rPr>
        <w:t xml:space="preserve"> </w:t>
      </w:r>
      <w:r w:rsidR="0077722C">
        <w:t>(</w:t>
      </w:r>
      <w:r w:rsidR="0077722C" w:rsidRPr="00C23ED1">
        <w:rPr>
          <w:i/>
        </w:rPr>
        <w:t xml:space="preserve">DIN 6174 </w:t>
      </w:r>
      <w:r w:rsidR="0077722C">
        <w:rPr>
          <w:i/>
        </w:rPr>
        <w:t xml:space="preserve">: </w:t>
      </w:r>
      <w:proofErr w:type="spellStart"/>
      <w:r w:rsidR="0077722C" w:rsidRPr="00C23ED1">
        <w:rPr>
          <w:i/>
        </w:rPr>
        <w:t>Farbmetrische</w:t>
      </w:r>
      <w:proofErr w:type="spellEnd"/>
      <w:r w:rsidR="0077722C" w:rsidRPr="00C23ED1">
        <w:rPr>
          <w:i/>
        </w:rPr>
        <w:t xml:space="preserve"> </w:t>
      </w:r>
      <w:proofErr w:type="spellStart"/>
      <w:r w:rsidR="0077722C" w:rsidRPr="00C23ED1">
        <w:rPr>
          <w:i/>
        </w:rPr>
        <w:t>Bestimmung</w:t>
      </w:r>
      <w:proofErr w:type="spellEnd"/>
      <w:r w:rsidR="0077722C" w:rsidRPr="00C23ED1">
        <w:rPr>
          <w:i/>
        </w:rPr>
        <w:t xml:space="preserve"> von </w:t>
      </w:r>
      <w:proofErr w:type="spellStart"/>
      <w:r w:rsidR="0077722C" w:rsidRPr="00C23ED1">
        <w:rPr>
          <w:i/>
        </w:rPr>
        <w:t>Farbabstanden</w:t>
      </w:r>
      <w:proofErr w:type="spellEnd"/>
      <w:r w:rsidR="0077722C" w:rsidRPr="00C23ED1">
        <w:rPr>
          <w:i/>
        </w:rPr>
        <w:t xml:space="preserve"> </w:t>
      </w:r>
      <w:proofErr w:type="spellStart"/>
      <w:r w:rsidR="0077722C" w:rsidRPr="00C23ED1">
        <w:rPr>
          <w:i/>
        </w:rPr>
        <w:t>bei</w:t>
      </w:r>
      <w:proofErr w:type="spellEnd"/>
      <w:r w:rsidR="0077722C" w:rsidRPr="00C23ED1">
        <w:rPr>
          <w:i/>
        </w:rPr>
        <w:t xml:space="preserve"> </w:t>
      </w:r>
      <w:proofErr w:type="spellStart"/>
      <w:r w:rsidR="0077722C" w:rsidRPr="00C23ED1">
        <w:rPr>
          <w:i/>
        </w:rPr>
        <w:t>Körperfarben</w:t>
      </w:r>
      <w:proofErr w:type="spellEnd"/>
      <w:r w:rsidR="0077722C" w:rsidRPr="00C23ED1">
        <w:rPr>
          <w:i/>
        </w:rPr>
        <w:t xml:space="preserve"> </w:t>
      </w:r>
      <w:proofErr w:type="spellStart"/>
      <w:r w:rsidR="0077722C" w:rsidRPr="00C23ED1">
        <w:rPr>
          <w:i/>
        </w:rPr>
        <w:t>nach</w:t>
      </w:r>
      <w:proofErr w:type="spellEnd"/>
      <w:r w:rsidR="0077722C" w:rsidRPr="00C23ED1">
        <w:rPr>
          <w:i/>
        </w:rPr>
        <w:t xml:space="preserve"> der CIELAB-Formel</w:t>
      </w:r>
      <w:r w:rsidR="0077722C">
        <w:rPr>
          <w:i/>
        </w:rPr>
        <w:t xml:space="preserve"> - 1979</w:t>
      </w:r>
      <w:r w:rsidR="0077722C">
        <w:t xml:space="preserve">) permet de déterminer la </w:t>
      </w:r>
      <w:proofErr w:type="spellStart"/>
      <w:r w:rsidR="0077722C">
        <w:t>chromacité</w:t>
      </w:r>
      <w:proofErr w:type="spellEnd"/>
      <w:r w:rsidR="0077722C">
        <w:t xml:space="preserve"> (</w:t>
      </w:r>
      <w:r w:rsidR="0077722C" w:rsidRPr="00943993">
        <w:rPr>
          <w:i/>
        </w:rPr>
        <w:t>a* et b*</w:t>
      </w:r>
      <w:r w:rsidR="0077722C" w:rsidRPr="00C23ED1">
        <w:t>) et la luminosité (</w:t>
      </w:r>
      <w:r w:rsidR="0077722C" w:rsidRPr="00943993">
        <w:rPr>
          <w:i/>
        </w:rPr>
        <w:t>L*</w:t>
      </w:r>
      <w:r w:rsidR="0077722C" w:rsidRPr="00C23ED1">
        <w:t xml:space="preserve">) d'un échantillon à partir de différents diagrammes. A titre d'exemple, un </w:t>
      </w:r>
      <w:r w:rsidR="0077722C">
        <w:t xml:space="preserve">granulat de teinte claire doit répondre aux prescriptions suivantes : -3 </w:t>
      </w:r>
      <w:r w:rsidR="0077722C">
        <w:rPr>
          <w:u w:val="single"/>
        </w:rPr>
        <w:t>&lt;</w:t>
      </w:r>
      <w:r w:rsidR="0077722C">
        <w:t xml:space="preserve"> a* </w:t>
      </w:r>
      <w:r w:rsidR="0077722C">
        <w:rPr>
          <w:u w:val="single"/>
        </w:rPr>
        <w:t>&lt;</w:t>
      </w:r>
      <w:r w:rsidR="0077722C">
        <w:t xml:space="preserve"> 3, 0 </w:t>
      </w:r>
      <w:r w:rsidR="0077722C">
        <w:rPr>
          <w:u w:val="single"/>
        </w:rPr>
        <w:t>&lt;</w:t>
      </w:r>
      <w:r w:rsidR="0077722C">
        <w:t xml:space="preserve"> b* </w:t>
      </w:r>
      <w:r w:rsidR="0077722C">
        <w:rPr>
          <w:u w:val="single"/>
        </w:rPr>
        <w:t>&lt;</w:t>
      </w:r>
      <w:r w:rsidR="0077722C">
        <w:t xml:space="preserve"> 10 et L* </w:t>
      </w:r>
      <w:r w:rsidR="0077722C">
        <w:rPr>
          <w:u w:val="single"/>
        </w:rPr>
        <w:t>&gt;</w:t>
      </w:r>
      <w:r w:rsidR="0077722C">
        <w:t xml:space="preserve"> 60</w:t>
      </w:r>
      <w:r>
        <w:t xml:space="preserve"> ;</w:t>
      </w:r>
    </w:p>
    <w:p w14:paraId="5D5D708F" w14:textId="3543EFD9" w:rsidR="0077722C" w:rsidRDefault="00943993" w:rsidP="00517B73">
      <w:pPr>
        <w:pStyle w:val="Style3"/>
      </w:pPr>
      <w:r w:rsidRPr="00517B73">
        <w:rPr>
          <w:bCs/>
          <w:i/>
          <w:iCs w:val="0"/>
          <w:color w:val="365F91" w:themeColor="accent1" w:themeShade="BF"/>
        </w:rPr>
        <w:t>La</w:t>
      </w:r>
      <w:r w:rsidR="0077722C" w:rsidRPr="00517B73">
        <w:rPr>
          <w:bCs/>
          <w:i/>
          <w:iCs w:val="0"/>
          <w:color w:val="365F91" w:themeColor="accent1" w:themeShade="BF"/>
        </w:rPr>
        <w:t xml:space="preserve"> mesure basée sur la Rock Color Chart</w:t>
      </w:r>
      <w:r w:rsidR="0077722C" w:rsidRPr="00517B73">
        <w:rPr>
          <w:color w:val="365F91" w:themeColor="accent1" w:themeShade="BF"/>
        </w:rPr>
        <w:t xml:space="preserve"> </w:t>
      </w:r>
      <w:r w:rsidR="0077722C">
        <w:t xml:space="preserve">mise au point par la </w:t>
      </w:r>
      <w:proofErr w:type="spellStart"/>
      <w:r w:rsidR="0077722C">
        <w:t>Geological</w:t>
      </w:r>
      <w:proofErr w:type="spellEnd"/>
      <w:r w:rsidR="0077722C">
        <w:t xml:space="preserve"> Society of America (</w:t>
      </w:r>
      <w:r w:rsidR="0077722C" w:rsidRPr="003D193D">
        <w:rPr>
          <w:i/>
        </w:rPr>
        <w:t>GSA - Boulder, Colorado</w:t>
      </w:r>
      <w:r w:rsidR="0077722C">
        <w:t>) ou la MUNSELL Color Chart (</w:t>
      </w:r>
      <w:r w:rsidR="0077722C" w:rsidRPr="003D193D">
        <w:rPr>
          <w:i/>
        </w:rPr>
        <w:t>révision de la GSA</w:t>
      </w:r>
      <w:r w:rsidR="0077722C">
        <w:rPr>
          <w:i/>
        </w:rPr>
        <w:t xml:space="preserve"> en 1999</w:t>
      </w:r>
      <w:r w:rsidR="0077722C">
        <w:t>)</w:t>
      </w:r>
      <w:r>
        <w:t xml:space="preserve"> ;</w:t>
      </w:r>
      <w:r w:rsidR="0077722C">
        <w:t xml:space="preserve"> </w:t>
      </w:r>
    </w:p>
    <w:p w14:paraId="1B562497" w14:textId="49621E38" w:rsidR="0077722C" w:rsidRDefault="0077722C" w:rsidP="00517B73">
      <w:pPr>
        <w:pStyle w:val="Style3"/>
      </w:pPr>
      <w:r w:rsidRPr="00517B73">
        <w:rPr>
          <w:bCs/>
          <w:i/>
          <w:iCs w:val="0"/>
          <w:color w:val="365F91" w:themeColor="accent1" w:themeShade="BF"/>
        </w:rPr>
        <w:t>Le Natural Color System</w:t>
      </w:r>
      <w:r w:rsidRPr="00517B73">
        <w:rPr>
          <w:b/>
          <w:i/>
          <w:color w:val="365F91" w:themeColor="accent1" w:themeShade="BF"/>
        </w:rPr>
        <w:t xml:space="preserve"> </w:t>
      </w:r>
      <w:r>
        <w:rPr>
          <w:b/>
          <w:i/>
        </w:rPr>
        <w:t xml:space="preserve">(NCS) </w:t>
      </w:r>
      <w:r w:rsidRPr="003D193D">
        <w:t>développé par les suédois (</w:t>
      </w:r>
      <w:proofErr w:type="spellStart"/>
      <w:r w:rsidRPr="003D193D">
        <w:rPr>
          <w:i/>
        </w:rPr>
        <w:t>Scandinavian</w:t>
      </w:r>
      <w:proofErr w:type="spellEnd"/>
      <w:r w:rsidRPr="003D193D">
        <w:rPr>
          <w:i/>
        </w:rPr>
        <w:t xml:space="preserve"> </w:t>
      </w:r>
      <w:proofErr w:type="spellStart"/>
      <w:r w:rsidRPr="003D193D">
        <w:rPr>
          <w:i/>
        </w:rPr>
        <w:t>colour</w:t>
      </w:r>
      <w:proofErr w:type="spellEnd"/>
      <w:r w:rsidRPr="003D193D">
        <w:rPr>
          <w:i/>
        </w:rPr>
        <w:t xml:space="preserve"> </w:t>
      </w:r>
      <w:proofErr w:type="spellStart"/>
      <w:r w:rsidRPr="003D193D">
        <w:rPr>
          <w:i/>
        </w:rPr>
        <w:t>institute</w:t>
      </w:r>
      <w:proofErr w:type="spellEnd"/>
      <w:r w:rsidRPr="003D193D">
        <w:t>) est très complet</w:t>
      </w:r>
      <w:r>
        <w:t>.</w:t>
      </w:r>
    </w:p>
    <w:p w14:paraId="68BBD612" w14:textId="656B6352" w:rsidR="00D06ABE" w:rsidRPr="00D06ABE" w:rsidRDefault="00D06ABE" w:rsidP="00517B73">
      <w:pPr>
        <w:pStyle w:val="Style2"/>
      </w:pPr>
      <w:r>
        <w:t xml:space="preserve">Les </w:t>
      </w:r>
      <w:r w:rsidRPr="00D06ABE">
        <w:rPr>
          <w:b/>
          <w:bCs/>
          <w:i/>
          <w:iCs/>
          <w:color w:val="365F91" w:themeColor="accent1" w:themeShade="BF"/>
        </w:rPr>
        <w:t>caractéristiques géométriques</w:t>
      </w:r>
      <w:r w:rsidRPr="00D06ABE">
        <w:rPr>
          <w:color w:val="365F91" w:themeColor="accent1" w:themeShade="BF"/>
        </w:rPr>
        <w:t xml:space="preserve"> </w:t>
      </w:r>
    </w:p>
    <w:p w14:paraId="63CE3C7E" w14:textId="116B24DB" w:rsidR="00D06ABE" w:rsidRDefault="00D06ABE" w:rsidP="00D06ABE">
      <w:pPr>
        <w:pStyle w:val="Style3"/>
      </w:pPr>
      <w:r w:rsidRPr="00D06ABE">
        <w:rPr>
          <w:bCs/>
          <w:i/>
          <w:color w:val="365F91" w:themeColor="accent1" w:themeShade="BF"/>
        </w:rPr>
        <w:t>Le moellon brut</w:t>
      </w:r>
      <w:r w:rsidRPr="00D06ABE">
        <w:rPr>
          <w:color w:val="365F91" w:themeColor="accent1" w:themeShade="BF"/>
        </w:rPr>
        <w:t xml:space="preserve"> </w:t>
      </w:r>
      <w:r>
        <w:t xml:space="preserve">n'a pas de forme, ni de dimension fixes. Il peut avoir des </w:t>
      </w:r>
      <w:r w:rsidRPr="0013260E">
        <w:t>faces sciées</w:t>
      </w:r>
      <w:r>
        <w:t>.</w:t>
      </w:r>
    </w:p>
    <w:p w14:paraId="6321B916" w14:textId="2CAA7142" w:rsidR="00D06ABE" w:rsidRDefault="00D06ABE" w:rsidP="00D06ABE">
      <w:pPr>
        <w:pStyle w:val="Style2"/>
      </w:pPr>
      <w:r>
        <w:t xml:space="preserve">La </w:t>
      </w:r>
      <w:r w:rsidRPr="00D06ABE">
        <w:rPr>
          <w:b/>
          <w:bCs/>
          <w:i/>
          <w:iCs/>
          <w:color w:val="365F91" w:themeColor="accent1" w:themeShade="BF"/>
        </w:rPr>
        <w:t>surface de la face extérieure</w:t>
      </w:r>
    </w:p>
    <w:p w14:paraId="542E2F6C" w14:textId="72776071" w:rsidR="00517B73" w:rsidRDefault="009A31B0" w:rsidP="00517B73">
      <w:pPr>
        <w:pStyle w:val="Style2"/>
      </w:pPr>
      <w:r>
        <w:t xml:space="preserve">Les </w:t>
      </w:r>
      <w:r w:rsidRPr="009A31B0">
        <w:rPr>
          <w:b/>
          <w:bCs/>
          <w:i/>
          <w:iCs/>
          <w:color w:val="365F91" w:themeColor="accent1" w:themeShade="BF"/>
        </w:rPr>
        <w:t>joints</w:t>
      </w:r>
      <w:r>
        <w:t xml:space="preserve"> doivent être examinés au niveau de leur fréquence, longueur, texture des surfaces et le remplissage ;</w:t>
      </w:r>
    </w:p>
    <w:p w14:paraId="37EB8721" w14:textId="2E5C83AE" w:rsidR="009A31B0" w:rsidRPr="0077722C" w:rsidRDefault="009A31B0" w:rsidP="009A31B0">
      <w:pPr>
        <w:pStyle w:val="Style2"/>
      </w:pPr>
      <w:r>
        <w:lastRenderedPageBreak/>
        <w:t xml:space="preserve">Les </w:t>
      </w:r>
      <w:r w:rsidRPr="009A31B0">
        <w:rPr>
          <w:b/>
          <w:bCs/>
          <w:i/>
          <w:iCs/>
          <w:color w:val="365F91" w:themeColor="accent1" w:themeShade="BF"/>
        </w:rPr>
        <w:t>salissures</w:t>
      </w:r>
      <w:r>
        <w:t xml:space="preserve"> doivent être prises en considération bien qu'il s'agisse d'un paramètre difficile à quantifier. Plusieurs paramètres jouent à ce niveau, dont la porosité et la microfissuration qui favorisent l'encrassement tenace ainsi que la rugosité de surface qui dépend de la nature et de la granulométrie de la roche et bien sûr, la finition.</w:t>
      </w:r>
    </w:p>
    <w:p w14:paraId="2B7207A2" w14:textId="31CB79B6" w:rsidR="00F9027F" w:rsidRDefault="00F9027F" w:rsidP="00F9027F">
      <w:pPr>
        <w:pStyle w:val="Titre3"/>
      </w:pPr>
      <w:bookmarkStart w:id="198" w:name="_Toc119487740"/>
      <w:r>
        <w:t>Examen pétrographique</w:t>
      </w:r>
      <w:bookmarkEnd w:id="198"/>
    </w:p>
    <w:p w14:paraId="6608FA34" w14:textId="276578F1" w:rsidR="003A1F6A" w:rsidRDefault="003A1F6A" w:rsidP="003A1F6A">
      <w:r>
        <w:t xml:space="preserve">L'analyse pétrographique </w:t>
      </w:r>
      <w:r w:rsidRPr="00B53C93">
        <w:t>(</w:t>
      </w:r>
      <w:r w:rsidRPr="009967C6">
        <w:rPr>
          <w:i/>
        </w:rPr>
        <w:t>NBN EN 12407 - Analyse pétrographique des pierres</w:t>
      </w:r>
      <w:r>
        <w:t>) permet de préciser la nature lithologique de la pierre et de vérifier l'absence de toute discontinuité pouvant conduire à une dégradation rapide de l'élément.</w:t>
      </w:r>
    </w:p>
    <w:p w14:paraId="7ADD765C" w14:textId="1D12AC32" w:rsidR="009A31B0" w:rsidRPr="003A1F6A" w:rsidRDefault="009A31B0" w:rsidP="003A1F6A">
      <w:r>
        <w:t>La présence de certains minéraux, tels que des argiles ou des feldspaths altérés peut entraîner une dégradation rapide de la roche, notamment par arrachement de fragments. Ce type de matériau doit être proscrit.</w:t>
      </w:r>
    </w:p>
    <w:p w14:paraId="7AFA664D" w14:textId="5370C201" w:rsidR="00F9027F" w:rsidRDefault="00F9027F" w:rsidP="00F9027F">
      <w:pPr>
        <w:pStyle w:val="Titre3"/>
      </w:pPr>
      <w:bookmarkStart w:id="199" w:name="_Toc119487741"/>
      <w:r>
        <w:t>Essais de comportement</w:t>
      </w:r>
      <w:bookmarkEnd w:id="199"/>
      <w:r>
        <w:t xml:space="preserve"> </w:t>
      </w:r>
    </w:p>
    <w:p w14:paraId="31328DEB" w14:textId="128EF526" w:rsidR="00943993" w:rsidRDefault="00943993" w:rsidP="00943993">
      <w:pPr>
        <w:pStyle w:val="Titre4"/>
        <w:rPr>
          <w:b w:val="0"/>
          <w:bCs/>
        </w:rPr>
      </w:pPr>
      <w:r w:rsidRPr="0090219C">
        <w:t>Résistance à la compression</w:t>
      </w:r>
      <w:r w:rsidR="009656D2" w:rsidRPr="009656D2">
        <w:t xml:space="preserve"> </w:t>
      </w:r>
      <w:r w:rsidR="009656D2" w:rsidRPr="009656D2">
        <w:rPr>
          <w:b w:val="0"/>
          <w:bCs/>
        </w:rPr>
        <w:t>(</w:t>
      </w:r>
      <w:r w:rsidR="009656D2" w:rsidRPr="009656D2">
        <w:rPr>
          <w:b w:val="0"/>
          <w:bCs/>
          <w:i/>
          <w:iCs/>
        </w:rPr>
        <w:t>NBN EN 1926</w:t>
      </w:r>
      <w:r w:rsidR="009656D2" w:rsidRPr="009656D2">
        <w:rPr>
          <w:b w:val="0"/>
          <w:bCs/>
        </w:rPr>
        <w:t>)</w:t>
      </w:r>
    </w:p>
    <w:p w14:paraId="115F74AB" w14:textId="0FCB54CB" w:rsidR="009656D2" w:rsidRPr="009656D2" w:rsidRDefault="009656D2" w:rsidP="009656D2">
      <w:pPr>
        <w:rPr>
          <w:bCs/>
        </w:rPr>
      </w:pPr>
      <w:r w:rsidRPr="009656D2">
        <w:rPr>
          <w:bCs/>
        </w:rPr>
        <w:t>Cet e</w:t>
      </w:r>
      <w:r>
        <w:rPr>
          <w:bCs/>
        </w:rPr>
        <w:t>ssai est requis pour une application en domaine routier. Les critères dépendent du type et de l'intensité du trafic.</w:t>
      </w:r>
    </w:p>
    <w:p w14:paraId="7B7B45F0" w14:textId="77777777" w:rsidR="00943993" w:rsidRPr="0090219C" w:rsidRDefault="00943993" w:rsidP="00943993">
      <w:pPr>
        <w:pStyle w:val="Titre4"/>
        <w:rPr>
          <w:color w:val="0000FF"/>
        </w:rPr>
      </w:pPr>
      <w:r w:rsidRPr="0090219C">
        <w:t>Résistance à la traction</w:t>
      </w:r>
    </w:p>
    <w:p w14:paraId="4336F2A9" w14:textId="77777777" w:rsidR="00943993" w:rsidRPr="0090219C" w:rsidRDefault="00943993" w:rsidP="00943993">
      <w:pPr>
        <w:pStyle w:val="Titre4"/>
        <w:rPr>
          <w:color w:val="0000FF"/>
        </w:rPr>
      </w:pPr>
      <w:r w:rsidRPr="0090219C">
        <w:t>Résistance à la flexion</w:t>
      </w:r>
    </w:p>
    <w:p w14:paraId="603DEC86" w14:textId="1A21C6AF" w:rsidR="009656D2" w:rsidRDefault="009656D2" w:rsidP="009656D2">
      <w:pPr>
        <w:pStyle w:val="Titre4"/>
      </w:pPr>
      <w:r w:rsidRPr="0090219C">
        <w:t>Comportement à la glissance</w:t>
      </w:r>
    </w:p>
    <w:p w14:paraId="1CCFF248" w14:textId="524F907A" w:rsidR="00517B73" w:rsidRDefault="00517B73" w:rsidP="00517B73">
      <w:r>
        <w:t>La glissance est un paramètre important pour une roche utilisée comme revêtement routier (</w:t>
      </w:r>
      <w:r w:rsidRPr="00517B73">
        <w:rPr>
          <w:i/>
          <w:iCs/>
        </w:rPr>
        <w:t>trottoir, place, allée, etc.</w:t>
      </w:r>
      <w:r>
        <w:t xml:space="preserve">) puisqu'elle garantit la sécurité des usagers. </w:t>
      </w:r>
    </w:p>
    <w:p w14:paraId="51668CD5" w14:textId="080FFBFC" w:rsidR="00517B73" w:rsidRPr="00517B73" w:rsidRDefault="00517B73" w:rsidP="00517B73">
      <w:r>
        <w:t>La mesure est réalisée au moyen du pendule à frottement ainsi qu'au moyen d'une estimation de la finition de surface (</w:t>
      </w:r>
      <w:r w:rsidRPr="00F52D23">
        <w:rPr>
          <w:i/>
        </w:rPr>
        <w:t>lisse, ciselé, bouchardé,</w:t>
      </w:r>
      <w:r>
        <w:rPr>
          <w:i/>
        </w:rPr>
        <w:t xml:space="preserve"> </w:t>
      </w:r>
      <w:r>
        <w:t>…).</w:t>
      </w:r>
    </w:p>
    <w:p w14:paraId="2E081B95" w14:textId="068B3AB9" w:rsidR="00943993" w:rsidRDefault="00943993" w:rsidP="00943993">
      <w:pPr>
        <w:pStyle w:val="Titre4"/>
        <w:rPr>
          <w:b w:val="0"/>
          <w:bCs/>
        </w:rPr>
      </w:pPr>
      <w:r w:rsidRPr="0090219C">
        <w:t>Résistance à l'usure</w:t>
      </w:r>
      <w:r w:rsidR="009656D2" w:rsidRPr="009656D2">
        <w:t xml:space="preserve"> </w:t>
      </w:r>
      <w:r w:rsidR="009656D2" w:rsidRPr="009656D2">
        <w:rPr>
          <w:b w:val="0"/>
          <w:bCs/>
        </w:rPr>
        <w:t>(</w:t>
      </w:r>
      <w:r w:rsidR="009656D2" w:rsidRPr="009656D2">
        <w:rPr>
          <w:b w:val="0"/>
          <w:bCs/>
          <w:i/>
          <w:iCs/>
        </w:rPr>
        <w:t>NBN EN 1341</w:t>
      </w:r>
      <w:r w:rsidR="009656D2" w:rsidRPr="009656D2">
        <w:rPr>
          <w:b w:val="0"/>
          <w:bCs/>
        </w:rPr>
        <w:t>)</w:t>
      </w:r>
    </w:p>
    <w:p w14:paraId="50BE6EF5" w14:textId="265A1680" w:rsidR="009656D2" w:rsidRPr="009656D2" w:rsidRDefault="009656D2" w:rsidP="009656D2">
      <w:pPr>
        <w:rPr>
          <w:bCs/>
        </w:rPr>
      </w:pPr>
      <w:r w:rsidRPr="009656D2">
        <w:rPr>
          <w:bCs/>
        </w:rPr>
        <w:t>Cet e</w:t>
      </w:r>
      <w:r>
        <w:rPr>
          <w:bCs/>
        </w:rPr>
        <w:t>ssai est requis pour une application en domaine routier</w:t>
      </w:r>
      <w:r w:rsidR="00517B73">
        <w:rPr>
          <w:bCs/>
        </w:rPr>
        <w:t xml:space="preserve"> où il importe de déterminer la durabilité de la couche de surface</w:t>
      </w:r>
      <w:r>
        <w:rPr>
          <w:bCs/>
        </w:rPr>
        <w:t>. Les critères dépendent du type et de l'intensité du trafic.</w:t>
      </w:r>
      <w:r w:rsidR="00517B73" w:rsidRPr="00517B73">
        <w:t xml:space="preserve"> </w:t>
      </w:r>
    </w:p>
    <w:p w14:paraId="1CD99015" w14:textId="59749F48" w:rsidR="00943993" w:rsidRDefault="00943993" w:rsidP="00943993">
      <w:pPr>
        <w:pStyle w:val="Titre4"/>
        <w:rPr>
          <w:b w:val="0"/>
          <w:bCs/>
        </w:rPr>
      </w:pPr>
      <w:r w:rsidRPr="0090219C">
        <w:t>Résistance au gel</w:t>
      </w:r>
      <w:r w:rsidR="009656D2" w:rsidRPr="009656D2">
        <w:t xml:space="preserve"> </w:t>
      </w:r>
      <w:r w:rsidR="009656D2" w:rsidRPr="009656D2">
        <w:rPr>
          <w:b w:val="0"/>
          <w:bCs/>
        </w:rPr>
        <w:t>(</w:t>
      </w:r>
      <w:r w:rsidR="009656D2" w:rsidRPr="009656D2">
        <w:rPr>
          <w:b w:val="0"/>
          <w:bCs/>
          <w:i/>
          <w:iCs/>
        </w:rPr>
        <w:t>NBN EN 12371</w:t>
      </w:r>
      <w:r w:rsidR="009656D2" w:rsidRPr="009656D2">
        <w:rPr>
          <w:b w:val="0"/>
          <w:bCs/>
        </w:rPr>
        <w:t>)</w:t>
      </w:r>
    </w:p>
    <w:p w14:paraId="6F7B6D70" w14:textId="1B189BE8" w:rsidR="009656D2" w:rsidRPr="009656D2" w:rsidRDefault="009656D2" w:rsidP="009656D2">
      <w:pPr>
        <w:rPr>
          <w:bCs/>
        </w:rPr>
      </w:pPr>
      <w:r w:rsidRPr="009656D2">
        <w:rPr>
          <w:bCs/>
        </w:rPr>
        <w:t>Cet e</w:t>
      </w:r>
      <w:r>
        <w:rPr>
          <w:bCs/>
        </w:rPr>
        <w:t>ssai est requis pour une application en extérieur (</w:t>
      </w:r>
      <w:r w:rsidRPr="009656D2">
        <w:rPr>
          <w:bCs/>
          <w:i/>
          <w:iCs/>
        </w:rPr>
        <w:t>route et construction</w:t>
      </w:r>
      <w:r>
        <w:rPr>
          <w:bCs/>
        </w:rPr>
        <w:t>).</w:t>
      </w:r>
    </w:p>
    <w:p w14:paraId="3D41D424" w14:textId="627E0053" w:rsidR="00943993" w:rsidRDefault="00943993" w:rsidP="00943993">
      <w:pPr>
        <w:pStyle w:val="Titre4"/>
      </w:pPr>
      <w:r w:rsidRPr="0090219C">
        <w:t>Test</w:t>
      </w:r>
      <w:r>
        <w:t>s</w:t>
      </w:r>
      <w:r w:rsidRPr="0090219C">
        <w:t xml:space="preserve"> de vieillissement</w:t>
      </w:r>
    </w:p>
    <w:p w14:paraId="22B4B1D7" w14:textId="0CC03203" w:rsidR="00943993" w:rsidRPr="00943993" w:rsidRDefault="00943993" w:rsidP="00943993">
      <w:r>
        <w:t>Plusieurs méthodes existent :</w:t>
      </w:r>
    </w:p>
    <w:p w14:paraId="21744F95" w14:textId="77777777" w:rsidR="00943993" w:rsidRDefault="00943993" w:rsidP="00943993">
      <w:pPr>
        <w:pStyle w:val="Style1"/>
      </w:pPr>
      <w:r w:rsidRPr="00943993">
        <w:rPr>
          <w:bCs/>
          <w:iCs/>
        </w:rPr>
        <w:t>La</w:t>
      </w:r>
      <w:r w:rsidRPr="00FE316C">
        <w:rPr>
          <w:b/>
          <w:i/>
        </w:rPr>
        <w:t xml:space="preserve"> </w:t>
      </w:r>
      <w:r w:rsidRPr="00943993">
        <w:rPr>
          <w:b/>
          <w:i/>
          <w:color w:val="365F91" w:themeColor="accent1" w:themeShade="BF"/>
        </w:rPr>
        <w:t>résistance au vieillissement accéléré au SO</w:t>
      </w:r>
      <w:r w:rsidRPr="00943993">
        <w:rPr>
          <w:b/>
          <w:i/>
          <w:color w:val="365F91" w:themeColor="accent1" w:themeShade="BF"/>
          <w:vertAlign w:val="subscript"/>
        </w:rPr>
        <w:t>2</w:t>
      </w:r>
      <w:r w:rsidRPr="00943993">
        <w:rPr>
          <w:b/>
          <w:i/>
          <w:color w:val="365F91" w:themeColor="accent1" w:themeShade="BF"/>
        </w:rPr>
        <w:t xml:space="preserve"> en présence d'humidité</w:t>
      </w:r>
      <w:r w:rsidRPr="00943993">
        <w:rPr>
          <w:color w:val="365F91" w:themeColor="accent1" w:themeShade="BF"/>
        </w:rPr>
        <w:t xml:space="preserve"> </w:t>
      </w:r>
      <w:r>
        <w:t>(</w:t>
      </w:r>
      <w:r w:rsidRPr="000F5EEA">
        <w:rPr>
          <w:i/>
        </w:rPr>
        <w:t>NBN EN 13919</w:t>
      </w:r>
      <w:r>
        <w:t>) fournit une quantification de la perte de poids d'échantillons exposés durant au moins 21 jours à 2 types de solutions différentes :</w:t>
      </w:r>
    </w:p>
    <w:p w14:paraId="061DCD31" w14:textId="29ED6C28" w:rsidR="00943993" w:rsidRDefault="00943993" w:rsidP="00943993">
      <w:pPr>
        <w:pStyle w:val="Style2"/>
        <w:numPr>
          <w:ilvl w:val="0"/>
          <w:numId w:val="6"/>
        </w:numPr>
        <w:ind w:left="1134" w:hanging="567"/>
      </w:pPr>
      <w:r w:rsidRPr="00943993">
        <w:rPr>
          <w:i/>
          <w:iCs/>
          <w:color w:val="365F91" w:themeColor="accent1" w:themeShade="BF"/>
        </w:rPr>
        <w:t>Une solution peu acide constituée de 150 ml H</w:t>
      </w:r>
      <w:r w:rsidRPr="00943993">
        <w:rPr>
          <w:i/>
          <w:iCs/>
          <w:color w:val="365F91" w:themeColor="accent1" w:themeShade="BF"/>
          <w:vertAlign w:val="subscript"/>
        </w:rPr>
        <w:t>2</w:t>
      </w:r>
      <w:r w:rsidRPr="00943993">
        <w:rPr>
          <w:i/>
          <w:iCs/>
          <w:color w:val="365F91" w:themeColor="accent1" w:themeShade="BF"/>
        </w:rPr>
        <w:t>SO</w:t>
      </w:r>
      <w:r w:rsidRPr="00943993">
        <w:rPr>
          <w:i/>
          <w:iCs/>
          <w:color w:val="365F91" w:themeColor="accent1" w:themeShade="BF"/>
          <w:vertAlign w:val="subscript"/>
        </w:rPr>
        <w:t>4</w:t>
      </w:r>
      <w:r w:rsidRPr="00943993">
        <w:rPr>
          <w:i/>
          <w:color w:val="365F91" w:themeColor="accent1" w:themeShade="BF"/>
        </w:rPr>
        <w:t xml:space="preserve"> </w:t>
      </w:r>
      <w:r w:rsidRPr="00943993">
        <w:rPr>
          <w:iCs/>
        </w:rPr>
        <w:t>dilué à 5-6% d'eau et de 500 ml H</w:t>
      </w:r>
      <w:r w:rsidRPr="00943993">
        <w:rPr>
          <w:iCs/>
          <w:vertAlign w:val="subscript"/>
        </w:rPr>
        <w:t>2</w:t>
      </w:r>
      <w:r w:rsidRPr="00943993">
        <w:rPr>
          <w:iCs/>
        </w:rPr>
        <w:t>O</w:t>
      </w:r>
      <w:r>
        <w:rPr>
          <w:iCs/>
        </w:rPr>
        <w:t xml:space="preserve"> </w:t>
      </w:r>
      <w:r w:rsidRPr="00943993">
        <w:rPr>
          <w:iCs/>
        </w:rPr>
        <w:t xml:space="preserve">stimule un vieillissement normal dans un environnement pas trop pollué, ce qui donne parfois un vieillissement suffisant pour </w:t>
      </w:r>
      <w:r>
        <w:rPr>
          <w:iCs/>
        </w:rPr>
        <w:t>une</w:t>
      </w:r>
      <w:r w:rsidRPr="00943993">
        <w:rPr>
          <w:iCs/>
        </w:rPr>
        <w:t xml:space="preserve"> pierre qui consomme peu de SO</w:t>
      </w:r>
      <w:r w:rsidRPr="00943993">
        <w:rPr>
          <w:iCs/>
          <w:vertAlign w:val="subscript"/>
        </w:rPr>
        <w:t>2</w:t>
      </w:r>
      <w:r w:rsidRPr="00943993">
        <w:rPr>
          <w:iCs/>
        </w:rPr>
        <w:t xml:space="preserve"> comme le grès, le quartzite, le schiste, l</w:t>
      </w:r>
      <w:r>
        <w:rPr>
          <w:iCs/>
        </w:rPr>
        <w:t>'</w:t>
      </w:r>
      <w:r w:rsidRPr="00943993">
        <w:rPr>
          <w:iCs/>
        </w:rPr>
        <w:t>ardoise, le basalt</w:t>
      </w:r>
      <w:r w:rsidR="003A1F6A">
        <w:rPr>
          <w:iCs/>
        </w:rPr>
        <w:t>e</w:t>
      </w:r>
      <w:r w:rsidRPr="00943993">
        <w:rPr>
          <w:iCs/>
        </w:rPr>
        <w:t xml:space="preserve"> et l</w:t>
      </w:r>
      <w:r w:rsidR="003A1F6A">
        <w:rPr>
          <w:iCs/>
        </w:rPr>
        <w:t>e</w:t>
      </w:r>
      <w:r w:rsidRPr="00943993">
        <w:rPr>
          <w:iCs/>
        </w:rPr>
        <w:t xml:space="preserve"> granite. L'action de l'acide n'a d'influence que sur peu de minéraux présents dans la roche</w:t>
      </w:r>
      <w:r w:rsidR="003A1F6A">
        <w:rPr>
          <w:i/>
        </w:rPr>
        <w:t xml:space="preserve"> ;</w:t>
      </w:r>
      <w:r w:rsidRPr="009E30C8">
        <w:rPr>
          <w:i/>
        </w:rPr>
        <w:t xml:space="preserve">  </w:t>
      </w:r>
    </w:p>
    <w:p w14:paraId="40557DE8" w14:textId="6A0A285A" w:rsidR="00943993" w:rsidRPr="003A1F6A" w:rsidRDefault="00943993" w:rsidP="00943993">
      <w:pPr>
        <w:pStyle w:val="Style2"/>
        <w:numPr>
          <w:ilvl w:val="0"/>
          <w:numId w:val="6"/>
        </w:numPr>
        <w:ind w:left="1134" w:hanging="567"/>
        <w:rPr>
          <w:iCs/>
        </w:rPr>
      </w:pPr>
      <w:r w:rsidRPr="003A1F6A">
        <w:rPr>
          <w:i/>
          <w:iCs/>
          <w:color w:val="365F91" w:themeColor="accent1" w:themeShade="BF"/>
        </w:rPr>
        <w:t>Une solution acide</w:t>
      </w:r>
      <w:r w:rsidRPr="003A1F6A">
        <w:rPr>
          <w:b/>
          <w:i/>
          <w:iCs/>
          <w:color w:val="365F91" w:themeColor="accent1" w:themeShade="BF"/>
        </w:rPr>
        <w:t xml:space="preserve"> </w:t>
      </w:r>
      <w:r w:rsidRPr="003A1F6A">
        <w:rPr>
          <w:i/>
          <w:iCs/>
          <w:color w:val="365F91" w:themeColor="accent1" w:themeShade="BF"/>
        </w:rPr>
        <w:t>composée de 500 ml H</w:t>
      </w:r>
      <w:r w:rsidRPr="003A1F6A">
        <w:rPr>
          <w:i/>
          <w:iCs/>
          <w:color w:val="365F91" w:themeColor="accent1" w:themeShade="BF"/>
          <w:vertAlign w:val="subscript"/>
        </w:rPr>
        <w:t>2</w:t>
      </w:r>
      <w:r w:rsidRPr="003A1F6A">
        <w:rPr>
          <w:i/>
          <w:iCs/>
          <w:color w:val="365F91" w:themeColor="accent1" w:themeShade="BF"/>
        </w:rPr>
        <w:t>SO</w:t>
      </w:r>
      <w:r w:rsidRPr="003A1F6A">
        <w:rPr>
          <w:i/>
          <w:iCs/>
          <w:color w:val="365F91" w:themeColor="accent1" w:themeShade="BF"/>
          <w:vertAlign w:val="subscript"/>
        </w:rPr>
        <w:t>3</w:t>
      </w:r>
      <w:r w:rsidRPr="003A1F6A">
        <w:rPr>
          <w:i/>
          <w:color w:val="365F91" w:themeColor="accent1" w:themeShade="BF"/>
        </w:rPr>
        <w:t xml:space="preserve"> </w:t>
      </w:r>
      <w:r w:rsidRPr="003A1F6A">
        <w:rPr>
          <w:iCs/>
        </w:rPr>
        <w:t>dilué à 5-6 % dans de l'eau et de 150 ml H</w:t>
      </w:r>
      <w:r w:rsidRPr="003A1F6A">
        <w:rPr>
          <w:iCs/>
          <w:vertAlign w:val="subscript"/>
        </w:rPr>
        <w:t>2</w:t>
      </w:r>
      <w:r w:rsidRPr="003A1F6A">
        <w:rPr>
          <w:iCs/>
        </w:rPr>
        <w:t>O est utilisée pour stimuler un milieu industriel fortement pollué. Elle s'applique mieux aux roches calcaires et dolomitiques (</w:t>
      </w:r>
      <w:r w:rsidRPr="003A1F6A">
        <w:rPr>
          <w:i/>
        </w:rPr>
        <w:t>forte consommation en SO</w:t>
      </w:r>
      <w:r w:rsidRPr="003A1F6A">
        <w:rPr>
          <w:i/>
          <w:vertAlign w:val="subscript"/>
        </w:rPr>
        <w:t>2</w:t>
      </w:r>
      <w:r w:rsidRPr="003A1F6A">
        <w:rPr>
          <w:iCs/>
        </w:rPr>
        <w:t xml:space="preserve">) où le résultat observé lors de l'essai </w:t>
      </w:r>
      <w:r w:rsidR="003A1F6A">
        <w:rPr>
          <w:iCs/>
        </w:rPr>
        <w:t>est</w:t>
      </w:r>
      <w:r w:rsidRPr="003A1F6A">
        <w:rPr>
          <w:iCs/>
        </w:rPr>
        <w:t xml:space="preserve"> similaire</w:t>
      </w:r>
      <w:r w:rsidR="003A1F6A">
        <w:rPr>
          <w:iCs/>
        </w:rPr>
        <w:t xml:space="preserve"> </w:t>
      </w:r>
      <w:r w:rsidRPr="003A1F6A">
        <w:rPr>
          <w:iCs/>
        </w:rPr>
        <w:t>à ce</w:t>
      </w:r>
      <w:r w:rsidR="003A1F6A">
        <w:rPr>
          <w:iCs/>
        </w:rPr>
        <w:t>lui</w:t>
      </w:r>
      <w:r w:rsidRPr="003A1F6A">
        <w:rPr>
          <w:iCs/>
        </w:rPr>
        <w:t xml:space="preserve"> observé quelques années plus tard dans la nature. </w:t>
      </w:r>
    </w:p>
    <w:p w14:paraId="2ACC1476" w14:textId="77777777" w:rsidR="00943993" w:rsidRDefault="00943993" w:rsidP="00943993">
      <w:pPr>
        <w:pStyle w:val="Paragraphedeliste"/>
        <w:tabs>
          <w:tab w:val="left" w:pos="1134"/>
        </w:tabs>
        <w:spacing w:before="120"/>
        <w:ind w:left="567"/>
      </w:pPr>
      <w:r>
        <w:t>Cet examen comporte l'observation de traces éventuelles d'altération (</w:t>
      </w:r>
      <w:r w:rsidRPr="00FE316C">
        <w:rPr>
          <w:i/>
        </w:rPr>
        <w:t>taches de rouille, gonflement, fissures, dépôt ou écaillage en surface, etc.</w:t>
      </w:r>
      <w:r>
        <w:t>)</w:t>
      </w:r>
    </w:p>
    <w:p w14:paraId="7239AAE9" w14:textId="09F2FE44" w:rsidR="00943993" w:rsidRDefault="00943993" w:rsidP="003A1F6A">
      <w:pPr>
        <w:pStyle w:val="Style1"/>
      </w:pPr>
      <w:r w:rsidRPr="00FE316C">
        <w:t xml:space="preserve">La </w:t>
      </w:r>
      <w:r w:rsidRPr="003A1F6A">
        <w:rPr>
          <w:b/>
          <w:bCs/>
          <w:i/>
          <w:iCs/>
          <w:color w:val="365F91" w:themeColor="accent1" w:themeShade="BF"/>
        </w:rPr>
        <w:t>résistance au vieillissement accéléré par chocs thermiques</w:t>
      </w:r>
      <w:r w:rsidRPr="003A1F6A">
        <w:rPr>
          <w:color w:val="365F91" w:themeColor="accent1" w:themeShade="BF"/>
        </w:rPr>
        <w:t xml:space="preserve"> </w:t>
      </w:r>
      <w:r>
        <w:t>(</w:t>
      </w:r>
      <w:r w:rsidRPr="003A1F6A">
        <w:rPr>
          <w:i/>
          <w:iCs/>
        </w:rPr>
        <w:t>NBN EN 14066</w:t>
      </w:r>
      <w:r>
        <w:t>)</w:t>
      </w:r>
      <w:r w:rsidR="003A1F6A">
        <w:t xml:space="preserve"> ;</w:t>
      </w:r>
    </w:p>
    <w:p w14:paraId="295EA7C1" w14:textId="77777777" w:rsidR="00943993" w:rsidRPr="000F5EEA" w:rsidRDefault="00943993" w:rsidP="003A1F6A">
      <w:pPr>
        <w:pStyle w:val="Style1"/>
      </w:pPr>
      <w:r w:rsidRPr="00FE316C">
        <w:t xml:space="preserve">La </w:t>
      </w:r>
      <w:r w:rsidRPr="003A1F6A">
        <w:rPr>
          <w:b/>
          <w:bCs/>
          <w:i/>
          <w:iCs/>
          <w:color w:val="365F91" w:themeColor="accent1" w:themeShade="BF"/>
        </w:rPr>
        <w:t>détermination des minéraux Fe susceptibles de s'altérer</w:t>
      </w:r>
      <w:r>
        <w:t>.</w:t>
      </w:r>
    </w:p>
    <w:p w14:paraId="46C72631" w14:textId="77777777" w:rsidR="0077722C" w:rsidRPr="0057700E" w:rsidRDefault="0077722C" w:rsidP="0077722C">
      <w:pPr>
        <w:pStyle w:val="Titre3"/>
      </w:pPr>
      <w:bookmarkStart w:id="200" w:name="_Toc84061665"/>
      <w:bookmarkStart w:id="201" w:name="_Toc119487742"/>
      <w:r w:rsidRPr="0057700E">
        <w:t>Certificat d'origine</w:t>
      </w:r>
      <w:bookmarkEnd w:id="200"/>
      <w:bookmarkEnd w:id="201"/>
    </w:p>
    <w:p w14:paraId="6110F346" w14:textId="77777777" w:rsidR="0077722C" w:rsidRPr="00B53C93" w:rsidRDefault="0077722C" w:rsidP="0077722C">
      <w:pPr>
        <w:pStyle w:val="Paragraphedeliste"/>
        <w:ind w:left="0"/>
      </w:pPr>
      <w:r w:rsidRPr="00B53C93">
        <w:lastRenderedPageBreak/>
        <w:t>Le certificat d'origine qui accompagne chaque fourniture comporte obligatoirement les renseignements suivants :</w:t>
      </w:r>
    </w:p>
    <w:p w14:paraId="35B53FE7" w14:textId="7591EC2F" w:rsidR="00460EA6" w:rsidRDefault="00460EA6" w:rsidP="00460EA6">
      <w:pPr>
        <w:pStyle w:val="Style1"/>
      </w:pPr>
      <w:r w:rsidRPr="009967C6">
        <w:t>Le</w:t>
      </w:r>
      <w:r w:rsidRPr="00B53C93">
        <w:rPr>
          <w:b/>
        </w:rPr>
        <w:t xml:space="preserve"> </w:t>
      </w:r>
      <w:r w:rsidRPr="00460EA6">
        <w:rPr>
          <w:b/>
          <w:i/>
          <w:color w:val="365F91" w:themeColor="accent1" w:themeShade="BF"/>
        </w:rPr>
        <w:t>nom commercial de la pierre</w:t>
      </w:r>
      <w:r>
        <w:rPr>
          <w:bCs/>
          <w:iCs/>
        </w:rPr>
        <w:t xml:space="preserve"> ;</w:t>
      </w:r>
    </w:p>
    <w:p w14:paraId="6251BD96" w14:textId="69C83F92" w:rsidR="0077722C" w:rsidRDefault="0077722C" w:rsidP="0077722C">
      <w:pPr>
        <w:pStyle w:val="Style1"/>
      </w:pPr>
      <w:r w:rsidRPr="009967C6">
        <w:t xml:space="preserve">La </w:t>
      </w:r>
      <w:r w:rsidRPr="003A1F6A">
        <w:rPr>
          <w:b/>
          <w:i/>
          <w:color w:val="365F91" w:themeColor="accent1" w:themeShade="BF"/>
        </w:rPr>
        <w:t>nature lithologique précise de la pierre</w:t>
      </w:r>
      <w:r w:rsidRPr="003A1F6A">
        <w:rPr>
          <w:b/>
          <w:color w:val="365F91" w:themeColor="accent1" w:themeShade="BF"/>
        </w:rPr>
        <w:t xml:space="preserve"> </w:t>
      </w:r>
      <w:r w:rsidRPr="00B53C93">
        <w:t>(</w:t>
      </w:r>
      <w:r w:rsidRPr="009967C6">
        <w:rPr>
          <w:i/>
        </w:rPr>
        <w:t>NBN EN 12670 - Pierre naturelle, terminologie</w:t>
      </w:r>
      <w:r>
        <w:t>)</w:t>
      </w:r>
      <w:r w:rsidR="003A1F6A">
        <w:t xml:space="preserve"> est </w:t>
      </w:r>
      <w:r>
        <w:t>dé</w:t>
      </w:r>
      <w:r w:rsidRPr="00B53C93">
        <w:t>terminée par une analyse pétrographique</w:t>
      </w:r>
      <w:r w:rsidR="003A1F6A">
        <w:t xml:space="preserve"> ;</w:t>
      </w:r>
    </w:p>
    <w:p w14:paraId="4736A859" w14:textId="7BA2EA82" w:rsidR="0077722C" w:rsidRDefault="0077722C" w:rsidP="0077722C">
      <w:pPr>
        <w:pStyle w:val="Style1"/>
      </w:pPr>
      <w:r w:rsidRPr="009967C6">
        <w:t>L</w:t>
      </w:r>
      <w:r w:rsidR="00460EA6">
        <w:t>'</w:t>
      </w:r>
      <w:r w:rsidRPr="00460EA6">
        <w:rPr>
          <w:b/>
          <w:i/>
          <w:color w:val="365F91" w:themeColor="accent1" w:themeShade="BF"/>
        </w:rPr>
        <w:t>origine</w:t>
      </w:r>
      <w:r w:rsidRPr="009967C6">
        <w:rPr>
          <w:b/>
          <w:i/>
        </w:rPr>
        <w:t xml:space="preserve"> </w:t>
      </w:r>
      <w:r w:rsidRPr="00460EA6">
        <w:rPr>
          <w:b/>
          <w:i/>
          <w:color w:val="365F91" w:themeColor="accent1" w:themeShade="BF"/>
        </w:rPr>
        <w:t>géologique</w:t>
      </w:r>
      <w:r>
        <w:t xml:space="preserve"> (</w:t>
      </w:r>
      <w:r w:rsidRPr="009967C6">
        <w:rPr>
          <w:i/>
        </w:rPr>
        <w:t>stratigraphi</w:t>
      </w:r>
      <w:r w:rsidR="00460EA6">
        <w:rPr>
          <w:i/>
        </w:rPr>
        <w:t>e</w:t>
      </w:r>
      <w:r>
        <w:t xml:space="preserve">) et </w:t>
      </w:r>
      <w:r w:rsidRPr="00460EA6">
        <w:rPr>
          <w:b/>
          <w:i/>
          <w:color w:val="365F91" w:themeColor="accent1" w:themeShade="BF"/>
        </w:rPr>
        <w:t>géographique</w:t>
      </w:r>
      <w:r w:rsidRPr="009967C6">
        <w:rPr>
          <w:i/>
        </w:rPr>
        <w:t xml:space="preserve"> </w:t>
      </w:r>
      <w:r>
        <w:t>(</w:t>
      </w:r>
      <w:r w:rsidRPr="009967C6">
        <w:rPr>
          <w:i/>
        </w:rPr>
        <w:t>lieu d'extraction</w:t>
      </w:r>
      <w:r>
        <w:t xml:space="preserve">) </w:t>
      </w:r>
      <w:r w:rsidR="00460EA6">
        <w:t xml:space="preserve">précises </w:t>
      </w:r>
      <w:r>
        <w:t>de la roche</w:t>
      </w:r>
      <w:r w:rsidR="00460EA6">
        <w:t xml:space="preserve"> ;</w:t>
      </w:r>
      <w:r>
        <w:t xml:space="preserve"> </w:t>
      </w:r>
    </w:p>
    <w:p w14:paraId="16E52FC8" w14:textId="3A6E5F4C" w:rsidR="0077722C" w:rsidRPr="00B53C93" w:rsidRDefault="0077722C" w:rsidP="0077722C">
      <w:pPr>
        <w:pStyle w:val="Style1"/>
        <w:rPr>
          <w:b/>
        </w:rPr>
      </w:pPr>
      <w:r w:rsidRPr="009967C6">
        <w:t xml:space="preserve">Le </w:t>
      </w:r>
      <w:r w:rsidRPr="00460EA6">
        <w:rPr>
          <w:b/>
          <w:i/>
          <w:color w:val="365F91" w:themeColor="accent1" w:themeShade="BF"/>
        </w:rPr>
        <w:t>nom</w:t>
      </w:r>
      <w:r w:rsidRPr="009967C6">
        <w:rPr>
          <w:b/>
          <w:i/>
        </w:rPr>
        <w:t xml:space="preserve"> </w:t>
      </w:r>
      <w:r w:rsidRPr="00460EA6">
        <w:rPr>
          <w:bCs/>
          <w:iCs/>
        </w:rPr>
        <w:t>et les</w:t>
      </w:r>
      <w:r w:rsidRPr="009967C6">
        <w:rPr>
          <w:b/>
          <w:i/>
        </w:rPr>
        <w:t xml:space="preserve"> </w:t>
      </w:r>
      <w:r w:rsidRPr="00460EA6">
        <w:rPr>
          <w:b/>
          <w:i/>
          <w:color w:val="365F91" w:themeColor="accent1" w:themeShade="BF"/>
        </w:rPr>
        <w:t>coordonnées du fournisseur</w:t>
      </w:r>
      <w:r w:rsidR="00460EA6">
        <w:rPr>
          <w:b/>
        </w:rPr>
        <w:t xml:space="preserve"> </w:t>
      </w:r>
      <w:r w:rsidR="00460EA6">
        <w:rPr>
          <w:bCs/>
        </w:rPr>
        <w:t>;</w:t>
      </w:r>
    </w:p>
    <w:p w14:paraId="7166D023" w14:textId="33D7FC4D" w:rsidR="0077722C" w:rsidRDefault="0077722C" w:rsidP="0077722C">
      <w:pPr>
        <w:pStyle w:val="Style1"/>
      </w:pPr>
      <w:r w:rsidRPr="009967C6">
        <w:t xml:space="preserve">Les </w:t>
      </w:r>
      <w:r w:rsidRPr="00460EA6">
        <w:rPr>
          <w:b/>
          <w:i/>
          <w:color w:val="365F91" w:themeColor="accent1" w:themeShade="BF"/>
        </w:rPr>
        <w:t>attestations d'analyses récentes</w:t>
      </w:r>
      <w:r w:rsidRPr="00460EA6">
        <w:rPr>
          <w:color w:val="365F91" w:themeColor="accent1" w:themeShade="BF"/>
        </w:rPr>
        <w:t xml:space="preserve"> </w:t>
      </w:r>
      <w:r w:rsidRPr="00B53C93">
        <w:t>par des laboratoires accrédités ou agréés portant sur les paramètres techniques et mécaniques exigés pour l'usage requis</w:t>
      </w:r>
      <w:r w:rsidR="00460EA6">
        <w:t xml:space="preserve"> ;</w:t>
      </w:r>
    </w:p>
    <w:p w14:paraId="48729CB6" w14:textId="3765C0A7" w:rsidR="00460EA6" w:rsidRPr="00B53C93" w:rsidRDefault="00460EA6" w:rsidP="0077722C">
      <w:pPr>
        <w:pStyle w:val="Style1"/>
      </w:pPr>
      <w:r>
        <w:t xml:space="preserve">La </w:t>
      </w:r>
      <w:r w:rsidRPr="00460EA6">
        <w:rPr>
          <w:b/>
          <w:bCs/>
          <w:i/>
          <w:iCs/>
          <w:color w:val="365F91" w:themeColor="accent1" w:themeShade="BF"/>
        </w:rPr>
        <w:t xml:space="preserve">certification </w:t>
      </w:r>
      <w:proofErr w:type="spellStart"/>
      <w:r w:rsidRPr="00460EA6">
        <w:rPr>
          <w:b/>
          <w:bCs/>
          <w:i/>
          <w:iCs/>
          <w:color w:val="365F91" w:themeColor="accent1" w:themeShade="BF"/>
        </w:rPr>
        <w:t>aTg</w:t>
      </w:r>
      <w:proofErr w:type="spellEnd"/>
      <w:r w:rsidRPr="00460EA6">
        <w:rPr>
          <w:color w:val="365F91" w:themeColor="accent1" w:themeShade="BF"/>
        </w:rPr>
        <w:t xml:space="preserve"> </w:t>
      </w:r>
      <w:r>
        <w:t>ou équivalente. A défaut, une</w:t>
      </w:r>
      <w:r w:rsidRPr="00B53C93">
        <w:t xml:space="preserve"> réception tech</w:t>
      </w:r>
      <w:r>
        <w:t>nique préalable est effectuée.</w:t>
      </w:r>
    </w:p>
    <w:p w14:paraId="476A9DD3" w14:textId="77777777" w:rsidR="0077722C" w:rsidRDefault="0077722C" w:rsidP="0077722C">
      <w:pPr>
        <w:pStyle w:val="Paragraphedeliste"/>
        <w:ind w:left="0"/>
      </w:pPr>
      <w:r>
        <w:t>Il existe également des notes d'informations techniques sur ces matériaux (</w:t>
      </w:r>
      <w:r w:rsidRPr="00D44294">
        <w:rPr>
          <w:i/>
        </w:rPr>
        <w:t>N</w:t>
      </w:r>
      <w:r>
        <w:rPr>
          <w:i/>
        </w:rPr>
        <w:t>IT n</w:t>
      </w:r>
      <w:r w:rsidRPr="00D44294">
        <w:rPr>
          <w:i/>
        </w:rPr>
        <w:t xml:space="preserve">° </w:t>
      </w:r>
      <w:r>
        <w:rPr>
          <w:i/>
        </w:rPr>
        <w:t xml:space="preserve">163 et </w:t>
      </w:r>
      <w:r w:rsidRPr="00D44294">
        <w:rPr>
          <w:i/>
        </w:rPr>
        <w:t>220 du CSTC en Belgique</w:t>
      </w:r>
      <w:r>
        <w:t>).</w:t>
      </w:r>
    </w:p>
    <w:p w14:paraId="60358529" w14:textId="77777777" w:rsidR="0077722C" w:rsidRPr="00460EA6" w:rsidRDefault="0077722C" w:rsidP="0077722C">
      <w:pPr>
        <w:pStyle w:val="Paragraphedeliste"/>
        <w:pBdr>
          <w:top w:val="single" w:sz="4" w:space="1" w:color="auto"/>
          <w:left w:val="single" w:sz="4" w:space="4" w:color="auto"/>
          <w:bottom w:val="single" w:sz="4" w:space="1" w:color="auto"/>
          <w:right w:val="single" w:sz="4" w:space="4" w:color="auto"/>
        </w:pBdr>
        <w:shd w:val="clear" w:color="auto" w:fill="B4C6E7"/>
        <w:ind w:left="0"/>
        <w:rPr>
          <w:sz w:val="20"/>
        </w:rPr>
      </w:pPr>
      <w:r w:rsidRPr="00460EA6">
        <w:t xml:space="preserve">REMARQUE </w:t>
      </w:r>
      <w:r w:rsidRPr="00460EA6">
        <w:rPr>
          <w:sz w:val="20"/>
        </w:rPr>
        <w:t>: Il convient de mettre en œuvre dans un même ouvrage d'art, des pierres provenant d'une même entité géologique (</w:t>
      </w:r>
      <w:r w:rsidRPr="00460EA6">
        <w:rPr>
          <w:i/>
          <w:sz w:val="20"/>
        </w:rPr>
        <w:t>formation ou horizon stratigraphique</w:t>
      </w:r>
      <w:r w:rsidRPr="00460EA6">
        <w:rPr>
          <w:sz w:val="20"/>
        </w:rPr>
        <w:t>) de manière à assurer la bonne homogénéité des teintes et des caractéristiques. Si possible, elles proviennent du même gisement (</w:t>
      </w:r>
      <w:r w:rsidRPr="00460EA6">
        <w:rPr>
          <w:i/>
          <w:sz w:val="20"/>
        </w:rPr>
        <w:t>de la même carrière</w:t>
      </w:r>
      <w:r w:rsidRPr="00460EA6">
        <w:rPr>
          <w:sz w:val="20"/>
        </w:rPr>
        <w:t>).</w:t>
      </w:r>
    </w:p>
    <w:p w14:paraId="1F2233EC" w14:textId="77777777" w:rsidR="00F9027F" w:rsidRDefault="00F9027F" w:rsidP="00D06ABE">
      <w:pPr>
        <w:pStyle w:val="Titre2"/>
      </w:pPr>
      <w:bookmarkStart w:id="202" w:name="_Toc119487743"/>
      <w:r w:rsidRPr="00D06ABE">
        <w:t>DOMAINES</w:t>
      </w:r>
      <w:r>
        <w:t xml:space="preserve"> D'APPLICATION</w:t>
      </w:r>
      <w:bookmarkEnd w:id="202"/>
    </w:p>
    <w:p w14:paraId="71BFD937" w14:textId="77777777" w:rsidR="009A31B0" w:rsidRDefault="009A31B0" w:rsidP="009A31B0">
      <w:pPr>
        <w:pStyle w:val="Titre3"/>
      </w:pPr>
      <w:bookmarkStart w:id="203" w:name="_Toc119487744"/>
      <w:r>
        <w:t>Domaine routier</w:t>
      </w:r>
      <w:bookmarkEnd w:id="203"/>
    </w:p>
    <w:p w14:paraId="67FCF4D6" w14:textId="77777777" w:rsidR="009A31B0" w:rsidRPr="00F173B1" w:rsidRDefault="009A31B0" w:rsidP="009A31B0">
      <w:pPr>
        <w:pStyle w:val="Titre4"/>
        <w:rPr>
          <w:color w:val="0000FF"/>
        </w:rPr>
      </w:pPr>
      <w:r>
        <w:t>Pavés</w:t>
      </w:r>
    </w:p>
    <w:p w14:paraId="6E499845" w14:textId="77777777" w:rsidR="009A31B0" w:rsidRDefault="009A31B0" w:rsidP="009A31B0">
      <w:pPr>
        <w:pStyle w:val="Paragraphedeliste"/>
        <w:ind w:left="0"/>
        <w:rPr>
          <w:b/>
          <w:u w:val="single"/>
        </w:rPr>
      </w:pPr>
      <w:r>
        <w:t>La norme européenne EN 1342 (</w:t>
      </w:r>
      <w:r>
        <w:rPr>
          <w:i/>
        </w:rPr>
        <w:t>pavés</w:t>
      </w:r>
      <w:r w:rsidRPr="00313F95">
        <w:rPr>
          <w:i/>
        </w:rPr>
        <w:t xml:space="preserve"> de pierre naturelle pour le pavage extérieur – exigences et méthodes d'essais</w:t>
      </w:r>
      <w:r>
        <w:t>) régit l'utilisation de la pierre comme pavés.</w:t>
      </w:r>
    </w:p>
    <w:p w14:paraId="186389CD" w14:textId="77777777" w:rsidR="009A31B0" w:rsidRPr="00F173B1" w:rsidRDefault="009A31B0" w:rsidP="009A31B0">
      <w:pPr>
        <w:pStyle w:val="Titre4"/>
        <w:rPr>
          <w:color w:val="0000FF"/>
        </w:rPr>
      </w:pPr>
      <w:r>
        <w:t>Dalles</w:t>
      </w:r>
    </w:p>
    <w:p w14:paraId="3DAA4554" w14:textId="77777777" w:rsidR="009A31B0" w:rsidRDefault="009A31B0" w:rsidP="009A31B0">
      <w:pPr>
        <w:pStyle w:val="Paragraphedeliste"/>
        <w:ind w:left="0"/>
        <w:rPr>
          <w:b/>
          <w:u w:val="single"/>
        </w:rPr>
      </w:pPr>
      <w:r w:rsidRPr="007C61C6">
        <w:t>La norme européenne EN 1341</w:t>
      </w:r>
      <w:r>
        <w:t xml:space="preserve"> (</w:t>
      </w:r>
      <w:r w:rsidRPr="00313F95">
        <w:rPr>
          <w:i/>
        </w:rPr>
        <w:t>dalles de pierre naturelle pour le pavage extérieur – exigences et méthodes d'essais</w:t>
      </w:r>
      <w:r>
        <w:t>) régit l'utilisation de la pierre comme dalle.</w:t>
      </w:r>
    </w:p>
    <w:p w14:paraId="483288C6" w14:textId="77777777" w:rsidR="009A31B0" w:rsidRPr="00F173B1" w:rsidRDefault="009A31B0" w:rsidP="009A31B0">
      <w:pPr>
        <w:pStyle w:val="Titre4"/>
        <w:rPr>
          <w:color w:val="0000FF"/>
        </w:rPr>
      </w:pPr>
      <w:r>
        <w:t>Bordures de voirie</w:t>
      </w:r>
    </w:p>
    <w:p w14:paraId="55B5E4ED" w14:textId="77777777" w:rsidR="009A31B0" w:rsidRDefault="009A31B0" w:rsidP="009A31B0">
      <w:pPr>
        <w:pStyle w:val="Paragraphedeliste"/>
        <w:ind w:left="0"/>
        <w:rPr>
          <w:b/>
          <w:u w:val="single"/>
        </w:rPr>
      </w:pPr>
      <w:r>
        <w:t>La norme européenne EN 1343 régit l'utilisation de la pierre comme bordure.</w:t>
      </w:r>
    </w:p>
    <w:p w14:paraId="7E2EA817" w14:textId="77777777" w:rsidR="00F9027F" w:rsidRDefault="00F9027F" w:rsidP="00F9027F">
      <w:pPr>
        <w:pStyle w:val="Titre3"/>
      </w:pPr>
      <w:bookmarkStart w:id="204" w:name="_Toc119487745"/>
      <w:r>
        <w:t>Domaine de la construction</w:t>
      </w:r>
      <w:bookmarkEnd w:id="204"/>
    </w:p>
    <w:p w14:paraId="734457D5" w14:textId="34949040" w:rsidR="009A31B0" w:rsidRPr="0057700E" w:rsidRDefault="009A31B0" w:rsidP="001E32B9">
      <w:pPr>
        <w:pStyle w:val="Titre4"/>
      </w:pPr>
      <w:r w:rsidRPr="0057700E">
        <w:t>Moellons</w:t>
      </w:r>
      <w:r w:rsidR="001E32B9">
        <w:t xml:space="preserve"> de </w:t>
      </w:r>
      <w:r w:rsidR="00D06ABE">
        <w:t xml:space="preserve">mur et de </w:t>
      </w:r>
      <w:r w:rsidR="001E32B9">
        <w:t>parement</w:t>
      </w:r>
    </w:p>
    <w:p w14:paraId="1FEA8AB4" w14:textId="236D1B79" w:rsidR="009A31B0" w:rsidRDefault="009A31B0" w:rsidP="009A31B0">
      <w:pPr>
        <w:pStyle w:val="Paragraphedeliste"/>
        <w:ind w:left="0"/>
      </w:pPr>
      <w:r>
        <w:t>Il existe d</w:t>
      </w:r>
      <w:r w:rsidR="001E32B9">
        <w:t>eux</w:t>
      </w:r>
      <w:r>
        <w:t xml:space="preserve"> types de moellons utilisés dans </w:t>
      </w:r>
      <w:r w:rsidR="001E32B9">
        <w:t>un mur</w:t>
      </w:r>
      <w:r>
        <w:t>.</w:t>
      </w:r>
    </w:p>
    <w:p w14:paraId="3CF61B91" w14:textId="77777777" w:rsidR="001E32B9" w:rsidRDefault="009A31B0" w:rsidP="001E32B9">
      <w:pPr>
        <w:pStyle w:val="Style1"/>
      </w:pPr>
      <w:r>
        <w:t xml:space="preserve">Le </w:t>
      </w:r>
      <w:r w:rsidRPr="001E32B9">
        <w:rPr>
          <w:b/>
          <w:bCs/>
          <w:i/>
          <w:iCs/>
          <w:color w:val="365F91" w:themeColor="accent1" w:themeShade="BF"/>
        </w:rPr>
        <w:t>moellon équarri</w:t>
      </w:r>
      <w:r w:rsidRPr="001E32B9">
        <w:rPr>
          <w:color w:val="365F91" w:themeColor="accent1" w:themeShade="BF"/>
        </w:rPr>
        <w:t xml:space="preserve"> </w:t>
      </w:r>
      <w:r w:rsidRPr="00B107DA">
        <w:t xml:space="preserve">ou </w:t>
      </w:r>
      <w:r w:rsidRPr="001E32B9">
        <w:rPr>
          <w:b/>
          <w:bCs/>
          <w:i/>
          <w:iCs/>
          <w:color w:val="365F91" w:themeColor="accent1" w:themeShade="BF"/>
        </w:rPr>
        <w:t>moellon taillé</w:t>
      </w:r>
      <w:r w:rsidRPr="001E32B9">
        <w:rPr>
          <w:color w:val="365F91" w:themeColor="accent1" w:themeShade="BF"/>
        </w:rPr>
        <w:t xml:space="preserve"> </w:t>
      </w:r>
      <w:r w:rsidR="001E32B9">
        <w:t>est utilisé comme une brique ;</w:t>
      </w:r>
    </w:p>
    <w:p w14:paraId="29A75372" w14:textId="57B45182" w:rsidR="009A31B0" w:rsidRDefault="009A31B0" w:rsidP="001E32B9">
      <w:pPr>
        <w:pStyle w:val="Style1"/>
      </w:pPr>
      <w:r>
        <w:t xml:space="preserve">Le </w:t>
      </w:r>
      <w:r w:rsidRPr="001E32B9">
        <w:rPr>
          <w:b/>
          <w:bCs/>
          <w:i/>
          <w:iCs/>
          <w:color w:val="365F91" w:themeColor="accent1" w:themeShade="BF"/>
        </w:rPr>
        <w:t xml:space="preserve">moellon </w:t>
      </w:r>
      <w:r w:rsidR="001E32B9" w:rsidRPr="001E32B9">
        <w:rPr>
          <w:b/>
          <w:bCs/>
          <w:i/>
          <w:iCs/>
          <w:color w:val="365F91" w:themeColor="accent1" w:themeShade="BF"/>
        </w:rPr>
        <w:t>brut</w:t>
      </w:r>
      <w:r w:rsidR="001E32B9" w:rsidRPr="001E32B9">
        <w:rPr>
          <w:color w:val="365F91" w:themeColor="accent1" w:themeShade="BF"/>
        </w:rPr>
        <w:t xml:space="preserve"> </w:t>
      </w:r>
      <w:r w:rsidR="001E32B9">
        <w:t>est plus rarement utilisé de nos jours.</w:t>
      </w:r>
    </w:p>
    <w:p w14:paraId="3BA7D5EC" w14:textId="32A8F80E" w:rsidR="001E32B9" w:rsidRPr="00A35E1D" w:rsidRDefault="001E32B9" w:rsidP="001E32B9">
      <w:pPr>
        <w:pStyle w:val="Style1"/>
        <w:numPr>
          <w:ilvl w:val="0"/>
          <w:numId w:val="0"/>
        </w:numPr>
      </w:pPr>
      <w:r>
        <w:t>Les principales natures de roche utilisées sont la pierre bleue, le grès et d'autres roches siliceuses</w:t>
      </w:r>
      <w:r w:rsidR="00D06ABE">
        <w:t xml:space="preserve"> ne contenant pas trop d'éléments schisteux (</w:t>
      </w:r>
      <w:r w:rsidR="00D06ABE" w:rsidRPr="00D06ABE">
        <w:rPr>
          <w:i/>
          <w:iCs/>
        </w:rPr>
        <w:t>en cas d'application extérieure</w:t>
      </w:r>
      <w:r w:rsidR="00D06ABE">
        <w:t>).</w:t>
      </w:r>
    </w:p>
    <w:p w14:paraId="4DA448AD" w14:textId="77777777" w:rsidR="009A31B0" w:rsidRPr="00B107DA" w:rsidRDefault="009A31B0" w:rsidP="009A31B0">
      <w:pPr>
        <w:pStyle w:val="Paragraphedeliste"/>
        <w:ind w:left="0"/>
        <w:rPr>
          <w:b/>
          <w:i/>
          <w:color w:val="0000FF"/>
          <w:u w:val="single"/>
        </w:rPr>
      </w:pPr>
      <w:r>
        <w:t xml:space="preserve">Plusieurs techniques existent depuis l'emploi de pierres minces fixées sur un support continu en béton ou un coffrage perdu sur les linteaux de bois jusqu'au mur de doublage peu épais en maçonnerie capable de supporter son propre poids. </w:t>
      </w:r>
      <w:r>
        <w:rPr>
          <w:b/>
          <w:i/>
          <w:color w:val="0000FF"/>
          <w:u w:val="single"/>
        </w:rPr>
        <w:t xml:space="preserve"> </w:t>
      </w:r>
      <w:r w:rsidRPr="00B107DA">
        <w:rPr>
          <w:b/>
          <w:i/>
          <w:color w:val="0000FF"/>
          <w:u w:val="single"/>
        </w:rPr>
        <w:t xml:space="preserve"> </w:t>
      </w:r>
    </w:p>
    <w:p w14:paraId="3284E163" w14:textId="77777777" w:rsidR="009A31B0" w:rsidRDefault="009A31B0" w:rsidP="001E32B9">
      <w:pPr>
        <w:pStyle w:val="Titre4"/>
      </w:pPr>
      <w:r w:rsidRPr="004C52A9">
        <w:t xml:space="preserve">Dalle </w:t>
      </w:r>
      <w:r>
        <w:t>d'intérieur</w:t>
      </w:r>
    </w:p>
    <w:p w14:paraId="2EC76E87" w14:textId="77777777" w:rsidR="009A31B0" w:rsidRPr="004C52A9" w:rsidRDefault="009A31B0" w:rsidP="009A31B0">
      <w:pPr>
        <w:pStyle w:val="Paragraphedeliste"/>
        <w:ind w:left="0"/>
      </w:pPr>
      <w:r w:rsidRPr="004C52A9">
        <w:t xml:space="preserve">La pierre est présente sous forme de dalles de dimensions variables et d'épaisseur relativement faible. Elle peut supporter et transférer la chaleur issue des chauffages au sol. </w:t>
      </w:r>
    </w:p>
    <w:p w14:paraId="33E80989" w14:textId="2220F330" w:rsidR="009A31B0" w:rsidRDefault="00D06ABE" w:rsidP="001E32B9">
      <w:pPr>
        <w:pStyle w:val="Titre4"/>
      </w:pPr>
      <w:r>
        <w:t>Dalle d'extérieur</w:t>
      </w:r>
    </w:p>
    <w:p w14:paraId="651E2B29" w14:textId="06F97E05" w:rsidR="00D06ABE" w:rsidRPr="00D06ABE" w:rsidRDefault="00D06ABE" w:rsidP="00D06ABE">
      <w:r>
        <w:t>Elles sont utilisées sur une terrasse, un abord de piscine, etc.</w:t>
      </w:r>
    </w:p>
    <w:p w14:paraId="67C29419" w14:textId="77777777" w:rsidR="009A31B0" w:rsidRPr="00D06ABE" w:rsidRDefault="009A31B0" w:rsidP="001E32B9">
      <w:pPr>
        <w:pStyle w:val="Titre4"/>
        <w:rPr>
          <w:b w:val="0"/>
          <w:bCs/>
        </w:rPr>
      </w:pPr>
      <w:r w:rsidRPr="00F71DE0">
        <w:t xml:space="preserve">Encadrement </w:t>
      </w:r>
      <w:r w:rsidRPr="00D06ABE">
        <w:rPr>
          <w:b w:val="0"/>
          <w:bCs/>
        </w:rPr>
        <w:t>(</w:t>
      </w:r>
      <w:r w:rsidRPr="00D06ABE">
        <w:rPr>
          <w:b w:val="0"/>
          <w:bCs/>
          <w:i/>
          <w:iCs/>
        </w:rPr>
        <w:t>fenêtre et porte</w:t>
      </w:r>
      <w:r w:rsidRPr="00D06ABE">
        <w:rPr>
          <w:b w:val="0"/>
          <w:bCs/>
        </w:rPr>
        <w:t>)</w:t>
      </w:r>
    </w:p>
    <w:p w14:paraId="7FE2EB80" w14:textId="77777777" w:rsidR="00D06ABE" w:rsidRDefault="00D06ABE" w:rsidP="00F9027F">
      <w:pPr>
        <w:pStyle w:val="Titre3"/>
      </w:pPr>
      <w:bookmarkStart w:id="205" w:name="_Toc119487746"/>
      <w:r>
        <w:t>Autres applications</w:t>
      </w:r>
      <w:bookmarkEnd w:id="205"/>
    </w:p>
    <w:p w14:paraId="799BA1DB" w14:textId="30747CC2" w:rsidR="00F9027F" w:rsidRDefault="00F9027F" w:rsidP="00D06ABE">
      <w:pPr>
        <w:pStyle w:val="Titre4"/>
      </w:pPr>
      <w:r>
        <w:t>Stabilité des talus et berges</w:t>
      </w:r>
    </w:p>
    <w:p w14:paraId="10DD22FB" w14:textId="12401B22" w:rsidR="00887C98" w:rsidRPr="00FA3243" w:rsidRDefault="001E32B9" w:rsidP="00FA3243">
      <w:pPr>
        <w:rPr>
          <w:b/>
          <w:i/>
        </w:rPr>
      </w:pPr>
      <w:r w:rsidRPr="00D06ABE">
        <w:rPr>
          <w:bCs/>
          <w:iCs/>
        </w:rPr>
        <w:t>Le moellon brut</w:t>
      </w:r>
      <w:r>
        <w:t xml:space="preserve"> sert principalement à l'enrochement et à l'échouage de berge</w:t>
      </w:r>
      <w:r w:rsidRPr="0013260E">
        <w:t>.</w:t>
      </w:r>
      <w:r>
        <w:t xml:space="preserve"> Une classification peut être établie sur base de sa masse.</w:t>
      </w:r>
    </w:p>
    <w:p w14:paraId="5542C1D2" w14:textId="67AC1E59" w:rsidR="00887C98" w:rsidRDefault="00887C98" w:rsidP="00887C98">
      <w:pPr>
        <w:pStyle w:val="Titre2"/>
      </w:pPr>
      <w:bookmarkStart w:id="206" w:name="_Toc84061671"/>
      <w:bookmarkStart w:id="207" w:name="_Toc119487747"/>
      <w:r w:rsidRPr="00F71DE0">
        <w:lastRenderedPageBreak/>
        <w:t>PATHOLOGIE DES PIERRES</w:t>
      </w:r>
      <w:bookmarkEnd w:id="206"/>
      <w:bookmarkEnd w:id="207"/>
    </w:p>
    <w:p w14:paraId="51152083" w14:textId="36BBB5F8" w:rsidR="00FA3243" w:rsidRDefault="00FA3243" w:rsidP="00FA3243">
      <w:r>
        <w:t>Les pierres extérieurs peuvent subir différentes formes de dégradation</w:t>
      </w:r>
      <w:r w:rsidR="00677FA9">
        <w:t xml:space="preserve"> :</w:t>
      </w:r>
    </w:p>
    <w:p w14:paraId="3E4CF04B" w14:textId="0C39B645" w:rsidR="00677FA9" w:rsidRDefault="00677FA9" w:rsidP="00677FA9">
      <w:pPr>
        <w:pStyle w:val="Style1"/>
      </w:pPr>
      <w:r w:rsidRPr="00963F64">
        <w:rPr>
          <w:bCs/>
          <w:iCs/>
        </w:rPr>
        <w:t>L'</w:t>
      </w:r>
      <w:r w:rsidRPr="00677FA9">
        <w:rPr>
          <w:b/>
          <w:i/>
          <w:color w:val="365F91" w:themeColor="accent1" w:themeShade="BF"/>
        </w:rPr>
        <w:t>acquisition d'une patine superficielle</w:t>
      </w:r>
      <w:r>
        <w:t xml:space="preserve"> d'épaisseur très faible (</w:t>
      </w:r>
      <w:r w:rsidRPr="009B48C2">
        <w:rPr>
          <w:i/>
        </w:rPr>
        <w:t>quelques dixièmes de mm à quelques centimètres</w:t>
      </w:r>
      <w:r>
        <w:t>) est due à la réaction de la pierre avec les conditions de surface. La patine constitue une altération peu évolutive et contribue à conférer à la roche, son cachet esthétique définitif. Elle est fabriquée à partir de particules évaporées depuis le ciment de la roche et précipités en surface. Elle comprend généralement les minéraux suivants : des microcristaux de calcite (</w:t>
      </w:r>
      <w:r w:rsidRPr="009B48C2">
        <w:rPr>
          <w:i/>
        </w:rPr>
        <w:t>calcin des pierres calcaires</w:t>
      </w:r>
      <w:r>
        <w:t>), du gypse (</w:t>
      </w:r>
      <w:r w:rsidRPr="009B48C2">
        <w:rPr>
          <w:i/>
        </w:rPr>
        <w:t>grès à ciment calcaire</w:t>
      </w:r>
      <w:r>
        <w:t>), un mélange d'argile et de calcaire (</w:t>
      </w:r>
      <w:r w:rsidRPr="009B48C2">
        <w:rPr>
          <w:i/>
        </w:rPr>
        <w:t>pellicule des grès à ciment silico-calcaire</w:t>
      </w:r>
      <w:r>
        <w:t>), des oxydes métalliques (</w:t>
      </w:r>
      <w:r w:rsidRPr="009B48C2">
        <w:rPr>
          <w:i/>
        </w:rPr>
        <w:t>fournissent la teinte à la roche</w:t>
      </w:r>
      <w:r>
        <w:t xml:space="preserve">). Très souvent, elle est constituée de </w:t>
      </w:r>
      <w:proofErr w:type="spellStart"/>
      <w:r>
        <w:t>micro-couches</w:t>
      </w:r>
      <w:proofErr w:type="spellEnd"/>
      <w:r>
        <w:t xml:space="preserve"> centripètes (</w:t>
      </w:r>
      <w:r w:rsidRPr="009B48C2">
        <w:rPr>
          <w:i/>
        </w:rPr>
        <w:t>organiques, calcit</w:t>
      </w:r>
      <w:r>
        <w:rPr>
          <w:i/>
        </w:rPr>
        <w:t>e</w:t>
      </w:r>
      <w:r w:rsidRPr="009B48C2">
        <w:rPr>
          <w:i/>
        </w:rPr>
        <w:t>, gypse</w:t>
      </w:r>
      <w:r>
        <w:t xml:space="preserve">) dont la nature et la fabrique dépendent de l'activité </w:t>
      </w:r>
      <w:proofErr w:type="spellStart"/>
      <w:r>
        <w:t>microfloristique</w:t>
      </w:r>
      <w:proofErr w:type="spellEnd"/>
      <w:r>
        <w:t xml:space="preserve"> à la surface de la pierre</w:t>
      </w:r>
      <w:r w:rsidR="00686014">
        <w:t xml:space="preserve"> ;</w:t>
      </w:r>
    </w:p>
    <w:p w14:paraId="28AB54F3" w14:textId="37F985D4" w:rsidR="00677FA9" w:rsidRPr="008A4AEE" w:rsidRDefault="00677FA9" w:rsidP="00677FA9">
      <w:pPr>
        <w:pStyle w:val="Style1"/>
        <w:rPr>
          <w:b/>
          <w:i/>
        </w:rPr>
      </w:pPr>
      <w:r w:rsidRPr="00686014">
        <w:rPr>
          <w:bCs/>
          <w:iCs/>
        </w:rPr>
        <w:t>Une</w:t>
      </w:r>
      <w:r>
        <w:rPr>
          <w:b/>
          <w:i/>
        </w:rPr>
        <w:t xml:space="preserve"> </w:t>
      </w:r>
      <w:r w:rsidRPr="00686014">
        <w:rPr>
          <w:b/>
          <w:i/>
          <w:color w:val="365F91" w:themeColor="accent1" w:themeShade="BF"/>
        </w:rPr>
        <w:t>lésion de la roche</w:t>
      </w:r>
      <w:r w:rsidRPr="00686014">
        <w:rPr>
          <w:color w:val="365F91" w:themeColor="accent1" w:themeShade="BF"/>
        </w:rPr>
        <w:t xml:space="preserve"> </w:t>
      </w:r>
      <w:r>
        <w:t>se propage en profondeur d</w:t>
      </w:r>
      <w:r w:rsidR="00686014">
        <w:t>ans</w:t>
      </w:r>
      <w:r>
        <w:t xml:space="preserve"> la roche de manière ininterrompue selon 2 mécanismes qui peuvent coexister : </w:t>
      </w:r>
    </w:p>
    <w:p w14:paraId="4FE6B0BD" w14:textId="0566C07D" w:rsidR="00677FA9" w:rsidRPr="008A4AEE" w:rsidRDefault="00677FA9" w:rsidP="00686014">
      <w:pPr>
        <w:pStyle w:val="Style3"/>
        <w:rPr>
          <w:b/>
        </w:rPr>
      </w:pPr>
      <w:r w:rsidRPr="00686014">
        <w:rPr>
          <w:i/>
          <w:iCs w:val="0"/>
          <w:color w:val="365F91" w:themeColor="accent1" w:themeShade="BF"/>
        </w:rPr>
        <w:t>L'alvéolisation des parties les plus fragiles des roches</w:t>
      </w:r>
      <w:r>
        <w:t xml:space="preserve"> (</w:t>
      </w:r>
      <w:r w:rsidRPr="00686014">
        <w:rPr>
          <w:i/>
          <w:iCs w:val="0"/>
        </w:rPr>
        <w:t xml:space="preserve">pores, </w:t>
      </w:r>
      <w:proofErr w:type="spellStart"/>
      <w:r w:rsidRPr="00686014">
        <w:rPr>
          <w:i/>
          <w:iCs w:val="0"/>
        </w:rPr>
        <w:t>microfractures</w:t>
      </w:r>
      <w:proofErr w:type="spellEnd"/>
      <w:r w:rsidRPr="00686014">
        <w:rPr>
          <w:i/>
          <w:iCs w:val="0"/>
        </w:rPr>
        <w:t>, minéraux instables des calcaires bioclastiques, grès à ciment calcaire</w:t>
      </w:r>
      <w:r>
        <w:t>)</w:t>
      </w:r>
      <w:r w:rsidR="00686014">
        <w:t xml:space="preserve"> ;</w:t>
      </w:r>
    </w:p>
    <w:p w14:paraId="06A3829C" w14:textId="3ED3E256" w:rsidR="00677FA9" w:rsidRDefault="00677FA9" w:rsidP="00686014">
      <w:pPr>
        <w:pStyle w:val="Style3"/>
      </w:pPr>
      <w:r w:rsidRPr="00686014">
        <w:rPr>
          <w:i/>
          <w:iCs w:val="0"/>
          <w:color w:val="365F91" w:themeColor="accent1" w:themeShade="BF"/>
        </w:rPr>
        <w:t>La desquamation de surface</w:t>
      </w:r>
      <w:r>
        <w:t xml:space="preserve"> conduit à l'ablation d'une pellicule ou "plaque". Le processus gagne peu à peu vers l'intérieur de la pierre (</w:t>
      </w:r>
      <w:r w:rsidRPr="00686014">
        <w:rPr>
          <w:i/>
          <w:iCs w:val="0"/>
        </w:rPr>
        <w:t xml:space="preserve">calcaire </w:t>
      </w:r>
      <w:proofErr w:type="spellStart"/>
      <w:r w:rsidRPr="00686014">
        <w:rPr>
          <w:i/>
          <w:iCs w:val="0"/>
        </w:rPr>
        <w:t>sparitique</w:t>
      </w:r>
      <w:proofErr w:type="spellEnd"/>
      <w:r w:rsidRPr="00686014">
        <w:rPr>
          <w:i/>
          <w:iCs w:val="0"/>
        </w:rPr>
        <w:t>, roches éruptives, marbres</w:t>
      </w:r>
      <w:r>
        <w:t>).</w:t>
      </w:r>
    </w:p>
    <w:p w14:paraId="2FBE9AC0" w14:textId="720516B2" w:rsidR="005D1C6D" w:rsidRDefault="005D1C6D" w:rsidP="005D1C6D">
      <w:pPr>
        <w:pStyle w:val="Titre3"/>
      </w:pPr>
      <w:bookmarkStart w:id="208" w:name="_Toc119487748"/>
      <w:r>
        <w:t>Processus de dégradation</w:t>
      </w:r>
      <w:bookmarkEnd w:id="208"/>
    </w:p>
    <w:p w14:paraId="619EC180" w14:textId="11C0E284" w:rsidR="00686014" w:rsidRDefault="00686014" w:rsidP="00686014">
      <w:r>
        <w:t xml:space="preserve">Plusieurs processus </w:t>
      </w:r>
      <w:r w:rsidRPr="008A4AEE">
        <w:t>naturel</w:t>
      </w:r>
      <w:r>
        <w:t>s</w:t>
      </w:r>
      <w:r w:rsidRPr="008A4AEE">
        <w:t xml:space="preserve"> ou anthropiques</w:t>
      </w:r>
      <w:r>
        <w:t xml:space="preserve"> peuvent expliquer ces phénomènes.</w:t>
      </w:r>
    </w:p>
    <w:p w14:paraId="29DE39A1" w14:textId="695A94B2" w:rsidR="00963F64" w:rsidRPr="00FA3243" w:rsidRDefault="00963F64" w:rsidP="005D1C6D">
      <w:pPr>
        <w:pStyle w:val="Titre4"/>
      </w:pPr>
      <w:r>
        <w:t xml:space="preserve">Processus d'altération par sulfatation </w:t>
      </w:r>
      <w:r w:rsidRPr="00963F64">
        <w:rPr>
          <w:bCs/>
        </w:rPr>
        <w:t>(</w:t>
      </w:r>
      <w:r w:rsidRPr="00963F64">
        <w:rPr>
          <w:bCs/>
          <w:i/>
          <w:iCs/>
        </w:rPr>
        <w:t>roche calcaire</w:t>
      </w:r>
      <w:r w:rsidRPr="00963F64">
        <w:rPr>
          <w:bCs/>
        </w:rPr>
        <w:t>)</w:t>
      </w:r>
    </w:p>
    <w:p w14:paraId="4788D34C" w14:textId="4E1BA19B" w:rsidR="00887C98" w:rsidRDefault="00963F64" w:rsidP="00887C98">
      <w:pPr>
        <w:pStyle w:val="Paragraphedeliste"/>
        <w:ind w:left="0"/>
      </w:pPr>
      <w:r>
        <w:t xml:space="preserve">Ce processus est fréquent dans un </w:t>
      </w:r>
      <w:r w:rsidR="00887C98" w:rsidRPr="00392EE5">
        <w:t xml:space="preserve">grand nombre d'édifices historiques </w:t>
      </w:r>
      <w:r>
        <w:t>(</w:t>
      </w:r>
      <w:r w:rsidRPr="00963F64">
        <w:rPr>
          <w:i/>
          <w:iCs/>
        </w:rPr>
        <w:t>monument</w:t>
      </w:r>
      <w:r>
        <w:rPr>
          <w:i/>
          <w:iCs/>
        </w:rPr>
        <w:t>s</w:t>
      </w:r>
      <w:r w:rsidRPr="00963F64">
        <w:rPr>
          <w:i/>
          <w:iCs/>
        </w:rPr>
        <w:t xml:space="preserve"> grecs, égyptiens et romains</w:t>
      </w:r>
      <w:r>
        <w:t xml:space="preserve">) qui </w:t>
      </w:r>
      <w:r w:rsidR="00887C98" w:rsidRPr="00392EE5">
        <w:t>subissent des dégradations lentes par altération</w:t>
      </w:r>
      <w:r w:rsidR="00887C98">
        <w:t xml:space="preserve"> qui s'accélèrent depuis une centaine d'années. Cette altération est due à l'émission de gaz (</w:t>
      </w:r>
      <w:r w:rsidR="00887C98" w:rsidRPr="00DB02DD">
        <w:rPr>
          <w:i/>
        </w:rPr>
        <w:t>CO</w:t>
      </w:r>
      <w:r w:rsidR="00887C98" w:rsidRPr="00DB02DD">
        <w:rPr>
          <w:i/>
          <w:vertAlign w:val="subscript"/>
        </w:rPr>
        <w:t>2</w:t>
      </w:r>
      <w:r w:rsidR="00887C98" w:rsidRPr="00DB02DD">
        <w:rPr>
          <w:i/>
        </w:rPr>
        <w:t>, SO</w:t>
      </w:r>
      <w:r w:rsidR="00887C98" w:rsidRPr="00DB02DD">
        <w:rPr>
          <w:i/>
          <w:vertAlign w:val="subscript"/>
        </w:rPr>
        <w:t>2</w:t>
      </w:r>
      <w:r w:rsidR="00887C98" w:rsidRPr="00DB02DD">
        <w:rPr>
          <w:i/>
        </w:rPr>
        <w:t>, …</w:t>
      </w:r>
      <w:r w:rsidR="00887C98">
        <w:t>) liées à l'urbanisation et l'industrialisation.</w:t>
      </w:r>
      <w:r>
        <w:t xml:space="preserve"> Les symptômes se traduisent par un assombrissement de la couleur, </w:t>
      </w:r>
      <w:r w:rsidR="00677FA9">
        <w:t>une perte de détail du ciselage.</w:t>
      </w:r>
    </w:p>
    <w:p w14:paraId="671EEBF0" w14:textId="252EA2B3" w:rsidR="00887C98" w:rsidRDefault="00677FA9" w:rsidP="00887C98">
      <w:pPr>
        <w:pStyle w:val="Paragraphedeliste"/>
        <w:ind w:left="0"/>
      </w:pPr>
      <w:r>
        <w:t xml:space="preserve">Le processus consiste à dissoudre progressivement le </w:t>
      </w:r>
      <w:r w:rsidR="00887C98">
        <w:t>carbonate de calcium (</w:t>
      </w:r>
      <w:r w:rsidR="00887C98" w:rsidRPr="00DB02DD">
        <w:rPr>
          <w:i/>
        </w:rPr>
        <w:t>CaCO</w:t>
      </w:r>
      <w:r w:rsidR="00887C98" w:rsidRPr="00DB02DD">
        <w:rPr>
          <w:i/>
          <w:vertAlign w:val="subscript"/>
        </w:rPr>
        <w:t>3</w:t>
      </w:r>
      <w:r w:rsidR="00887C98">
        <w:t xml:space="preserve">) </w:t>
      </w:r>
      <w:r>
        <w:t>et à le remplacer pa</w:t>
      </w:r>
      <w:r w:rsidR="00887C98">
        <w:t>r des incrustations de gypse (</w:t>
      </w:r>
      <w:r w:rsidR="00887C98" w:rsidRPr="00DB02DD">
        <w:rPr>
          <w:i/>
        </w:rPr>
        <w:t>CaSO</w:t>
      </w:r>
      <w:r w:rsidR="00887C98" w:rsidRPr="00DB02DD">
        <w:rPr>
          <w:i/>
          <w:vertAlign w:val="subscript"/>
        </w:rPr>
        <w:t>4</w:t>
      </w:r>
      <w:r w:rsidR="00887C98" w:rsidRPr="00DB02DD">
        <w:rPr>
          <w:i/>
        </w:rPr>
        <w:t>.2H</w:t>
      </w:r>
      <w:r w:rsidR="00887C98" w:rsidRPr="00DB02DD">
        <w:rPr>
          <w:i/>
          <w:vertAlign w:val="subscript"/>
        </w:rPr>
        <w:t>2</w:t>
      </w:r>
      <w:r w:rsidR="00887C98" w:rsidRPr="00DB02DD">
        <w:rPr>
          <w:i/>
        </w:rPr>
        <w:t>O</w:t>
      </w:r>
      <w:r w:rsidR="00887C98">
        <w:t xml:space="preserve">) dont la cristallisation s'est propagée à travers les espaces interfoliaires atteignant dans certains cas, 0,5 m de profondeur. </w:t>
      </w:r>
    </w:p>
    <w:p w14:paraId="45D60A30" w14:textId="06592B11" w:rsidR="00887C98" w:rsidRPr="008A4AEE" w:rsidRDefault="00887C98" w:rsidP="005D1C6D">
      <w:pPr>
        <w:pStyle w:val="Titre4"/>
      </w:pPr>
      <w:r>
        <w:t xml:space="preserve"> </w:t>
      </w:r>
      <w:r w:rsidR="00686014">
        <w:t xml:space="preserve">Cristallisation des sels </w:t>
      </w:r>
      <w:r w:rsidR="00686014" w:rsidRPr="00686014">
        <w:t>(</w:t>
      </w:r>
      <w:r w:rsidR="00686014" w:rsidRPr="00686014">
        <w:rPr>
          <w:i/>
          <w:iCs/>
        </w:rPr>
        <w:t>déverglaçage, embruns, etc.</w:t>
      </w:r>
      <w:r w:rsidR="00686014" w:rsidRPr="00686014">
        <w:t>)</w:t>
      </w:r>
    </w:p>
    <w:p w14:paraId="6DF0D4DF" w14:textId="77777777" w:rsidR="00686014" w:rsidRPr="00204651" w:rsidRDefault="00686014" w:rsidP="00686014">
      <w:pPr>
        <w:rPr>
          <w:b/>
          <w:i/>
        </w:rPr>
      </w:pPr>
      <w:r>
        <w:t>Les sels peuvent provenir de différentes sources naturelles (</w:t>
      </w:r>
      <w:r w:rsidRPr="00B75504">
        <w:rPr>
          <w:i/>
        </w:rPr>
        <w:t>altération et dissolution de roches, remontées capillaires dans le sol, embruns marins et réactions bactériennes</w:t>
      </w:r>
      <w:r>
        <w:t>) ou artificielles (</w:t>
      </w:r>
      <w:r w:rsidRPr="00B75504">
        <w:rPr>
          <w:i/>
        </w:rPr>
        <w:t>lessivage de certains bétons et ciment, sels de déverglaçage, pollution de l'air et des eaux</w:t>
      </w:r>
      <w:r>
        <w:t>). Les sels les plus fréquents et les plus dommageables pour les ouvrages sont le gypse (</w:t>
      </w:r>
      <w:r w:rsidRPr="00B75504">
        <w:rPr>
          <w:i/>
        </w:rPr>
        <w:t>issu de l'oxydation naturelle des sulfures ou des réactions entre les carbonates et l'acide sulfurique atmosphérique</w:t>
      </w:r>
      <w:r>
        <w:t>) et le salpêtre (</w:t>
      </w:r>
      <w:r w:rsidRPr="00B75504">
        <w:rPr>
          <w:i/>
        </w:rPr>
        <w:t>nitrates de sodium et de potassium</w:t>
      </w:r>
      <w:r>
        <w:t>).</w:t>
      </w:r>
    </w:p>
    <w:p w14:paraId="6656B038" w14:textId="77777777" w:rsidR="00686014" w:rsidRDefault="00887C98" w:rsidP="00686014">
      <w:r>
        <w:t>La migration des sels solubles et leur précipitation dans les pores et les joints de la roche sont responsables de la majorité des lésions affectant les pierres de construction car cette précipitation s'accompagne d'une augmentation de volume et</w:t>
      </w:r>
      <w:r w:rsidR="00686014">
        <w:t>/ou</w:t>
      </w:r>
      <w:r>
        <w:t xml:space="preserve"> de considérables pressions interstitielles qui réduisent la pierre en microfragments. </w:t>
      </w:r>
    </w:p>
    <w:p w14:paraId="46668B8F" w14:textId="77777777" w:rsidR="00686014" w:rsidRDefault="00887C98" w:rsidP="00686014">
      <w:r>
        <w:t xml:space="preserve">La migration et la cristallisation des sels supposent la présence d'eau et son évaporation périodique. Les climats arides marqués par d'importants contrastes saisonniers dans les précipitations et de fortes variations de l'humidité, accentuent l'action des sels, surtout si la porosité des roches favorise les remontées capillaires. La croissance des cristaux dans les pores se poursuit tant qu'un film liquide subsiste entre le sel et la paroi des microcavités. </w:t>
      </w:r>
    </w:p>
    <w:p w14:paraId="39CA8CBC" w14:textId="32BFD814" w:rsidR="00887C98" w:rsidRDefault="00887C98" w:rsidP="00887C98">
      <w:pPr>
        <w:pStyle w:val="Lgende"/>
        <w:keepNext/>
      </w:pPr>
      <w:r>
        <w:t xml:space="preserve">Tableau </w:t>
      </w:r>
      <w:fldSimple w:instr=" STYLEREF 1 \s ">
        <w:r w:rsidR="008771DA">
          <w:rPr>
            <w:noProof/>
          </w:rPr>
          <w:t>4</w:t>
        </w:r>
      </w:fldSimple>
      <w:r w:rsidR="008771DA">
        <w:t>.</w:t>
      </w:r>
      <w:fldSimple w:instr=" SEQ Tableau \* ROMAN \s 1 ">
        <w:r w:rsidR="008771DA">
          <w:rPr>
            <w:noProof/>
          </w:rPr>
          <w:t>VIII</w:t>
        </w:r>
      </w:fldSimple>
      <w:r>
        <w:t xml:space="preserve"> </w:t>
      </w:r>
      <w:r w:rsidRPr="00D034B6">
        <w:rPr>
          <w:b w:val="0"/>
        </w:rPr>
        <w:t>-</w:t>
      </w:r>
      <w:r w:rsidRPr="00D034B6">
        <w:t xml:space="preserve"> Sels dommageables pour les pierres de construction et principales provenances.</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6"/>
        <w:gridCol w:w="4876"/>
      </w:tblGrid>
      <w:tr w:rsidR="00887C98" w:rsidRPr="00D034B6" w14:paraId="2F36B4DB" w14:textId="77777777" w:rsidTr="00642988">
        <w:tc>
          <w:tcPr>
            <w:tcW w:w="4894" w:type="dxa"/>
            <w:shd w:val="clear" w:color="auto" w:fill="B4C6E7"/>
            <w:vAlign w:val="center"/>
          </w:tcPr>
          <w:p w14:paraId="2A85DFBD" w14:textId="77777777" w:rsidR="00887C98" w:rsidRPr="00686014" w:rsidRDefault="00887C98" w:rsidP="00642988">
            <w:pPr>
              <w:pStyle w:val="Paragraphedeliste"/>
              <w:spacing w:before="40"/>
              <w:ind w:left="0"/>
              <w:jc w:val="center"/>
              <w:rPr>
                <w:b/>
                <w:color w:val="365F91" w:themeColor="accent1" w:themeShade="BF"/>
                <w:sz w:val="20"/>
              </w:rPr>
            </w:pPr>
            <w:r w:rsidRPr="00686014">
              <w:rPr>
                <w:b/>
                <w:color w:val="365F91" w:themeColor="accent1" w:themeShade="BF"/>
                <w:sz w:val="20"/>
              </w:rPr>
              <w:t>Sel</w:t>
            </w:r>
          </w:p>
        </w:tc>
        <w:tc>
          <w:tcPr>
            <w:tcW w:w="4903" w:type="dxa"/>
            <w:shd w:val="clear" w:color="auto" w:fill="B4C6E7"/>
            <w:vAlign w:val="center"/>
          </w:tcPr>
          <w:p w14:paraId="6CE52E86" w14:textId="77777777" w:rsidR="00887C98" w:rsidRPr="00686014" w:rsidRDefault="00887C98" w:rsidP="00642988">
            <w:pPr>
              <w:pStyle w:val="Paragraphedeliste"/>
              <w:spacing w:before="40"/>
              <w:ind w:left="0"/>
              <w:jc w:val="center"/>
              <w:rPr>
                <w:b/>
                <w:color w:val="365F91" w:themeColor="accent1" w:themeShade="BF"/>
                <w:sz w:val="20"/>
              </w:rPr>
            </w:pPr>
            <w:r w:rsidRPr="00686014">
              <w:rPr>
                <w:b/>
                <w:color w:val="365F91" w:themeColor="accent1" w:themeShade="BF"/>
                <w:sz w:val="20"/>
              </w:rPr>
              <w:t>Provenance</w:t>
            </w:r>
          </w:p>
        </w:tc>
      </w:tr>
      <w:tr w:rsidR="00887C98" w:rsidRPr="00D034B6" w14:paraId="78E2A0F9" w14:textId="77777777" w:rsidTr="00642988">
        <w:tc>
          <w:tcPr>
            <w:tcW w:w="4894" w:type="dxa"/>
            <w:shd w:val="clear" w:color="auto" w:fill="auto"/>
            <w:vAlign w:val="center"/>
          </w:tcPr>
          <w:p w14:paraId="60C4F7DE"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t>Sulfate de sodium (Na</w:t>
            </w:r>
            <w:r w:rsidRPr="00686014">
              <w:rPr>
                <w:color w:val="365F91" w:themeColor="accent1" w:themeShade="BF"/>
                <w:sz w:val="20"/>
                <w:vertAlign w:val="subscript"/>
              </w:rPr>
              <w:t>2</w:t>
            </w:r>
            <w:r w:rsidRPr="00686014">
              <w:rPr>
                <w:color w:val="365F91" w:themeColor="accent1" w:themeShade="BF"/>
                <w:sz w:val="20"/>
              </w:rPr>
              <w:t>SO</w:t>
            </w:r>
            <w:r w:rsidRPr="00686014">
              <w:rPr>
                <w:color w:val="365F91" w:themeColor="accent1" w:themeShade="BF"/>
                <w:sz w:val="20"/>
                <w:vertAlign w:val="subscript"/>
              </w:rPr>
              <w:t>4</w:t>
            </w:r>
            <w:r w:rsidRPr="00686014">
              <w:rPr>
                <w:color w:val="365F91" w:themeColor="accent1" w:themeShade="BF"/>
                <w:sz w:val="20"/>
              </w:rPr>
              <w:t>)</w:t>
            </w:r>
          </w:p>
        </w:tc>
        <w:tc>
          <w:tcPr>
            <w:tcW w:w="4903" w:type="dxa"/>
            <w:shd w:val="clear" w:color="auto" w:fill="auto"/>
            <w:vAlign w:val="center"/>
          </w:tcPr>
          <w:p w14:paraId="7F65F655" w14:textId="77777777" w:rsidR="00887C98" w:rsidRPr="00686014" w:rsidRDefault="00887C98" w:rsidP="00642988">
            <w:pPr>
              <w:pStyle w:val="Paragraphedeliste"/>
              <w:spacing w:before="40"/>
              <w:ind w:left="0"/>
              <w:jc w:val="center"/>
              <w:rPr>
                <w:sz w:val="20"/>
              </w:rPr>
            </w:pPr>
            <w:r w:rsidRPr="00686014">
              <w:rPr>
                <w:sz w:val="20"/>
              </w:rPr>
              <w:t>Certains sols et briques</w:t>
            </w:r>
          </w:p>
          <w:p w14:paraId="05A8104C" w14:textId="77777777" w:rsidR="00887C98" w:rsidRPr="00686014" w:rsidRDefault="00887C98" w:rsidP="00642988">
            <w:pPr>
              <w:pStyle w:val="Paragraphedeliste"/>
              <w:spacing w:before="40"/>
              <w:ind w:left="0"/>
              <w:jc w:val="center"/>
              <w:rPr>
                <w:sz w:val="20"/>
              </w:rPr>
            </w:pPr>
            <w:r w:rsidRPr="00686014">
              <w:rPr>
                <w:sz w:val="20"/>
              </w:rPr>
              <w:t>Combustibles solides</w:t>
            </w:r>
          </w:p>
          <w:p w14:paraId="1B85D900" w14:textId="77777777" w:rsidR="00887C98" w:rsidRPr="00686014" w:rsidRDefault="00887C98" w:rsidP="00642988">
            <w:pPr>
              <w:pStyle w:val="Paragraphedeliste"/>
              <w:spacing w:before="40"/>
              <w:ind w:left="0"/>
              <w:jc w:val="center"/>
              <w:rPr>
                <w:sz w:val="20"/>
              </w:rPr>
            </w:pPr>
            <w:r w:rsidRPr="00686014">
              <w:rPr>
                <w:sz w:val="20"/>
              </w:rPr>
              <w:t>Poudres de lavage</w:t>
            </w:r>
          </w:p>
        </w:tc>
      </w:tr>
      <w:tr w:rsidR="00887C98" w:rsidRPr="00D034B6" w14:paraId="5E25AC8F" w14:textId="77777777" w:rsidTr="00642988">
        <w:tc>
          <w:tcPr>
            <w:tcW w:w="4894" w:type="dxa"/>
            <w:shd w:val="clear" w:color="auto" w:fill="auto"/>
            <w:vAlign w:val="center"/>
          </w:tcPr>
          <w:p w14:paraId="294677B4"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t>Sulfate de calcium (CaSO</w:t>
            </w:r>
            <w:r w:rsidRPr="00686014">
              <w:rPr>
                <w:color w:val="365F91" w:themeColor="accent1" w:themeShade="BF"/>
                <w:sz w:val="20"/>
                <w:vertAlign w:val="subscript"/>
              </w:rPr>
              <w:t>4</w:t>
            </w:r>
            <w:r w:rsidRPr="00686014">
              <w:rPr>
                <w:color w:val="365F91" w:themeColor="accent1" w:themeShade="BF"/>
                <w:sz w:val="20"/>
              </w:rPr>
              <w:t>. 2H</w:t>
            </w:r>
            <w:r w:rsidRPr="00686014">
              <w:rPr>
                <w:color w:val="365F91" w:themeColor="accent1" w:themeShade="BF"/>
                <w:sz w:val="20"/>
                <w:vertAlign w:val="subscript"/>
              </w:rPr>
              <w:t>2</w:t>
            </w:r>
            <w:r w:rsidRPr="00686014">
              <w:rPr>
                <w:color w:val="365F91" w:themeColor="accent1" w:themeShade="BF"/>
                <w:sz w:val="20"/>
              </w:rPr>
              <w:t>O)</w:t>
            </w:r>
          </w:p>
        </w:tc>
        <w:tc>
          <w:tcPr>
            <w:tcW w:w="4903" w:type="dxa"/>
            <w:shd w:val="clear" w:color="auto" w:fill="auto"/>
            <w:vAlign w:val="center"/>
          </w:tcPr>
          <w:p w14:paraId="0F6B08FD" w14:textId="77777777" w:rsidR="00887C98" w:rsidRPr="00686014" w:rsidRDefault="00887C98" w:rsidP="00642988">
            <w:pPr>
              <w:pStyle w:val="Paragraphedeliste"/>
              <w:spacing w:before="40"/>
              <w:ind w:left="0"/>
              <w:jc w:val="center"/>
              <w:rPr>
                <w:sz w:val="20"/>
              </w:rPr>
            </w:pPr>
            <w:r w:rsidRPr="00686014">
              <w:rPr>
                <w:sz w:val="20"/>
              </w:rPr>
              <w:t>Calcaire, grès à ciment calcaire et dolomie en milieu acide</w:t>
            </w:r>
          </w:p>
          <w:p w14:paraId="18448829" w14:textId="77777777" w:rsidR="00887C98" w:rsidRPr="00686014" w:rsidRDefault="00887C98" w:rsidP="00642988">
            <w:pPr>
              <w:pStyle w:val="Paragraphedeliste"/>
              <w:spacing w:before="40"/>
              <w:ind w:left="0"/>
              <w:jc w:val="center"/>
              <w:rPr>
                <w:sz w:val="20"/>
              </w:rPr>
            </w:pPr>
            <w:r w:rsidRPr="00686014">
              <w:rPr>
                <w:sz w:val="20"/>
              </w:rPr>
              <w:t>Briques</w:t>
            </w:r>
          </w:p>
          <w:p w14:paraId="182853DB" w14:textId="77777777" w:rsidR="00887C98" w:rsidRPr="00686014" w:rsidRDefault="00887C98" w:rsidP="00642988">
            <w:pPr>
              <w:pStyle w:val="Paragraphedeliste"/>
              <w:spacing w:before="40"/>
              <w:ind w:left="0"/>
              <w:jc w:val="center"/>
              <w:rPr>
                <w:sz w:val="20"/>
              </w:rPr>
            </w:pPr>
            <w:r w:rsidRPr="00686014">
              <w:rPr>
                <w:sz w:val="20"/>
              </w:rPr>
              <w:lastRenderedPageBreak/>
              <w:t>Plâtre</w:t>
            </w:r>
          </w:p>
        </w:tc>
      </w:tr>
      <w:tr w:rsidR="00887C98" w:rsidRPr="00D034B6" w14:paraId="315344A1" w14:textId="77777777" w:rsidTr="00642988">
        <w:tc>
          <w:tcPr>
            <w:tcW w:w="4894" w:type="dxa"/>
            <w:shd w:val="clear" w:color="auto" w:fill="auto"/>
            <w:vAlign w:val="center"/>
          </w:tcPr>
          <w:p w14:paraId="6659C609"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lastRenderedPageBreak/>
              <w:t>Carbonate de sodium (Na</w:t>
            </w:r>
            <w:r w:rsidRPr="00686014">
              <w:rPr>
                <w:color w:val="365F91" w:themeColor="accent1" w:themeShade="BF"/>
                <w:sz w:val="20"/>
                <w:vertAlign w:val="subscript"/>
              </w:rPr>
              <w:t>2</w:t>
            </w:r>
            <w:r w:rsidRPr="00686014">
              <w:rPr>
                <w:color w:val="365F91" w:themeColor="accent1" w:themeShade="BF"/>
                <w:sz w:val="20"/>
              </w:rPr>
              <w:t>CO</w:t>
            </w:r>
            <w:r w:rsidRPr="00686014">
              <w:rPr>
                <w:color w:val="365F91" w:themeColor="accent1" w:themeShade="BF"/>
                <w:sz w:val="20"/>
                <w:vertAlign w:val="subscript"/>
              </w:rPr>
              <w:t>3</w:t>
            </w:r>
            <w:r w:rsidRPr="00686014">
              <w:rPr>
                <w:color w:val="365F91" w:themeColor="accent1" w:themeShade="BF"/>
                <w:sz w:val="20"/>
              </w:rPr>
              <w:t>)</w:t>
            </w:r>
          </w:p>
        </w:tc>
        <w:tc>
          <w:tcPr>
            <w:tcW w:w="4903" w:type="dxa"/>
            <w:shd w:val="clear" w:color="auto" w:fill="auto"/>
            <w:vAlign w:val="center"/>
          </w:tcPr>
          <w:p w14:paraId="1D0F2A2D" w14:textId="77777777" w:rsidR="00887C98" w:rsidRPr="00686014" w:rsidRDefault="00887C98" w:rsidP="00642988">
            <w:pPr>
              <w:pStyle w:val="Paragraphedeliste"/>
              <w:spacing w:before="40"/>
              <w:ind w:left="0"/>
              <w:jc w:val="center"/>
              <w:rPr>
                <w:sz w:val="20"/>
              </w:rPr>
            </w:pPr>
            <w:r w:rsidRPr="00686014">
              <w:rPr>
                <w:sz w:val="20"/>
              </w:rPr>
              <w:t>Béton frais, mortier à base de ciment</w:t>
            </w:r>
          </w:p>
          <w:p w14:paraId="69D1D131" w14:textId="77777777" w:rsidR="00887C98" w:rsidRPr="00686014" w:rsidRDefault="00887C98" w:rsidP="00642988">
            <w:pPr>
              <w:pStyle w:val="Paragraphedeliste"/>
              <w:spacing w:before="40"/>
              <w:ind w:left="0"/>
              <w:jc w:val="center"/>
              <w:rPr>
                <w:sz w:val="20"/>
              </w:rPr>
            </w:pPr>
            <w:r w:rsidRPr="00686014">
              <w:rPr>
                <w:sz w:val="20"/>
              </w:rPr>
              <w:t>Poudres de lavage et produits nettoyants</w:t>
            </w:r>
          </w:p>
        </w:tc>
      </w:tr>
      <w:tr w:rsidR="00887C98" w:rsidRPr="00D034B6" w14:paraId="7D8ED6AA" w14:textId="77777777" w:rsidTr="00642988">
        <w:tc>
          <w:tcPr>
            <w:tcW w:w="4894" w:type="dxa"/>
            <w:shd w:val="clear" w:color="auto" w:fill="auto"/>
            <w:vAlign w:val="center"/>
          </w:tcPr>
          <w:p w14:paraId="627CA9AE"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t>Carbonate de magnésium (MgCO</w:t>
            </w:r>
            <w:r w:rsidRPr="00686014">
              <w:rPr>
                <w:color w:val="365F91" w:themeColor="accent1" w:themeShade="BF"/>
                <w:sz w:val="20"/>
                <w:vertAlign w:val="subscript"/>
              </w:rPr>
              <w:t>3</w:t>
            </w:r>
            <w:r w:rsidRPr="00686014">
              <w:rPr>
                <w:color w:val="365F91" w:themeColor="accent1" w:themeShade="BF"/>
                <w:sz w:val="20"/>
              </w:rPr>
              <w:t>)</w:t>
            </w:r>
          </w:p>
        </w:tc>
        <w:tc>
          <w:tcPr>
            <w:tcW w:w="4903" w:type="dxa"/>
            <w:shd w:val="clear" w:color="auto" w:fill="auto"/>
            <w:vAlign w:val="center"/>
          </w:tcPr>
          <w:p w14:paraId="63866634" w14:textId="77777777" w:rsidR="00887C98" w:rsidRPr="00686014" w:rsidRDefault="00887C98" w:rsidP="00642988">
            <w:pPr>
              <w:pStyle w:val="Paragraphedeliste"/>
              <w:spacing w:before="40"/>
              <w:ind w:left="0"/>
              <w:jc w:val="center"/>
              <w:rPr>
                <w:sz w:val="20"/>
              </w:rPr>
            </w:pPr>
            <w:proofErr w:type="spellStart"/>
            <w:r w:rsidRPr="00686014">
              <w:rPr>
                <w:sz w:val="20"/>
              </w:rPr>
              <w:t>Lessivat</w:t>
            </w:r>
            <w:proofErr w:type="spellEnd"/>
            <w:r w:rsidRPr="00686014">
              <w:rPr>
                <w:sz w:val="20"/>
              </w:rPr>
              <w:t xml:space="preserve"> de dolomie par les pluies acides </w:t>
            </w:r>
          </w:p>
          <w:p w14:paraId="360BCB9B" w14:textId="77777777" w:rsidR="00887C98" w:rsidRPr="00686014" w:rsidRDefault="00887C98" w:rsidP="00642988">
            <w:pPr>
              <w:pStyle w:val="Paragraphedeliste"/>
              <w:spacing w:before="40"/>
              <w:ind w:left="0"/>
              <w:jc w:val="center"/>
              <w:rPr>
                <w:sz w:val="20"/>
              </w:rPr>
            </w:pPr>
            <w:r w:rsidRPr="00686014">
              <w:rPr>
                <w:sz w:val="20"/>
              </w:rPr>
              <w:t>Certaines briques</w:t>
            </w:r>
          </w:p>
        </w:tc>
      </w:tr>
      <w:tr w:rsidR="00887C98" w:rsidRPr="00D034B6" w14:paraId="4673CED3" w14:textId="77777777" w:rsidTr="00642988">
        <w:tc>
          <w:tcPr>
            <w:tcW w:w="4894" w:type="dxa"/>
            <w:shd w:val="clear" w:color="auto" w:fill="auto"/>
            <w:vAlign w:val="center"/>
          </w:tcPr>
          <w:p w14:paraId="6BCE4465"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t>Carbonate de potassium (K</w:t>
            </w:r>
            <w:r w:rsidRPr="00686014">
              <w:rPr>
                <w:color w:val="365F91" w:themeColor="accent1" w:themeShade="BF"/>
                <w:sz w:val="20"/>
                <w:vertAlign w:val="subscript"/>
              </w:rPr>
              <w:t>2</w:t>
            </w:r>
            <w:r w:rsidRPr="00686014">
              <w:rPr>
                <w:color w:val="365F91" w:themeColor="accent1" w:themeShade="BF"/>
                <w:sz w:val="20"/>
              </w:rPr>
              <w:t>CO</w:t>
            </w:r>
            <w:r w:rsidRPr="00686014">
              <w:rPr>
                <w:color w:val="365F91" w:themeColor="accent1" w:themeShade="BF"/>
                <w:sz w:val="20"/>
                <w:vertAlign w:val="subscript"/>
              </w:rPr>
              <w:t>3</w:t>
            </w:r>
            <w:r w:rsidRPr="00686014">
              <w:rPr>
                <w:color w:val="365F91" w:themeColor="accent1" w:themeShade="BF"/>
                <w:sz w:val="20"/>
              </w:rPr>
              <w:t>)</w:t>
            </w:r>
          </w:p>
        </w:tc>
        <w:tc>
          <w:tcPr>
            <w:tcW w:w="4903" w:type="dxa"/>
            <w:shd w:val="clear" w:color="auto" w:fill="auto"/>
            <w:vAlign w:val="center"/>
          </w:tcPr>
          <w:p w14:paraId="6322D4A5" w14:textId="77777777" w:rsidR="00887C98" w:rsidRPr="00686014" w:rsidRDefault="00887C98" w:rsidP="00642988">
            <w:pPr>
              <w:pStyle w:val="Paragraphedeliste"/>
              <w:spacing w:before="40"/>
              <w:ind w:left="0"/>
              <w:jc w:val="center"/>
              <w:rPr>
                <w:sz w:val="20"/>
              </w:rPr>
            </w:pPr>
            <w:r w:rsidRPr="00686014">
              <w:rPr>
                <w:sz w:val="20"/>
              </w:rPr>
              <w:t>Béton frais, mortier à base de ciment</w:t>
            </w:r>
          </w:p>
          <w:p w14:paraId="4A44A4D1" w14:textId="77777777" w:rsidR="00887C98" w:rsidRPr="00686014" w:rsidRDefault="00887C98" w:rsidP="00642988">
            <w:pPr>
              <w:pStyle w:val="Paragraphedeliste"/>
              <w:spacing w:before="40"/>
              <w:ind w:left="0"/>
              <w:jc w:val="center"/>
              <w:rPr>
                <w:sz w:val="20"/>
              </w:rPr>
            </w:pPr>
            <w:r w:rsidRPr="00686014">
              <w:rPr>
                <w:sz w:val="20"/>
              </w:rPr>
              <w:t>Cendres de combustibles</w:t>
            </w:r>
          </w:p>
        </w:tc>
      </w:tr>
      <w:tr w:rsidR="00887C98" w:rsidRPr="00D034B6" w14:paraId="0ADAF5A8" w14:textId="77777777" w:rsidTr="00642988">
        <w:tc>
          <w:tcPr>
            <w:tcW w:w="4894" w:type="dxa"/>
            <w:shd w:val="clear" w:color="auto" w:fill="auto"/>
            <w:vAlign w:val="center"/>
          </w:tcPr>
          <w:p w14:paraId="63D259E1"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t>Chlorure de sodium (NaCl) et de potassium (KCl)</w:t>
            </w:r>
          </w:p>
        </w:tc>
        <w:tc>
          <w:tcPr>
            <w:tcW w:w="4903" w:type="dxa"/>
            <w:shd w:val="clear" w:color="auto" w:fill="auto"/>
            <w:vAlign w:val="center"/>
          </w:tcPr>
          <w:p w14:paraId="17CEF5CA" w14:textId="77777777" w:rsidR="00887C98" w:rsidRPr="00686014" w:rsidRDefault="00887C98" w:rsidP="00642988">
            <w:pPr>
              <w:pStyle w:val="Paragraphedeliste"/>
              <w:spacing w:before="40"/>
              <w:ind w:left="0"/>
              <w:jc w:val="center"/>
              <w:rPr>
                <w:sz w:val="20"/>
              </w:rPr>
            </w:pPr>
            <w:r w:rsidRPr="00686014">
              <w:rPr>
                <w:sz w:val="20"/>
              </w:rPr>
              <w:t>Sols</w:t>
            </w:r>
          </w:p>
          <w:p w14:paraId="79B8132E" w14:textId="77777777" w:rsidR="00887C98" w:rsidRPr="00686014" w:rsidRDefault="00887C98" w:rsidP="00642988">
            <w:pPr>
              <w:pStyle w:val="Paragraphedeliste"/>
              <w:spacing w:before="40"/>
              <w:ind w:left="0"/>
              <w:jc w:val="center"/>
              <w:rPr>
                <w:sz w:val="20"/>
              </w:rPr>
            </w:pPr>
            <w:r w:rsidRPr="00686014">
              <w:rPr>
                <w:sz w:val="20"/>
              </w:rPr>
              <w:t>Eau de mer</w:t>
            </w:r>
          </w:p>
          <w:p w14:paraId="25C4D2E2" w14:textId="77777777" w:rsidR="00887C98" w:rsidRPr="00686014" w:rsidRDefault="00887C98" w:rsidP="00642988">
            <w:pPr>
              <w:pStyle w:val="Paragraphedeliste"/>
              <w:spacing w:before="40"/>
              <w:ind w:left="0"/>
              <w:jc w:val="center"/>
              <w:rPr>
                <w:sz w:val="20"/>
              </w:rPr>
            </w:pPr>
            <w:r w:rsidRPr="00686014">
              <w:rPr>
                <w:sz w:val="20"/>
              </w:rPr>
              <w:t>Sels d'épandage routier</w:t>
            </w:r>
          </w:p>
        </w:tc>
      </w:tr>
      <w:tr w:rsidR="00887C98" w:rsidRPr="00D034B6" w14:paraId="60D4E089" w14:textId="77777777" w:rsidTr="00642988">
        <w:tc>
          <w:tcPr>
            <w:tcW w:w="4894" w:type="dxa"/>
            <w:shd w:val="clear" w:color="auto" w:fill="auto"/>
            <w:vAlign w:val="center"/>
          </w:tcPr>
          <w:p w14:paraId="0D0EE16F" w14:textId="77777777" w:rsidR="00887C98" w:rsidRPr="00686014" w:rsidRDefault="00887C98" w:rsidP="00642988">
            <w:pPr>
              <w:pStyle w:val="Paragraphedeliste"/>
              <w:spacing w:before="40"/>
              <w:ind w:left="0"/>
              <w:jc w:val="center"/>
              <w:rPr>
                <w:color w:val="365F91" w:themeColor="accent1" w:themeShade="BF"/>
                <w:sz w:val="20"/>
              </w:rPr>
            </w:pPr>
            <w:r w:rsidRPr="00686014">
              <w:rPr>
                <w:color w:val="365F91" w:themeColor="accent1" w:themeShade="BF"/>
                <w:sz w:val="20"/>
              </w:rPr>
              <w:t>Nitrates de sodium (Na</w:t>
            </w:r>
            <w:r w:rsidRPr="00686014">
              <w:rPr>
                <w:color w:val="365F91" w:themeColor="accent1" w:themeShade="BF"/>
                <w:sz w:val="20"/>
                <w:vertAlign w:val="subscript"/>
              </w:rPr>
              <w:t>2</w:t>
            </w:r>
            <w:r w:rsidRPr="00686014">
              <w:rPr>
                <w:color w:val="365F91" w:themeColor="accent1" w:themeShade="BF"/>
                <w:sz w:val="20"/>
              </w:rPr>
              <w:t>NO</w:t>
            </w:r>
            <w:r w:rsidRPr="00686014">
              <w:rPr>
                <w:color w:val="365F91" w:themeColor="accent1" w:themeShade="BF"/>
                <w:sz w:val="20"/>
                <w:vertAlign w:val="subscript"/>
              </w:rPr>
              <w:t>3</w:t>
            </w:r>
            <w:r w:rsidRPr="00686014">
              <w:rPr>
                <w:color w:val="365F91" w:themeColor="accent1" w:themeShade="BF"/>
                <w:sz w:val="20"/>
              </w:rPr>
              <w:t>) et de potassium (K</w:t>
            </w:r>
            <w:r w:rsidRPr="00686014">
              <w:rPr>
                <w:color w:val="365F91" w:themeColor="accent1" w:themeShade="BF"/>
                <w:sz w:val="20"/>
                <w:vertAlign w:val="subscript"/>
              </w:rPr>
              <w:t>2</w:t>
            </w:r>
            <w:r w:rsidRPr="00686014">
              <w:rPr>
                <w:color w:val="365F91" w:themeColor="accent1" w:themeShade="BF"/>
                <w:sz w:val="20"/>
              </w:rPr>
              <w:t>NO</w:t>
            </w:r>
            <w:r w:rsidRPr="00686014">
              <w:rPr>
                <w:color w:val="365F91" w:themeColor="accent1" w:themeShade="BF"/>
                <w:sz w:val="20"/>
                <w:vertAlign w:val="subscript"/>
              </w:rPr>
              <w:t>3</w:t>
            </w:r>
            <w:r w:rsidRPr="00686014">
              <w:rPr>
                <w:color w:val="365F91" w:themeColor="accent1" w:themeShade="BF"/>
                <w:sz w:val="20"/>
              </w:rPr>
              <w:t xml:space="preserve"> - salpêtre)</w:t>
            </w:r>
          </w:p>
        </w:tc>
        <w:tc>
          <w:tcPr>
            <w:tcW w:w="4903" w:type="dxa"/>
            <w:shd w:val="clear" w:color="auto" w:fill="auto"/>
            <w:vAlign w:val="center"/>
          </w:tcPr>
          <w:p w14:paraId="0EEB2A08" w14:textId="77777777" w:rsidR="00887C98" w:rsidRPr="00686014" w:rsidRDefault="00887C98" w:rsidP="00642988">
            <w:pPr>
              <w:pStyle w:val="Paragraphedeliste"/>
              <w:spacing w:before="40"/>
              <w:ind w:left="0"/>
              <w:jc w:val="center"/>
              <w:rPr>
                <w:sz w:val="20"/>
              </w:rPr>
            </w:pPr>
            <w:r w:rsidRPr="00686014">
              <w:rPr>
                <w:sz w:val="20"/>
              </w:rPr>
              <w:t>Sols</w:t>
            </w:r>
          </w:p>
          <w:p w14:paraId="6EB82C0D" w14:textId="77777777" w:rsidR="00887C98" w:rsidRPr="00686014" w:rsidRDefault="00887C98" w:rsidP="00642988">
            <w:pPr>
              <w:pStyle w:val="Paragraphedeliste"/>
              <w:spacing w:before="40"/>
              <w:ind w:left="0"/>
              <w:jc w:val="center"/>
              <w:rPr>
                <w:sz w:val="20"/>
              </w:rPr>
            </w:pPr>
            <w:r w:rsidRPr="00686014">
              <w:rPr>
                <w:sz w:val="20"/>
              </w:rPr>
              <w:t>Engrais</w:t>
            </w:r>
          </w:p>
          <w:p w14:paraId="2A7EE2F0" w14:textId="77777777" w:rsidR="00887C98" w:rsidRPr="00686014" w:rsidRDefault="00887C98" w:rsidP="00642988">
            <w:pPr>
              <w:pStyle w:val="Paragraphedeliste"/>
              <w:spacing w:before="40"/>
              <w:ind w:left="0"/>
              <w:jc w:val="center"/>
              <w:rPr>
                <w:sz w:val="20"/>
              </w:rPr>
            </w:pPr>
            <w:r w:rsidRPr="00686014">
              <w:rPr>
                <w:sz w:val="20"/>
              </w:rPr>
              <w:t>Briques</w:t>
            </w:r>
          </w:p>
        </w:tc>
      </w:tr>
    </w:tbl>
    <w:p w14:paraId="61B6CF52" w14:textId="52FA446B" w:rsidR="00887C98" w:rsidRPr="00691DE0" w:rsidRDefault="00686014" w:rsidP="00691DE0">
      <w:pPr>
        <w:pBdr>
          <w:top w:val="single" w:sz="4" w:space="1" w:color="auto"/>
          <w:left w:val="single" w:sz="4" w:space="4" w:color="auto"/>
          <w:bottom w:val="single" w:sz="4" w:space="1" w:color="auto"/>
          <w:right w:val="single" w:sz="4" w:space="4" w:color="auto"/>
        </w:pBdr>
        <w:shd w:val="clear" w:color="auto" w:fill="B8CCE4" w:themeFill="accent1" w:themeFillTint="66"/>
        <w:spacing w:before="120"/>
        <w:rPr>
          <w:sz w:val="20"/>
        </w:rPr>
      </w:pPr>
      <w:r>
        <w:t xml:space="preserve">REMARQUE </w:t>
      </w:r>
      <w:r w:rsidR="00691DE0" w:rsidRPr="00691DE0">
        <w:rPr>
          <w:sz w:val="20"/>
        </w:rPr>
        <w:t>: L</w:t>
      </w:r>
      <w:r w:rsidR="00887C98" w:rsidRPr="00691DE0">
        <w:rPr>
          <w:sz w:val="20"/>
        </w:rPr>
        <w:t xml:space="preserve">e débit naturel des pierres et leur disposition dans les constructions vis-à-vis de l'orientation des vents de pluie et de l'infiltration des eaux, contribuent à conditionner l'intensité de la migration et de la cristallisation des sels solubles. Ainsi, une pierre stratifiée résiste mieux si elle est disposée de chant au sein d'un mur construit. </w:t>
      </w:r>
    </w:p>
    <w:p w14:paraId="60051A92" w14:textId="24B8DFDB" w:rsidR="00691DE0" w:rsidRPr="00691DE0" w:rsidRDefault="00691DE0" w:rsidP="00691DE0">
      <w:pPr>
        <w:pStyle w:val="Titre4"/>
      </w:pPr>
      <w:r>
        <w:t>A</w:t>
      </w:r>
      <w:r w:rsidR="00887C98">
        <w:t xml:space="preserve">ction du gel </w:t>
      </w:r>
    </w:p>
    <w:p w14:paraId="3D3C57AD" w14:textId="0C975587" w:rsidR="00887C98" w:rsidRPr="00EF556A" w:rsidRDefault="00691DE0" w:rsidP="00691DE0">
      <w:pPr>
        <w:rPr>
          <w:b/>
          <w:i/>
        </w:rPr>
      </w:pPr>
      <w:r>
        <w:t>L</w:t>
      </w:r>
      <w:r w:rsidR="00887C98">
        <w:t xml:space="preserve">a </w:t>
      </w:r>
      <w:r>
        <w:t>formation de</w:t>
      </w:r>
      <w:r w:rsidR="00887C98">
        <w:t xml:space="preserve"> glace s'accompagne d'une augmentation de 9 % du volume de l'eau liquide, ce qui accroît la pression des pores et provoque la </w:t>
      </w:r>
      <w:proofErr w:type="spellStart"/>
      <w:r w:rsidR="00887C98">
        <w:t>microfracturation</w:t>
      </w:r>
      <w:proofErr w:type="spellEnd"/>
      <w:r w:rsidR="00887C98">
        <w:t xml:space="preserve"> des pierres. A très basse température, la pression interstitielle peut être considérable (</w:t>
      </w:r>
      <w:r w:rsidR="00887C98" w:rsidRPr="00EF556A">
        <w:rPr>
          <w:i/>
        </w:rPr>
        <w:t>ex. 2 100 kg/cm² à -22°C</w:t>
      </w:r>
      <w:r w:rsidR="00887C98">
        <w:t>). Le processus de désagrégation est amplifié par la croissance des cristaux de glace depuis les pores de grande taille en direction des plus petits et entretenu par l'alternance des phases de gel et de dégel. Le processus est favorisé par la présence d'eau au sein de la pierre dans les différentes discontinuités et pores ainsi que par une granularité élevée. De ce fait, la disposition des pierres hétérogènes et stratifiées conditionne l'intensité et la rapidité de l'altération au sein de la construction.</w:t>
      </w:r>
    </w:p>
    <w:p w14:paraId="7155D976" w14:textId="4F4ADBC8" w:rsidR="00691DE0" w:rsidRPr="00691DE0" w:rsidRDefault="00691DE0" w:rsidP="00691DE0">
      <w:pPr>
        <w:pStyle w:val="Titre4"/>
      </w:pPr>
      <w:r>
        <w:t>Alternance de températures élevées et basses</w:t>
      </w:r>
    </w:p>
    <w:p w14:paraId="4EFC6E59" w14:textId="05DE5ECD" w:rsidR="00887C98" w:rsidRDefault="00887C98" w:rsidP="00691DE0">
      <w:r>
        <w:rPr>
          <w:b/>
          <w:i/>
        </w:rPr>
        <w:t xml:space="preserve">L'alternance de températures élevées et basses </w:t>
      </w:r>
      <w:r w:rsidRPr="00EF556A">
        <w:t>entraine des expansions et contractions répétées des minér</w:t>
      </w:r>
      <w:r>
        <w:t>aux ainsi que des variations de volume entre les parties externe et interne des pierres. Ces processus contribuent à la desquamation et à la désintégration des roches, surtout les plus hétérogènes (</w:t>
      </w:r>
      <w:r w:rsidRPr="004412EC">
        <w:rPr>
          <w:i/>
        </w:rPr>
        <w:t>granite, grès argilo-calcaire,</w:t>
      </w:r>
      <w:r>
        <w:rPr>
          <w:i/>
        </w:rPr>
        <w:t xml:space="preserve"> </w:t>
      </w:r>
      <w:r w:rsidRPr="004412EC">
        <w:rPr>
          <w:i/>
        </w:rPr>
        <w:t>…</w:t>
      </w:r>
      <w:r>
        <w:t>). De tels mécanismes interviennent notamment dans les régions désertiques et arides de climat chaud, marquées par d'importantes variations de températures entre le jour et la nuit. Cela donne lieu à une altération en boules ou en plaques.</w:t>
      </w:r>
    </w:p>
    <w:p w14:paraId="452238C1" w14:textId="3BCF947E" w:rsidR="00887C98" w:rsidRDefault="00691DE0" w:rsidP="00691DE0">
      <w:r>
        <w:t>L'</w:t>
      </w:r>
      <w:r w:rsidR="00887C98" w:rsidRPr="004412EC">
        <w:t xml:space="preserve">effet </w:t>
      </w:r>
      <w:r w:rsidR="00887C98">
        <w:t>"</w:t>
      </w:r>
      <w:r w:rsidR="00887C98" w:rsidRPr="004412EC">
        <w:rPr>
          <w:b/>
          <w:i/>
        </w:rPr>
        <w:t>coup de soleil</w:t>
      </w:r>
      <w:r w:rsidR="00887C98">
        <w:t>"</w:t>
      </w:r>
      <w:r w:rsidR="00887C98" w:rsidRPr="004412EC">
        <w:t xml:space="preserve"> des basaltes</w:t>
      </w:r>
      <w:r w:rsidR="00887C98">
        <w:t xml:space="preserve"> </w:t>
      </w:r>
      <w:r w:rsidR="00887C98" w:rsidRPr="00430C8A">
        <w:t xml:space="preserve">est une forme d'altération </w:t>
      </w:r>
      <w:r w:rsidR="00887C98">
        <w:t xml:space="preserve">se traduisant </w:t>
      </w:r>
      <w:r w:rsidR="00887C98" w:rsidRPr="00430C8A">
        <w:t xml:space="preserve">par </w:t>
      </w:r>
      <w:r w:rsidR="00887C98">
        <w:t>l'apparition d'</w:t>
      </w:r>
      <w:r w:rsidR="00887C98" w:rsidRPr="00430C8A">
        <w:t>un ensemble de points gris blanc disposé</w:t>
      </w:r>
      <w:r w:rsidR="00887C98">
        <w:t>s</w:t>
      </w:r>
      <w:r w:rsidR="00887C98" w:rsidRPr="00430C8A">
        <w:t xml:space="preserve"> en forme d'étoile</w:t>
      </w:r>
      <w:r w:rsidR="00887C98">
        <w:t>s</w:t>
      </w:r>
      <w:r w:rsidR="00887C98" w:rsidRPr="00430C8A">
        <w:t xml:space="preserve"> qui se rejoignent pour former un réseau de fissures et ainsi dégrader la matrice.</w:t>
      </w:r>
      <w:r w:rsidR="00887C98">
        <w:t xml:space="preserve"> Un essai permet de déterminer cet effet et consiste </w:t>
      </w:r>
      <w:r w:rsidR="00887C98" w:rsidRPr="00430C8A">
        <w:t>à bouillir un échantillon durant 36 h et à examiner visuellement l'échantillon avant d'en déterminer la résistance à la fragmentation (</w:t>
      </w:r>
      <w:r w:rsidR="00887C98" w:rsidRPr="00430C8A">
        <w:rPr>
          <w:b/>
        </w:rPr>
        <w:t>S</w:t>
      </w:r>
      <w:r w:rsidR="00887C98" w:rsidRPr="00430C8A">
        <w:rPr>
          <w:b/>
          <w:vertAlign w:val="subscript"/>
        </w:rPr>
        <w:t>LA</w:t>
      </w:r>
      <w:r w:rsidR="00887C98" w:rsidRPr="00430C8A">
        <w:rPr>
          <w:b/>
        </w:rPr>
        <w:t xml:space="preserve"> </w:t>
      </w:r>
      <w:r w:rsidR="00887C98" w:rsidRPr="00E74FDD">
        <w:t xml:space="preserve">ou </w:t>
      </w:r>
      <w:r w:rsidR="00887C98" w:rsidRPr="00430C8A">
        <w:rPr>
          <w:b/>
        </w:rPr>
        <w:t>S</w:t>
      </w:r>
      <w:r w:rsidR="00887C98" w:rsidRPr="00430C8A">
        <w:rPr>
          <w:b/>
          <w:vertAlign w:val="subscript"/>
        </w:rPr>
        <w:t>SZ</w:t>
      </w:r>
      <w:r w:rsidR="00887C98" w:rsidRPr="00430C8A">
        <w:t>).</w:t>
      </w:r>
    </w:p>
    <w:p w14:paraId="258086F5" w14:textId="4DFA7A1B" w:rsidR="00691DE0" w:rsidRPr="004412EC" w:rsidRDefault="00691DE0" w:rsidP="00691DE0">
      <w:pPr>
        <w:pStyle w:val="Titre4"/>
      </w:pPr>
      <w:r>
        <w:t>Action du vent</w:t>
      </w:r>
    </w:p>
    <w:p w14:paraId="4CE81795" w14:textId="7549279A" w:rsidR="00887C98" w:rsidRDefault="00691DE0" w:rsidP="00691DE0">
      <w:r>
        <w:t>L</w:t>
      </w:r>
      <w:r w:rsidR="00887C98">
        <w:t>e vent agit peu de manière directe sur l'alvéolisation et l'altération de pierres. La projection répétée des particules éoliennes sur la surface des pierres participe de façon mécanique à la formation d'un dépoli et de la patine superficielle mais l'essentiel de l'altération est de nature chimique et est déterminé par les sels et l'eau amenés par les vents (</w:t>
      </w:r>
      <w:r w:rsidR="00887C98" w:rsidRPr="00E74FDD">
        <w:rPr>
          <w:i/>
        </w:rPr>
        <w:t>embruns, aérosols</w:t>
      </w:r>
      <w:r w:rsidR="00887C98">
        <w:t xml:space="preserve">). Le vent lui-même intervient surtout dans le déblaiement des produits de désagrégation et de desquamation. </w:t>
      </w:r>
    </w:p>
    <w:p w14:paraId="12812E5E" w14:textId="46261547" w:rsidR="00691DE0" w:rsidRDefault="00691DE0" w:rsidP="00691DE0">
      <w:pPr>
        <w:pStyle w:val="Titre4"/>
      </w:pPr>
      <w:r>
        <w:t>Rôles de l'activité biologique</w:t>
      </w:r>
    </w:p>
    <w:p w14:paraId="7A968AAC" w14:textId="77777777" w:rsidR="00691DE0" w:rsidRDefault="00691DE0" w:rsidP="00691DE0">
      <w:r>
        <w:t>L</w:t>
      </w:r>
      <w:r w:rsidR="00887C98">
        <w:t>'activité biologique, surtout végétale participe à la désagrégation des pierres par diverses actions : entretien de l'humidité dans les constructions, désagrégation minérale par action biologique (</w:t>
      </w:r>
      <w:r w:rsidR="00887C98" w:rsidRPr="00884AFD">
        <w:rPr>
          <w:i/>
        </w:rPr>
        <w:t>bactéries, mousses, etc.</w:t>
      </w:r>
      <w:r w:rsidR="00887C98">
        <w:t>) et mécanique (</w:t>
      </w:r>
      <w:r w:rsidR="00887C98" w:rsidRPr="00884AFD">
        <w:rPr>
          <w:i/>
        </w:rPr>
        <w:t>racines</w:t>
      </w:r>
      <w:r w:rsidR="00887C98">
        <w:t>) et propagation de l'eau interstitielle, incrustation, corrosion et dissolution des calcaires, formation biologique de sels et de microcavités par une microflore (</w:t>
      </w:r>
      <w:r w:rsidR="00887C98" w:rsidRPr="00884AFD">
        <w:rPr>
          <w:i/>
        </w:rPr>
        <w:t xml:space="preserve">certaines </w:t>
      </w:r>
      <w:proofErr w:type="spellStart"/>
      <w:r w:rsidR="00887C98" w:rsidRPr="00884AFD">
        <w:rPr>
          <w:i/>
        </w:rPr>
        <w:t>thiobacilles</w:t>
      </w:r>
      <w:proofErr w:type="spellEnd"/>
      <w:r w:rsidR="00887C98" w:rsidRPr="00884AFD">
        <w:rPr>
          <w:i/>
        </w:rPr>
        <w:t xml:space="preserve"> provoquent l'oxydation des sulfures et la cristallisation du gypse, certaines germes nitrifiants utilisent l'azote atmosphérique, le sodium et le potassium des roches pour la formation de salpêtre</w:t>
      </w:r>
      <w:r w:rsidR="00887C98">
        <w:t xml:space="preserve">). </w:t>
      </w:r>
    </w:p>
    <w:p w14:paraId="7EDD964D" w14:textId="037080A1" w:rsidR="00887C98" w:rsidRDefault="00691DE0" w:rsidP="00691DE0">
      <w:pPr>
        <w:pStyle w:val="Titre4"/>
      </w:pPr>
      <w:r>
        <w:t>Action des pollutions urbaines et industrielles</w:t>
      </w:r>
      <w:r w:rsidR="00887C98">
        <w:t xml:space="preserve">  </w:t>
      </w:r>
    </w:p>
    <w:p w14:paraId="15DC0CC0" w14:textId="2C8492C9" w:rsidR="00887C98" w:rsidRDefault="00887C98" w:rsidP="00691DE0">
      <w:r>
        <w:lastRenderedPageBreak/>
        <w:t>Les suies, goudrons et autres pollutions urbaines et industrielles contribuent à noircir les pierres des bâtiments dont les façades doivent être périodiquement ravalées. Par ailleurs, les lésions des pierres sont accentuées sous l'action des résidus gazeux de combustion (</w:t>
      </w:r>
      <w:r w:rsidRPr="0079708A">
        <w:rPr>
          <w:i/>
        </w:rPr>
        <w:t>SO</w:t>
      </w:r>
      <w:r w:rsidRPr="0079708A">
        <w:rPr>
          <w:i/>
          <w:vertAlign w:val="subscript"/>
        </w:rPr>
        <w:t>4</w:t>
      </w:r>
      <w:r w:rsidRPr="0079708A">
        <w:rPr>
          <w:i/>
        </w:rPr>
        <w:t>, NO</w:t>
      </w:r>
      <w:r w:rsidRPr="0079708A">
        <w:rPr>
          <w:i/>
          <w:vertAlign w:val="subscript"/>
        </w:rPr>
        <w:t>X</w:t>
      </w:r>
      <w:r>
        <w:t>) émis par les usines, les systèmes de chauffage et les moteurs à combustion. L'altération spécifique à ce type d'action peut être déterminée par l'importance de la perte de masse des pierres. Des études anglaises réalisées entre 1955 et 1965 sur des blocs de calcaire de Portland exposés durant 10 ans à l'air soit de la campagne, soit de la ville (</w:t>
      </w:r>
      <w:r w:rsidRPr="0079708A">
        <w:rPr>
          <w:i/>
        </w:rPr>
        <w:t>Londres</w:t>
      </w:r>
      <w:r>
        <w:t>) ont montré une diminution de poids de 1,5 % en milieu rural et de 3 % en ville. Cette diminution est principalement due à l'attaque acide du ciment calcaire par le SO</w:t>
      </w:r>
      <w:r w:rsidRPr="0079708A">
        <w:rPr>
          <w:vertAlign w:val="subscript"/>
        </w:rPr>
        <w:t>2</w:t>
      </w:r>
      <w:r>
        <w:t xml:space="preserve"> provenant des moteurs. Cependant, la teneur en SO</w:t>
      </w:r>
      <w:r w:rsidRPr="0079708A">
        <w:rPr>
          <w:vertAlign w:val="subscript"/>
        </w:rPr>
        <w:t>2</w:t>
      </w:r>
      <w:r>
        <w:t xml:space="preserve"> est 5 fois supérieure à celle de la campagne alors que la dégradation des pierres n'y est que 2 fois plus importantes. Cela traduit la complexité des mécanismes de dégradation qui fait intervenir de nombreux paramètres.</w:t>
      </w:r>
    </w:p>
    <w:p w14:paraId="35E1D022" w14:textId="77777777" w:rsidR="00887C98" w:rsidRDefault="00887C98" w:rsidP="00691DE0">
      <w:r w:rsidRPr="0079708A">
        <w:t xml:space="preserve">La densité du trafic automobile conditionne l'importance de la salissure, de l'altération des patines et de la progression des lésions sur les pierres. La pénétration des produits soufrés dans les pierres peut varier entre 0,2 et 4 mm de profondeur selon l'importance du trafic quotidien, le type de roche (sensibilité maximum des calcaires et les conditions d'exposition aux pluies. </w:t>
      </w:r>
    </w:p>
    <w:p w14:paraId="32FA6C8A" w14:textId="6C8DA689" w:rsidR="00887C98" w:rsidRDefault="00887C98" w:rsidP="00887C98">
      <w:pPr>
        <w:pStyle w:val="Lgende"/>
        <w:keepNext/>
      </w:pPr>
      <w:r>
        <w:t xml:space="preserve">Tableau </w:t>
      </w:r>
      <w:fldSimple w:instr=" STYLEREF 1 \s ">
        <w:r w:rsidR="008771DA">
          <w:rPr>
            <w:noProof/>
          </w:rPr>
          <w:t>4</w:t>
        </w:r>
      </w:fldSimple>
      <w:r w:rsidR="008771DA">
        <w:t>.</w:t>
      </w:r>
      <w:fldSimple w:instr=" SEQ Tableau \* ROMAN \s 1 ">
        <w:r w:rsidR="008771DA">
          <w:rPr>
            <w:noProof/>
          </w:rPr>
          <w:t>IX</w:t>
        </w:r>
      </w:fldSimple>
      <w:r>
        <w:t xml:space="preserve"> </w:t>
      </w:r>
      <w:r w:rsidRPr="00D034B6">
        <w:rPr>
          <w:b w:val="0"/>
        </w:rPr>
        <w:t xml:space="preserve">- </w:t>
      </w:r>
      <w:r w:rsidRPr="00D034B6">
        <w:t>Principaux processus et effets de la dégradation des pierres de construction.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7"/>
        <w:gridCol w:w="2490"/>
        <w:gridCol w:w="4392"/>
      </w:tblGrid>
      <w:tr w:rsidR="00887C98" w:rsidRPr="00D034B6" w14:paraId="04472E11" w14:textId="77777777" w:rsidTr="00642988">
        <w:tc>
          <w:tcPr>
            <w:tcW w:w="3429" w:type="dxa"/>
            <w:shd w:val="clear" w:color="auto" w:fill="B4C6E7"/>
          </w:tcPr>
          <w:p w14:paraId="4C22A8D9" w14:textId="77777777" w:rsidR="00887C98" w:rsidRPr="005D1C6D" w:rsidRDefault="00887C98" w:rsidP="00642988">
            <w:pPr>
              <w:pStyle w:val="Paragraphedeliste"/>
              <w:spacing w:before="40"/>
              <w:ind w:left="0"/>
              <w:jc w:val="center"/>
              <w:rPr>
                <w:b/>
                <w:color w:val="365F91" w:themeColor="accent1" w:themeShade="BF"/>
                <w:sz w:val="20"/>
              </w:rPr>
            </w:pPr>
            <w:r w:rsidRPr="005D1C6D">
              <w:rPr>
                <w:b/>
                <w:color w:val="365F91" w:themeColor="accent1" w:themeShade="BF"/>
                <w:sz w:val="20"/>
              </w:rPr>
              <w:t>Processus</w:t>
            </w:r>
          </w:p>
        </w:tc>
        <w:tc>
          <w:tcPr>
            <w:tcW w:w="2491" w:type="dxa"/>
            <w:shd w:val="clear" w:color="auto" w:fill="B4C6E7"/>
          </w:tcPr>
          <w:p w14:paraId="68B467F1" w14:textId="77777777" w:rsidR="00887C98" w:rsidRPr="005D1C6D" w:rsidRDefault="00887C98" w:rsidP="00642988">
            <w:pPr>
              <w:pStyle w:val="Paragraphedeliste"/>
              <w:spacing w:before="40"/>
              <w:ind w:left="0"/>
              <w:jc w:val="center"/>
              <w:rPr>
                <w:b/>
                <w:color w:val="365F91" w:themeColor="accent1" w:themeShade="BF"/>
                <w:sz w:val="20"/>
              </w:rPr>
            </w:pPr>
            <w:r w:rsidRPr="005D1C6D">
              <w:rPr>
                <w:b/>
                <w:color w:val="365F91" w:themeColor="accent1" w:themeShade="BF"/>
                <w:sz w:val="20"/>
              </w:rPr>
              <w:t>Type de pierre affecté</w:t>
            </w:r>
          </w:p>
        </w:tc>
        <w:tc>
          <w:tcPr>
            <w:tcW w:w="4394" w:type="dxa"/>
            <w:shd w:val="clear" w:color="auto" w:fill="B4C6E7"/>
          </w:tcPr>
          <w:p w14:paraId="6C0483F5" w14:textId="77777777" w:rsidR="00887C98" w:rsidRPr="005D1C6D" w:rsidRDefault="00887C98" w:rsidP="00642988">
            <w:pPr>
              <w:pStyle w:val="Paragraphedeliste"/>
              <w:spacing w:before="40"/>
              <w:ind w:left="0"/>
              <w:jc w:val="center"/>
              <w:rPr>
                <w:b/>
                <w:color w:val="365F91" w:themeColor="accent1" w:themeShade="BF"/>
                <w:sz w:val="20"/>
              </w:rPr>
            </w:pPr>
            <w:r w:rsidRPr="005D1C6D">
              <w:rPr>
                <w:b/>
                <w:color w:val="365F91" w:themeColor="accent1" w:themeShade="BF"/>
                <w:sz w:val="20"/>
              </w:rPr>
              <w:t>Effets</w:t>
            </w:r>
          </w:p>
        </w:tc>
      </w:tr>
      <w:tr w:rsidR="00887C98" w:rsidRPr="00D034B6" w14:paraId="07BAB7D2" w14:textId="77777777" w:rsidTr="00642988">
        <w:tc>
          <w:tcPr>
            <w:tcW w:w="3429" w:type="dxa"/>
            <w:shd w:val="clear" w:color="auto" w:fill="auto"/>
            <w:vAlign w:val="center"/>
          </w:tcPr>
          <w:p w14:paraId="39BEF08F" w14:textId="77777777" w:rsidR="00887C98" w:rsidRPr="005D1C6D" w:rsidRDefault="00887C98" w:rsidP="00642988">
            <w:pPr>
              <w:pStyle w:val="Paragraphedeliste"/>
              <w:spacing w:before="40"/>
              <w:ind w:left="0"/>
              <w:jc w:val="center"/>
              <w:rPr>
                <w:color w:val="365F91" w:themeColor="accent1" w:themeShade="BF"/>
                <w:sz w:val="20"/>
              </w:rPr>
            </w:pPr>
            <w:r w:rsidRPr="005D1C6D">
              <w:rPr>
                <w:color w:val="365F91" w:themeColor="accent1" w:themeShade="BF"/>
                <w:sz w:val="20"/>
              </w:rPr>
              <w:t>Cristallisation des pierres</w:t>
            </w:r>
          </w:p>
        </w:tc>
        <w:tc>
          <w:tcPr>
            <w:tcW w:w="2491" w:type="dxa"/>
            <w:shd w:val="clear" w:color="auto" w:fill="auto"/>
            <w:vAlign w:val="center"/>
          </w:tcPr>
          <w:p w14:paraId="6D1F6222" w14:textId="77777777" w:rsidR="00887C98" w:rsidRPr="005D1C6D" w:rsidRDefault="00887C98" w:rsidP="00642988">
            <w:pPr>
              <w:pStyle w:val="Paragraphedeliste"/>
              <w:spacing w:before="40"/>
              <w:ind w:left="0"/>
              <w:jc w:val="center"/>
              <w:rPr>
                <w:sz w:val="20"/>
              </w:rPr>
            </w:pPr>
            <w:r w:rsidRPr="005D1C6D">
              <w:rPr>
                <w:sz w:val="20"/>
              </w:rPr>
              <w:t>Calcaire, grès</w:t>
            </w:r>
          </w:p>
        </w:tc>
        <w:tc>
          <w:tcPr>
            <w:tcW w:w="4394" w:type="dxa"/>
            <w:shd w:val="clear" w:color="auto" w:fill="auto"/>
            <w:vAlign w:val="center"/>
          </w:tcPr>
          <w:p w14:paraId="6804976D" w14:textId="77777777" w:rsidR="00887C98" w:rsidRPr="005D1C6D" w:rsidRDefault="00887C98" w:rsidP="00642988">
            <w:pPr>
              <w:pStyle w:val="Paragraphedeliste"/>
              <w:spacing w:before="40"/>
              <w:ind w:left="0"/>
              <w:jc w:val="center"/>
              <w:rPr>
                <w:sz w:val="20"/>
              </w:rPr>
            </w:pPr>
            <w:r w:rsidRPr="005D1C6D">
              <w:rPr>
                <w:sz w:val="20"/>
              </w:rPr>
              <w:t>Efflorescence</w:t>
            </w:r>
          </w:p>
          <w:p w14:paraId="13323227" w14:textId="77777777" w:rsidR="00887C98" w:rsidRPr="005D1C6D" w:rsidRDefault="00887C98" w:rsidP="00642988">
            <w:pPr>
              <w:pStyle w:val="Paragraphedeliste"/>
              <w:spacing w:before="40"/>
              <w:ind w:left="0"/>
              <w:jc w:val="center"/>
              <w:rPr>
                <w:sz w:val="20"/>
              </w:rPr>
            </w:pPr>
            <w:proofErr w:type="spellStart"/>
            <w:r w:rsidRPr="005D1C6D">
              <w:rPr>
                <w:sz w:val="20"/>
              </w:rPr>
              <w:t>Microfracturation</w:t>
            </w:r>
            <w:proofErr w:type="spellEnd"/>
            <w:r w:rsidRPr="005D1C6D">
              <w:rPr>
                <w:sz w:val="20"/>
              </w:rPr>
              <w:t xml:space="preserve"> due à l'augmentation de la pression des pores</w:t>
            </w:r>
          </w:p>
        </w:tc>
      </w:tr>
      <w:tr w:rsidR="00887C98" w:rsidRPr="00D034B6" w14:paraId="5AFE03BA" w14:textId="77777777" w:rsidTr="00642988">
        <w:tc>
          <w:tcPr>
            <w:tcW w:w="3429" w:type="dxa"/>
            <w:shd w:val="clear" w:color="auto" w:fill="auto"/>
            <w:vAlign w:val="center"/>
          </w:tcPr>
          <w:p w14:paraId="212AA8DD" w14:textId="77777777" w:rsidR="00887C98" w:rsidRPr="005D1C6D" w:rsidRDefault="00887C98" w:rsidP="00642988">
            <w:pPr>
              <w:pStyle w:val="Paragraphedeliste"/>
              <w:spacing w:before="40"/>
              <w:ind w:left="0"/>
              <w:jc w:val="center"/>
              <w:rPr>
                <w:color w:val="365F91" w:themeColor="accent1" w:themeShade="BF"/>
                <w:sz w:val="20"/>
              </w:rPr>
            </w:pPr>
            <w:r w:rsidRPr="005D1C6D">
              <w:rPr>
                <w:color w:val="365F91" w:themeColor="accent1" w:themeShade="BF"/>
                <w:sz w:val="20"/>
              </w:rPr>
              <w:t>Gel</w:t>
            </w:r>
          </w:p>
        </w:tc>
        <w:tc>
          <w:tcPr>
            <w:tcW w:w="2491" w:type="dxa"/>
            <w:shd w:val="clear" w:color="auto" w:fill="auto"/>
            <w:vAlign w:val="center"/>
          </w:tcPr>
          <w:p w14:paraId="7C9CFB40" w14:textId="77777777" w:rsidR="00887C98" w:rsidRPr="005D1C6D" w:rsidRDefault="00887C98" w:rsidP="00642988">
            <w:pPr>
              <w:pStyle w:val="Paragraphedeliste"/>
              <w:spacing w:before="40"/>
              <w:ind w:left="0"/>
              <w:jc w:val="center"/>
              <w:rPr>
                <w:sz w:val="20"/>
              </w:rPr>
            </w:pPr>
            <w:r w:rsidRPr="005D1C6D">
              <w:rPr>
                <w:sz w:val="20"/>
              </w:rPr>
              <w:t>Calcaire, grès</w:t>
            </w:r>
          </w:p>
        </w:tc>
        <w:tc>
          <w:tcPr>
            <w:tcW w:w="4394" w:type="dxa"/>
            <w:shd w:val="clear" w:color="auto" w:fill="auto"/>
            <w:vAlign w:val="center"/>
          </w:tcPr>
          <w:p w14:paraId="2D5FC5B4" w14:textId="77777777" w:rsidR="00887C98" w:rsidRPr="005D1C6D" w:rsidRDefault="00887C98" w:rsidP="00642988">
            <w:pPr>
              <w:pStyle w:val="Paragraphedeliste"/>
              <w:spacing w:before="40"/>
              <w:ind w:left="0"/>
              <w:jc w:val="center"/>
              <w:rPr>
                <w:sz w:val="20"/>
              </w:rPr>
            </w:pPr>
            <w:r w:rsidRPr="005D1C6D">
              <w:rPr>
                <w:sz w:val="20"/>
              </w:rPr>
              <w:t>Desquamation superficielle</w:t>
            </w:r>
          </w:p>
          <w:p w14:paraId="4E30632E" w14:textId="77777777" w:rsidR="00887C98" w:rsidRPr="005D1C6D" w:rsidRDefault="00887C98" w:rsidP="00642988">
            <w:pPr>
              <w:pStyle w:val="Paragraphedeliste"/>
              <w:spacing w:before="40"/>
              <w:ind w:left="0"/>
              <w:jc w:val="center"/>
              <w:rPr>
                <w:sz w:val="20"/>
              </w:rPr>
            </w:pPr>
            <w:r w:rsidRPr="005D1C6D">
              <w:rPr>
                <w:sz w:val="20"/>
              </w:rPr>
              <w:t>Cristallisation de pore</w:t>
            </w:r>
          </w:p>
          <w:p w14:paraId="3159BEEB" w14:textId="77777777" w:rsidR="00887C98" w:rsidRPr="005D1C6D" w:rsidRDefault="00887C98" w:rsidP="00642988">
            <w:pPr>
              <w:pStyle w:val="Paragraphedeliste"/>
              <w:spacing w:before="40"/>
              <w:ind w:left="0"/>
              <w:jc w:val="center"/>
              <w:rPr>
                <w:sz w:val="20"/>
              </w:rPr>
            </w:pPr>
            <w:proofErr w:type="spellStart"/>
            <w:r w:rsidRPr="005D1C6D">
              <w:rPr>
                <w:sz w:val="20"/>
              </w:rPr>
              <w:t>Microfracturation</w:t>
            </w:r>
            <w:proofErr w:type="spellEnd"/>
          </w:p>
        </w:tc>
      </w:tr>
      <w:tr w:rsidR="00887C98" w:rsidRPr="00D034B6" w14:paraId="287B2666" w14:textId="77777777" w:rsidTr="00642988">
        <w:tc>
          <w:tcPr>
            <w:tcW w:w="3429" w:type="dxa"/>
            <w:vMerge w:val="restart"/>
            <w:shd w:val="clear" w:color="auto" w:fill="auto"/>
            <w:vAlign w:val="center"/>
          </w:tcPr>
          <w:p w14:paraId="5DE1E5EA" w14:textId="77777777" w:rsidR="00887C98" w:rsidRPr="005D1C6D" w:rsidRDefault="00887C98" w:rsidP="00642988">
            <w:pPr>
              <w:pStyle w:val="Paragraphedeliste"/>
              <w:spacing w:before="40"/>
              <w:ind w:left="0"/>
              <w:jc w:val="center"/>
              <w:rPr>
                <w:color w:val="365F91" w:themeColor="accent1" w:themeShade="BF"/>
                <w:sz w:val="20"/>
              </w:rPr>
            </w:pPr>
            <w:r w:rsidRPr="005D1C6D">
              <w:rPr>
                <w:color w:val="365F91" w:themeColor="accent1" w:themeShade="BF"/>
                <w:sz w:val="20"/>
              </w:rPr>
              <w:t>Alternance chaud - froid</w:t>
            </w:r>
          </w:p>
        </w:tc>
        <w:tc>
          <w:tcPr>
            <w:tcW w:w="2491" w:type="dxa"/>
            <w:shd w:val="clear" w:color="auto" w:fill="auto"/>
            <w:vAlign w:val="center"/>
          </w:tcPr>
          <w:p w14:paraId="3E3E18B3" w14:textId="77777777" w:rsidR="00887C98" w:rsidRPr="005D1C6D" w:rsidRDefault="00887C98" w:rsidP="00642988">
            <w:pPr>
              <w:pStyle w:val="Paragraphedeliste"/>
              <w:spacing w:before="40"/>
              <w:ind w:left="0"/>
              <w:jc w:val="center"/>
              <w:rPr>
                <w:sz w:val="20"/>
              </w:rPr>
            </w:pPr>
            <w:r w:rsidRPr="005D1C6D">
              <w:rPr>
                <w:sz w:val="20"/>
              </w:rPr>
              <w:t>Calcaire, grès à ciment calcaire</w:t>
            </w:r>
          </w:p>
        </w:tc>
        <w:tc>
          <w:tcPr>
            <w:tcW w:w="4394" w:type="dxa"/>
            <w:shd w:val="clear" w:color="auto" w:fill="auto"/>
            <w:vAlign w:val="center"/>
          </w:tcPr>
          <w:p w14:paraId="6F466AEF" w14:textId="77777777" w:rsidR="00887C98" w:rsidRPr="005D1C6D" w:rsidRDefault="00887C98" w:rsidP="00642988">
            <w:pPr>
              <w:pStyle w:val="Paragraphedeliste"/>
              <w:spacing w:before="40"/>
              <w:ind w:left="0"/>
              <w:jc w:val="center"/>
              <w:rPr>
                <w:sz w:val="20"/>
              </w:rPr>
            </w:pPr>
            <w:r w:rsidRPr="005D1C6D">
              <w:rPr>
                <w:sz w:val="20"/>
              </w:rPr>
              <w:t xml:space="preserve">Expansion </w:t>
            </w:r>
            <w:proofErr w:type="spellStart"/>
            <w:r w:rsidRPr="005D1C6D">
              <w:rPr>
                <w:sz w:val="20"/>
              </w:rPr>
              <w:t>diférentielle</w:t>
            </w:r>
            <w:proofErr w:type="spellEnd"/>
            <w:r w:rsidRPr="005D1C6D">
              <w:rPr>
                <w:sz w:val="20"/>
              </w:rPr>
              <w:t xml:space="preserve"> d'enduit gypseux</w:t>
            </w:r>
          </w:p>
          <w:p w14:paraId="7B813FD7" w14:textId="77777777" w:rsidR="00887C98" w:rsidRPr="005D1C6D" w:rsidRDefault="00887C98" w:rsidP="00642988">
            <w:pPr>
              <w:pStyle w:val="Paragraphedeliste"/>
              <w:spacing w:before="40"/>
              <w:ind w:left="0"/>
              <w:jc w:val="center"/>
              <w:rPr>
                <w:sz w:val="20"/>
              </w:rPr>
            </w:pPr>
            <w:r w:rsidRPr="005D1C6D">
              <w:rPr>
                <w:sz w:val="20"/>
              </w:rPr>
              <w:t>Exfoliation</w:t>
            </w:r>
          </w:p>
        </w:tc>
      </w:tr>
      <w:tr w:rsidR="00887C98" w:rsidRPr="00D034B6" w14:paraId="3FD3C6AA" w14:textId="77777777" w:rsidTr="00642988">
        <w:tc>
          <w:tcPr>
            <w:tcW w:w="3429" w:type="dxa"/>
            <w:vMerge/>
            <w:shd w:val="clear" w:color="auto" w:fill="auto"/>
            <w:vAlign w:val="center"/>
          </w:tcPr>
          <w:p w14:paraId="177CE44F" w14:textId="77777777" w:rsidR="00887C98" w:rsidRPr="005D1C6D" w:rsidRDefault="00887C98" w:rsidP="00642988">
            <w:pPr>
              <w:pStyle w:val="Paragraphedeliste"/>
              <w:spacing w:before="40"/>
              <w:ind w:left="0"/>
              <w:jc w:val="center"/>
              <w:rPr>
                <w:color w:val="365F91" w:themeColor="accent1" w:themeShade="BF"/>
                <w:sz w:val="20"/>
              </w:rPr>
            </w:pPr>
          </w:p>
        </w:tc>
        <w:tc>
          <w:tcPr>
            <w:tcW w:w="2491" w:type="dxa"/>
            <w:shd w:val="clear" w:color="auto" w:fill="auto"/>
            <w:vAlign w:val="center"/>
          </w:tcPr>
          <w:p w14:paraId="2D4F6897" w14:textId="77777777" w:rsidR="00887C98" w:rsidRPr="005D1C6D" w:rsidRDefault="00887C98" w:rsidP="00642988">
            <w:pPr>
              <w:pStyle w:val="Paragraphedeliste"/>
              <w:spacing w:before="40"/>
              <w:ind w:left="0"/>
              <w:jc w:val="center"/>
              <w:rPr>
                <w:sz w:val="20"/>
              </w:rPr>
            </w:pPr>
            <w:r w:rsidRPr="005D1C6D">
              <w:rPr>
                <w:sz w:val="20"/>
              </w:rPr>
              <w:t>Marbre</w:t>
            </w:r>
          </w:p>
        </w:tc>
        <w:tc>
          <w:tcPr>
            <w:tcW w:w="4394" w:type="dxa"/>
            <w:shd w:val="clear" w:color="auto" w:fill="auto"/>
            <w:vAlign w:val="center"/>
          </w:tcPr>
          <w:p w14:paraId="5A6C440B" w14:textId="77777777" w:rsidR="00887C98" w:rsidRPr="005D1C6D" w:rsidRDefault="00887C98" w:rsidP="00642988">
            <w:pPr>
              <w:pStyle w:val="Paragraphedeliste"/>
              <w:spacing w:before="40"/>
              <w:ind w:left="0"/>
              <w:jc w:val="center"/>
              <w:rPr>
                <w:sz w:val="20"/>
              </w:rPr>
            </w:pPr>
            <w:r w:rsidRPr="005D1C6D">
              <w:rPr>
                <w:sz w:val="20"/>
              </w:rPr>
              <w:t>Expansion différentielle des cristaux de calcite</w:t>
            </w:r>
          </w:p>
          <w:p w14:paraId="067B3603" w14:textId="77777777" w:rsidR="00887C98" w:rsidRPr="005D1C6D" w:rsidRDefault="00887C98" w:rsidP="00642988">
            <w:pPr>
              <w:pStyle w:val="Paragraphedeliste"/>
              <w:spacing w:before="40"/>
              <w:ind w:left="0"/>
              <w:jc w:val="center"/>
              <w:rPr>
                <w:sz w:val="20"/>
              </w:rPr>
            </w:pPr>
            <w:r w:rsidRPr="005D1C6D">
              <w:rPr>
                <w:sz w:val="20"/>
              </w:rPr>
              <w:t>Déformation</w:t>
            </w:r>
          </w:p>
        </w:tc>
      </w:tr>
      <w:tr w:rsidR="00887C98" w:rsidRPr="00D034B6" w14:paraId="4F80BC9F" w14:textId="77777777" w:rsidTr="00642988">
        <w:tc>
          <w:tcPr>
            <w:tcW w:w="3429" w:type="dxa"/>
            <w:vMerge/>
            <w:shd w:val="clear" w:color="auto" w:fill="auto"/>
            <w:vAlign w:val="center"/>
          </w:tcPr>
          <w:p w14:paraId="3A793CBA" w14:textId="77777777" w:rsidR="00887C98" w:rsidRPr="005D1C6D" w:rsidRDefault="00887C98" w:rsidP="00642988">
            <w:pPr>
              <w:pStyle w:val="Paragraphedeliste"/>
              <w:spacing w:before="40"/>
              <w:ind w:left="0"/>
              <w:jc w:val="center"/>
              <w:rPr>
                <w:color w:val="365F91" w:themeColor="accent1" w:themeShade="BF"/>
                <w:sz w:val="20"/>
              </w:rPr>
            </w:pPr>
          </w:p>
        </w:tc>
        <w:tc>
          <w:tcPr>
            <w:tcW w:w="2491" w:type="dxa"/>
            <w:shd w:val="clear" w:color="auto" w:fill="auto"/>
            <w:vAlign w:val="center"/>
          </w:tcPr>
          <w:p w14:paraId="581B84A9" w14:textId="77777777" w:rsidR="00887C98" w:rsidRPr="005D1C6D" w:rsidRDefault="00887C98" w:rsidP="00642988">
            <w:pPr>
              <w:pStyle w:val="Paragraphedeliste"/>
              <w:spacing w:before="40"/>
              <w:ind w:left="0"/>
              <w:jc w:val="center"/>
              <w:rPr>
                <w:sz w:val="20"/>
              </w:rPr>
            </w:pPr>
            <w:r w:rsidRPr="005D1C6D">
              <w:rPr>
                <w:sz w:val="20"/>
              </w:rPr>
              <w:t>Basalte</w:t>
            </w:r>
          </w:p>
        </w:tc>
        <w:tc>
          <w:tcPr>
            <w:tcW w:w="4394" w:type="dxa"/>
            <w:shd w:val="clear" w:color="auto" w:fill="auto"/>
            <w:vAlign w:val="center"/>
          </w:tcPr>
          <w:p w14:paraId="32BD201C" w14:textId="227230A5" w:rsidR="00887C98" w:rsidRPr="005D1C6D" w:rsidRDefault="00887C98" w:rsidP="00642988">
            <w:pPr>
              <w:pStyle w:val="Paragraphedeliste"/>
              <w:spacing w:before="40"/>
              <w:ind w:left="0"/>
              <w:jc w:val="center"/>
              <w:rPr>
                <w:sz w:val="20"/>
              </w:rPr>
            </w:pPr>
            <w:r w:rsidRPr="005D1C6D">
              <w:rPr>
                <w:sz w:val="20"/>
              </w:rPr>
              <w:t>Effet coup de soleil (</w:t>
            </w:r>
            <w:r w:rsidRPr="005D1C6D">
              <w:rPr>
                <w:i/>
                <w:iCs/>
                <w:sz w:val="20"/>
              </w:rPr>
              <w:t>veinules gris</w:t>
            </w:r>
            <w:r w:rsidR="005D1C6D">
              <w:rPr>
                <w:i/>
                <w:iCs/>
                <w:sz w:val="20"/>
              </w:rPr>
              <w:t>â</w:t>
            </w:r>
            <w:r w:rsidRPr="005D1C6D">
              <w:rPr>
                <w:i/>
                <w:iCs/>
                <w:sz w:val="20"/>
              </w:rPr>
              <w:t>tre</w:t>
            </w:r>
            <w:r w:rsidRPr="005D1C6D">
              <w:rPr>
                <w:sz w:val="20"/>
              </w:rPr>
              <w:t>)</w:t>
            </w:r>
          </w:p>
          <w:p w14:paraId="1C85AE69" w14:textId="77777777" w:rsidR="00887C98" w:rsidRPr="005D1C6D" w:rsidRDefault="00887C98" w:rsidP="00642988">
            <w:pPr>
              <w:pStyle w:val="Paragraphedeliste"/>
              <w:spacing w:before="40"/>
              <w:ind w:left="0"/>
              <w:jc w:val="center"/>
              <w:rPr>
                <w:sz w:val="20"/>
              </w:rPr>
            </w:pPr>
            <w:proofErr w:type="spellStart"/>
            <w:r w:rsidRPr="005D1C6D">
              <w:rPr>
                <w:sz w:val="20"/>
              </w:rPr>
              <w:t>Microfracturation</w:t>
            </w:r>
            <w:proofErr w:type="spellEnd"/>
            <w:r w:rsidRPr="005D1C6D">
              <w:rPr>
                <w:sz w:val="20"/>
              </w:rPr>
              <w:t xml:space="preserve"> et exfoliation</w:t>
            </w:r>
          </w:p>
        </w:tc>
      </w:tr>
      <w:tr w:rsidR="00887C98" w:rsidRPr="00D034B6" w14:paraId="34CA497B" w14:textId="77777777" w:rsidTr="00642988">
        <w:tc>
          <w:tcPr>
            <w:tcW w:w="3429" w:type="dxa"/>
            <w:vMerge/>
            <w:shd w:val="clear" w:color="auto" w:fill="auto"/>
            <w:vAlign w:val="center"/>
          </w:tcPr>
          <w:p w14:paraId="18D10EBC" w14:textId="77777777" w:rsidR="00887C98" w:rsidRPr="005D1C6D" w:rsidRDefault="00887C98" w:rsidP="00642988">
            <w:pPr>
              <w:pStyle w:val="Paragraphedeliste"/>
              <w:spacing w:before="40"/>
              <w:ind w:left="0"/>
              <w:jc w:val="center"/>
              <w:rPr>
                <w:color w:val="365F91" w:themeColor="accent1" w:themeShade="BF"/>
                <w:sz w:val="20"/>
              </w:rPr>
            </w:pPr>
          </w:p>
        </w:tc>
        <w:tc>
          <w:tcPr>
            <w:tcW w:w="2491" w:type="dxa"/>
            <w:shd w:val="clear" w:color="auto" w:fill="auto"/>
            <w:vAlign w:val="center"/>
          </w:tcPr>
          <w:p w14:paraId="272EF626" w14:textId="77777777" w:rsidR="00887C98" w:rsidRPr="005D1C6D" w:rsidRDefault="00887C98" w:rsidP="00642988">
            <w:pPr>
              <w:pStyle w:val="Paragraphedeliste"/>
              <w:spacing w:before="40"/>
              <w:ind w:left="0"/>
              <w:jc w:val="center"/>
              <w:rPr>
                <w:sz w:val="20"/>
              </w:rPr>
            </w:pPr>
            <w:r w:rsidRPr="005D1C6D">
              <w:rPr>
                <w:sz w:val="20"/>
              </w:rPr>
              <w:t>Granite</w:t>
            </w:r>
          </w:p>
        </w:tc>
        <w:tc>
          <w:tcPr>
            <w:tcW w:w="4394" w:type="dxa"/>
            <w:shd w:val="clear" w:color="auto" w:fill="auto"/>
            <w:vAlign w:val="center"/>
          </w:tcPr>
          <w:p w14:paraId="4FA5DDF4" w14:textId="77777777" w:rsidR="00887C98" w:rsidRPr="005D1C6D" w:rsidRDefault="00887C98" w:rsidP="00642988">
            <w:pPr>
              <w:pStyle w:val="Paragraphedeliste"/>
              <w:spacing w:before="40"/>
              <w:ind w:left="0"/>
              <w:jc w:val="center"/>
              <w:rPr>
                <w:sz w:val="20"/>
              </w:rPr>
            </w:pPr>
            <w:r w:rsidRPr="005D1C6D">
              <w:rPr>
                <w:sz w:val="20"/>
              </w:rPr>
              <w:t>Expansion différentielle de micas, feldspaths, et quartz</w:t>
            </w:r>
          </w:p>
          <w:p w14:paraId="2940C4CA" w14:textId="77777777" w:rsidR="00887C98" w:rsidRPr="005D1C6D" w:rsidRDefault="00887C98" w:rsidP="00642988">
            <w:pPr>
              <w:pStyle w:val="Paragraphedeliste"/>
              <w:spacing w:before="40"/>
              <w:ind w:left="0"/>
              <w:jc w:val="center"/>
              <w:rPr>
                <w:sz w:val="20"/>
              </w:rPr>
            </w:pPr>
            <w:proofErr w:type="spellStart"/>
            <w:r w:rsidRPr="005D1C6D">
              <w:rPr>
                <w:sz w:val="20"/>
              </w:rPr>
              <w:t>Microfracturation</w:t>
            </w:r>
            <w:proofErr w:type="spellEnd"/>
          </w:p>
        </w:tc>
      </w:tr>
      <w:tr w:rsidR="00887C98" w:rsidRPr="00D034B6" w14:paraId="1798E2F1" w14:textId="77777777" w:rsidTr="00642988">
        <w:tc>
          <w:tcPr>
            <w:tcW w:w="3429" w:type="dxa"/>
            <w:shd w:val="clear" w:color="auto" w:fill="auto"/>
            <w:vAlign w:val="center"/>
          </w:tcPr>
          <w:p w14:paraId="4F71D431" w14:textId="77777777" w:rsidR="00887C98" w:rsidRPr="005D1C6D" w:rsidRDefault="00887C98" w:rsidP="00642988">
            <w:pPr>
              <w:pStyle w:val="Paragraphedeliste"/>
              <w:spacing w:before="40"/>
              <w:ind w:left="0"/>
              <w:jc w:val="center"/>
              <w:rPr>
                <w:color w:val="365F91" w:themeColor="accent1" w:themeShade="BF"/>
                <w:sz w:val="20"/>
              </w:rPr>
            </w:pPr>
            <w:r w:rsidRPr="005D1C6D">
              <w:rPr>
                <w:color w:val="365F91" w:themeColor="accent1" w:themeShade="BF"/>
                <w:sz w:val="20"/>
              </w:rPr>
              <w:t>Alternance imbibition - dessiccation</w:t>
            </w:r>
          </w:p>
        </w:tc>
        <w:tc>
          <w:tcPr>
            <w:tcW w:w="2491" w:type="dxa"/>
            <w:shd w:val="clear" w:color="auto" w:fill="auto"/>
            <w:vAlign w:val="center"/>
          </w:tcPr>
          <w:p w14:paraId="5CE633D7" w14:textId="77777777" w:rsidR="00887C98" w:rsidRPr="005D1C6D" w:rsidRDefault="00887C98" w:rsidP="00642988">
            <w:pPr>
              <w:pStyle w:val="Paragraphedeliste"/>
              <w:spacing w:before="40"/>
              <w:ind w:left="0"/>
              <w:jc w:val="center"/>
              <w:rPr>
                <w:sz w:val="20"/>
              </w:rPr>
            </w:pPr>
            <w:r w:rsidRPr="005D1C6D">
              <w:rPr>
                <w:sz w:val="20"/>
              </w:rPr>
              <w:t>Toute roche poreuse</w:t>
            </w:r>
          </w:p>
        </w:tc>
        <w:tc>
          <w:tcPr>
            <w:tcW w:w="4394" w:type="dxa"/>
            <w:shd w:val="clear" w:color="auto" w:fill="auto"/>
            <w:vAlign w:val="center"/>
          </w:tcPr>
          <w:p w14:paraId="065FA95C" w14:textId="77777777" w:rsidR="00887C98" w:rsidRPr="005D1C6D" w:rsidRDefault="00887C98" w:rsidP="00642988">
            <w:pPr>
              <w:pStyle w:val="Paragraphedeliste"/>
              <w:spacing w:before="40"/>
              <w:ind w:left="0"/>
              <w:jc w:val="center"/>
              <w:rPr>
                <w:sz w:val="20"/>
              </w:rPr>
            </w:pPr>
            <w:r w:rsidRPr="005D1C6D">
              <w:rPr>
                <w:sz w:val="20"/>
              </w:rPr>
              <w:t>Cristallisation des sels</w:t>
            </w:r>
          </w:p>
          <w:p w14:paraId="1EF0D144" w14:textId="77777777" w:rsidR="00887C98" w:rsidRPr="005D1C6D" w:rsidRDefault="00887C98" w:rsidP="00642988">
            <w:pPr>
              <w:pStyle w:val="Paragraphedeliste"/>
              <w:spacing w:before="40"/>
              <w:ind w:left="0"/>
              <w:jc w:val="center"/>
              <w:rPr>
                <w:sz w:val="20"/>
              </w:rPr>
            </w:pPr>
            <w:r w:rsidRPr="005D1C6D">
              <w:rPr>
                <w:sz w:val="20"/>
              </w:rPr>
              <w:t xml:space="preserve">Fragilisation par expansions et contractions </w:t>
            </w:r>
            <w:proofErr w:type="spellStart"/>
            <w:r w:rsidRPr="005D1C6D">
              <w:rPr>
                <w:sz w:val="20"/>
              </w:rPr>
              <w:t>repétées</w:t>
            </w:r>
            <w:proofErr w:type="spellEnd"/>
          </w:p>
        </w:tc>
      </w:tr>
      <w:tr w:rsidR="00887C98" w:rsidRPr="00D034B6" w14:paraId="5163556B" w14:textId="77777777" w:rsidTr="00642988">
        <w:tc>
          <w:tcPr>
            <w:tcW w:w="3429" w:type="dxa"/>
            <w:vMerge w:val="restart"/>
            <w:shd w:val="clear" w:color="auto" w:fill="auto"/>
            <w:vAlign w:val="center"/>
          </w:tcPr>
          <w:p w14:paraId="5F46E4BB" w14:textId="77777777" w:rsidR="00887C98" w:rsidRPr="005D1C6D" w:rsidRDefault="00887C98" w:rsidP="00642988">
            <w:pPr>
              <w:pStyle w:val="Paragraphedeliste"/>
              <w:spacing w:before="40"/>
              <w:ind w:left="0"/>
              <w:jc w:val="center"/>
              <w:rPr>
                <w:color w:val="365F91" w:themeColor="accent1" w:themeShade="BF"/>
                <w:sz w:val="20"/>
              </w:rPr>
            </w:pPr>
            <w:r w:rsidRPr="005D1C6D">
              <w:rPr>
                <w:color w:val="365F91" w:themeColor="accent1" w:themeShade="BF"/>
                <w:sz w:val="20"/>
              </w:rPr>
              <w:t>Attaque acide</w:t>
            </w:r>
          </w:p>
        </w:tc>
        <w:tc>
          <w:tcPr>
            <w:tcW w:w="2491" w:type="dxa"/>
            <w:shd w:val="clear" w:color="auto" w:fill="auto"/>
            <w:vAlign w:val="center"/>
          </w:tcPr>
          <w:p w14:paraId="3DC1C814" w14:textId="77777777" w:rsidR="00887C98" w:rsidRPr="005D1C6D" w:rsidRDefault="00887C98" w:rsidP="00642988">
            <w:pPr>
              <w:pStyle w:val="Paragraphedeliste"/>
              <w:spacing w:before="40"/>
              <w:ind w:left="0"/>
              <w:jc w:val="center"/>
              <w:rPr>
                <w:sz w:val="20"/>
              </w:rPr>
            </w:pPr>
            <w:r w:rsidRPr="005D1C6D">
              <w:rPr>
                <w:sz w:val="20"/>
              </w:rPr>
              <w:t>Calcaire et marbres</w:t>
            </w:r>
          </w:p>
        </w:tc>
        <w:tc>
          <w:tcPr>
            <w:tcW w:w="4394" w:type="dxa"/>
            <w:shd w:val="clear" w:color="auto" w:fill="auto"/>
            <w:vAlign w:val="center"/>
          </w:tcPr>
          <w:p w14:paraId="4E25818E" w14:textId="77777777" w:rsidR="00887C98" w:rsidRPr="005D1C6D" w:rsidRDefault="00887C98" w:rsidP="00642988">
            <w:pPr>
              <w:pStyle w:val="Paragraphedeliste"/>
              <w:spacing w:before="40"/>
              <w:ind w:left="0"/>
              <w:jc w:val="center"/>
              <w:rPr>
                <w:sz w:val="20"/>
              </w:rPr>
            </w:pPr>
            <w:r w:rsidRPr="005D1C6D">
              <w:rPr>
                <w:sz w:val="20"/>
              </w:rPr>
              <w:t>Dissolution de CaCO</w:t>
            </w:r>
            <w:r w:rsidRPr="005D1C6D">
              <w:rPr>
                <w:sz w:val="20"/>
                <w:vertAlign w:val="subscript"/>
              </w:rPr>
              <w:t>3</w:t>
            </w:r>
          </w:p>
          <w:p w14:paraId="0FE7F9B5" w14:textId="77777777" w:rsidR="00887C98" w:rsidRPr="005D1C6D" w:rsidRDefault="00887C98" w:rsidP="00642988">
            <w:pPr>
              <w:pStyle w:val="Paragraphedeliste"/>
              <w:spacing w:before="40"/>
              <w:ind w:left="0"/>
              <w:jc w:val="center"/>
              <w:rPr>
                <w:sz w:val="20"/>
              </w:rPr>
            </w:pPr>
            <w:r w:rsidRPr="005D1C6D">
              <w:rPr>
                <w:sz w:val="20"/>
              </w:rPr>
              <w:t>Précipitation d'enduit de gypse</w:t>
            </w:r>
          </w:p>
        </w:tc>
      </w:tr>
      <w:tr w:rsidR="00887C98" w:rsidRPr="00D034B6" w14:paraId="66FF910C" w14:textId="77777777" w:rsidTr="00642988">
        <w:tc>
          <w:tcPr>
            <w:tcW w:w="3429" w:type="dxa"/>
            <w:vMerge/>
            <w:shd w:val="clear" w:color="auto" w:fill="auto"/>
            <w:vAlign w:val="center"/>
          </w:tcPr>
          <w:p w14:paraId="6AD0BA57" w14:textId="77777777" w:rsidR="00887C98" w:rsidRPr="005D1C6D" w:rsidRDefault="00887C98" w:rsidP="00642988">
            <w:pPr>
              <w:pStyle w:val="Paragraphedeliste"/>
              <w:spacing w:before="40"/>
              <w:ind w:left="0"/>
              <w:jc w:val="center"/>
              <w:rPr>
                <w:sz w:val="20"/>
              </w:rPr>
            </w:pPr>
          </w:p>
        </w:tc>
        <w:tc>
          <w:tcPr>
            <w:tcW w:w="2491" w:type="dxa"/>
            <w:shd w:val="clear" w:color="auto" w:fill="auto"/>
            <w:vAlign w:val="center"/>
          </w:tcPr>
          <w:p w14:paraId="64899EF4" w14:textId="77777777" w:rsidR="00887C98" w:rsidRPr="005D1C6D" w:rsidRDefault="00887C98" w:rsidP="00642988">
            <w:pPr>
              <w:pStyle w:val="Paragraphedeliste"/>
              <w:spacing w:before="40"/>
              <w:ind w:left="0"/>
              <w:jc w:val="center"/>
              <w:rPr>
                <w:sz w:val="20"/>
              </w:rPr>
            </w:pPr>
            <w:r w:rsidRPr="005D1C6D">
              <w:rPr>
                <w:sz w:val="20"/>
              </w:rPr>
              <w:t>Dolomie</w:t>
            </w:r>
          </w:p>
        </w:tc>
        <w:tc>
          <w:tcPr>
            <w:tcW w:w="4394" w:type="dxa"/>
            <w:shd w:val="clear" w:color="auto" w:fill="auto"/>
            <w:vAlign w:val="center"/>
          </w:tcPr>
          <w:p w14:paraId="0EA3E085" w14:textId="77777777" w:rsidR="00887C98" w:rsidRPr="005D1C6D" w:rsidRDefault="00887C98" w:rsidP="00642988">
            <w:pPr>
              <w:pStyle w:val="Paragraphedeliste"/>
              <w:spacing w:before="40"/>
              <w:ind w:left="0"/>
              <w:jc w:val="center"/>
              <w:rPr>
                <w:sz w:val="20"/>
              </w:rPr>
            </w:pPr>
            <w:r w:rsidRPr="005D1C6D">
              <w:rPr>
                <w:sz w:val="20"/>
              </w:rPr>
              <w:t>Dissolution du (</w:t>
            </w:r>
            <w:proofErr w:type="spellStart"/>
            <w:r w:rsidRPr="005D1C6D">
              <w:rPr>
                <w:sz w:val="20"/>
              </w:rPr>
              <w:t>Ca,Mg</w:t>
            </w:r>
            <w:proofErr w:type="spellEnd"/>
            <w:r w:rsidRPr="005D1C6D">
              <w:rPr>
                <w:sz w:val="20"/>
              </w:rPr>
              <w:t>). CO</w:t>
            </w:r>
            <w:r w:rsidRPr="005D1C6D">
              <w:rPr>
                <w:sz w:val="20"/>
                <w:vertAlign w:val="subscript"/>
              </w:rPr>
              <w:t>3</w:t>
            </w:r>
          </w:p>
          <w:p w14:paraId="3FE8F4AE" w14:textId="77777777" w:rsidR="00887C98" w:rsidRPr="005D1C6D" w:rsidRDefault="00887C98" w:rsidP="00642988">
            <w:pPr>
              <w:pStyle w:val="Paragraphedeliste"/>
              <w:spacing w:before="40"/>
              <w:ind w:left="0"/>
              <w:jc w:val="center"/>
              <w:rPr>
                <w:sz w:val="20"/>
              </w:rPr>
            </w:pPr>
            <w:r w:rsidRPr="005D1C6D">
              <w:rPr>
                <w:sz w:val="20"/>
              </w:rPr>
              <w:t>Formation de sulfate de magnésium sous le gypse entrainant des boursouflures</w:t>
            </w:r>
          </w:p>
        </w:tc>
      </w:tr>
      <w:tr w:rsidR="00887C98" w:rsidRPr="00D034B6" w14:paraId="389733EE" w14:textId="77777777" w:rsidTr="00642988">
        <w:tc>
          <w:tcPr>
            <w:tcW w:w="3429" w:type="dxa"/>
            <w:vMerge/>
            <w:shd w:val="clear" w:color="auto" w:fill="auto"/>
            <w:vAlign w:val="center"/>
          </w:tcPr>
          <w:p w14:paraId="756C7164" w14:textId="77777777" w:rsidR="00887C98" w:rsidRPr="005D1C6D" w:rsidRDefault="00887C98" w:rsidP="00642988">
            <w:pPr>
              <w:pStyle w:val="Paragraphedeliste"/>
              <w:spacing w:before="40"/>
              <w:ind w:left="0"/>
              <w:jc w:val="center"/>
              <w:rPr>
                <w:sz w:val="20"/>
              </w:rPr>
            </w:pPr>
          </w:p>
        </w:tc>
        <w:tc>
          <w:tcPr>
            <w:tcW w:w="2491" w:type="dxa"/>
            <w:shd w:val="clear" w:color="auto" w:fill="auto"/>
            <w:vAlign w:val="center"/>
          </w:tcPr>
          <w:p w14:paraId="5C470914" w14:textId="77777777" w:rsidR="00887C98" w:rsidRPr="005D1C6D" w:rsidRDefault="00887C98" w:rsidP="00642988">
            <w:pPr>
              <w:pStyle w:val="Paragraphedeliste"/>
              <w:spacing w:before="40"/>
              <w:ind w:left="0"/>
              <w:jc w:val="center"/>
              <w:rPr>
                <w:sz w:val="20"/>
              </w:rPr>
            </w:pPr>
            <w:r w:rsidRPr="005D1C6D">
              <w:rPr>
                <w:sz w:val="20"/>
              </w:rPr>
              <w:t>Grès</w:t>
            </w:r>
          </w:p>
        </w:tc>
        <w:tc>
          <w:tcPr>
            <w:tcW w:w="4394" w:type="dxa"/>
            <w:shd w:val="clear" w:color="auto" w:fill="auto"/>
            <w:vAlign w:val="center"/>
          </w:tcPr>
          <w:p w14:paraId="2C3438EE" w14:textId="77777777" w:rsidR="00887C98" w:rsidRPr="005D1C6D" w:rsidRDefault="00887C98" w:rsidP="00642988">
            <w:pPr>
              <w:pStyle w:val="Paragraphedeliste"/>
              <w:spacing w:before="40"/>
              <w:ind w:left="0"/>
              <w:jc w:val="center"/>
              <w:rPr>
                <w:sz w:val="20"/>
              </w:rPr>
            </w:pPr>
            <w:r w:rsidRPr="005D1C6D">
              <w:rPr>
                <w:sz w:val="20"/>
              </w:rPr>
              <w:t>Dissolution des ciments calciques</w:t>
            </w:r>
          </w:p>
          <w:p w14:paraId="6A78D52E" w14:textId="77777777" w:rsidR="00887C98" w:rsidRPr="005D1C6D" w:rsidRDefault="00887C98" w:rsidP="00642988">
            <w:pPr>
              <w:pStyle w:val="Paragraphedeliste"/>
              <w:spacing w:before="40"/>
              <w:ind w:left="0"/>
              <w:jc w:val="center"/>
              <w:rPr>
                <w:sz w:val="20"/>
              </w:rPr>
            </w:pPr>
            <w:r w:rsidRPr="005D1C6D">
              <w:rPr>
                <w:sz w:val="20"/>
              </w:rPr>
              <w:t>Expansion due à la précipitation du gypse</w:t>
            </w:r>
          </w:p>
        </w:tc>
      </w:tr>
    </w:tbl>
    <w:p w14:paraId="513EB6A9" w14:textId="457693FA" w:rsidR="00964D11" w:rsidRDefault="00964D11" w:rsidP="00964D11">
      <w:pPr>
        <w:pStyle w:val="Titre4"/>
      </w:pPr>
      <w:r>
        <w:t>Cas particulier des pierres chinoises</w:t>
      </w:r>
    </w:p>
    <w:p w14:paraId="7117BD20" w14:textId="6A36B7A8" w:rsidR="00964D11" w:rsidRPr="00964D11" w:rsidRDefault="00964D11" w:rsidP="00964D11">
      <w:r w:rsidRPr="00973BD0">
        <w:rPr>
          <w:b/>
          <w:i/>
        </w:rPr>
        <w:t>Le calcaire chinois</w:t>
      </w:r>
      <w:r>
        <w:t xml:space="preserve"> est en réalité une dolomite calcareuse oolithique (</w:t>
      </w:r>
      <w:r w:rsidRPr="005B30EC">
        <w:rPr>
          <w:i/>
        </w:rPr>
        <w:t xml:space="preserve">et non </w:t>
      </w:r>
      <w:proofErr w:type="spellStart"/>
      <w:r>
        <w:rPr>
          <w:i/>
        </w:rPr>
        <w:t>crinoidique</w:t>
      </w:r>
      <w:proofErr w:type="spellEnd"/>
      <w:r>
        <w:t xml:space="preserve">) souvent constitué de 30 % de calcite et de 70 % de dolomite. De faibles quantités de calcite ferreuse peuvent être présentes. L'absence de microfissures montre qu'il s'agit d'une dolomie primaire. Lors des essais de vieillissement accéléré, une majorité d'échantillons a montré une variation de couleur, l'apparition d'une porosité dans la roche, l'ouverture de certains </w:t>
      </w:r>
      <w:proofErr w:type="spellStart"/>
      <w:r>
        <w:t>stylolithes</w:t>
      </w:r>
      <w:proofErr w:type="spellEnd"/>
      <w:r>
        <w:t xml:space="preserve"> favorisant le phénomène de dégradation par gel – dégel et une réduction des caractéristiques mécaniques</w:t>
      </w:r>
    </w:p>
    <w:p w14:paraId="0B2B518B" w14:textId="5E21C991" w:rsidR="005D1C6D" w:rsidRDefault="005D1C6D" w:rsidP="005D1C6D">
      <w:pPr>
        <w:pStyle w:val="Titre3"/>
      </w:pPr>
      <w:bookmarkStart w:id="209" w:name="_Toc119487749"/>
      <w:r>
        <w:t>Techniques de remédiation</w:t>
      </w:r>
      <w:bookmarkEnd w:id="209"/>
    </w:p>
    <w:p w14:paraId="1BB012B8" w14:textId="0E8A21F1" w:rsidR="00887C98" w:rsidRDefault="00887C98" w:rsidP="00887C98">
      <w:pPr>
        <w:pStyle w:val="Paragraphedeliste"/>
        <w:spacing w:before="120"/>
        <w:ind w:left="0"/>
      </w:pPr>
      <w:r>
        <w:lastRenderedPageBreak/>
        <w:t>Outre le fait de concevoir et d'utiliser les bons matériaux aux bons endroits (</w:t>
      </w:r>
      <w:r w:rsidRPr="004D6CF8">
        <w:rPr>
          <w:i/>
        </w:rPr>
        <w:t>ex. porosité du matériau en fonction de son exposition</w:t>
      </w:r>
      <w:r>
        <w:t>) et la volonté de réduire les émissions de gaz responsables d'acidification et de corrosion, les principales techniques de remédiation sont les suivantes</w:t>
      </w:r>
      <w:r w:rsidR="005D1C6D">
        <w:t>.</w:t>
      </w:r>
    </w:p>
    <w:p w14:paraId="6444D1FF" w14:textId="23F0E705" w:rsidR="005D1C6D" w:rsidRDefault="005D1C6D" w:rsidP="005D1C6D">
      <w:pPr>
        <w:pStyle w:val="Titre4"/>
      </w:pPr>
      <w:r>
        <w:t>Décapage ou ravalement</w:t>
      </w:r>
    </w:p>
    <w:p w14:paraId="3B2D3A49" w14:textId="0CB2E442" w:rsidR="005D1C6D" w:rsidRDefault="00887C98" w:rsidP="005D1C6D">
      <w:r w:rsidRPr="005D1C6D">
        <w:rPr>
          <w:bCs/>
          <w:iCs/>
        </w:rPr>
        <w:t>Le décapage ou ravalement</w:t>
      </w:r>
      <w:r w:rsidRPr="005D1C6D">
        <w:t xml:space="preserve"> </w:t>
      </w:r>
      <w:r>
        <w:t xml:space="preserve">consiste à restituer l'aspect originel de la pierre par enlèvement d'une fine pellicule de roche. Les </w:t>
      </w:r>
      <w:r w:rsidR="005D1C6D">
        <w:t xml:space="preserve">diverses </w:t>
      </w:r>
      <w:r>
        <w:t xml:space="preserve">techniques sont souvent utilisées de manière complémentaire : lavage par jets d'eau, abrasion par jets de poussière et sables, brossage, passage de solutions alcalines ou acides, </w:t>
      </w:r>
      <w:r w:rsidR="005D1C6D" w:rsidRPr="005D1C6D">
        <w:rPr>
          <w:i/>
          <w:iCs/>
        </w:rPr>
        <w:t>etc.</w:t>
      </w:r>
    </w:p>
    <w:p w14:paraId="4CCAEDD7" w14:textId="5121DB89" w:rsidR="00887C98" w:rsidRDefault="00887C98" w:rsidP="005D1C6D">
      <w:r>
        <w:t>L'inconvénient de ces traitements est double : Ils contribuent à l'érosion de la pierre et ravivent l'érosion par élimination de la patine superficielle.</w:t>
      </w:r>
    </w:p>
    <w:p w14:paraId="1AEFE885" w14:textId="6335C914" w:rsidR="005D1C6D" w:rsidRDefault="005D1C6D" w:rsidP="005D1C6D">
      <w:pPr>
        <w:pStyle w:val="Titre4"/>
      </w:pPr>
      <w:r>
        <w:t>Suppression des venues d'eau</w:t>
      </w:r>
    </w:p>
    <w:p w14:paraId="3464A129" w14:textId="13876FAC" w:rsidR="006C31DE" w:rsidRDefault="00887C98" w:rsidP="005D1C6D">
      <w:r w:rsidRPr="005D1C6D">
        <w:rPr>
          <w:bCs/>
          <w:iCs/>
        </w:rPr>
        <w:t xml:space="preserve">La suppression des venues </w:t>
      </w:r>
      <w:r w:rsidR="006C31DE">
        <w:rPr>
          <w:bCs/>
          <w:iCs/>
        </w:rPr>
        <w:t xml:space="preserve">de l'eau se fait, soit depuis le sol </w:t>
      </w:r>
      <w:r>
        <w:t xml:space="preserve">par intercalation de vides aérés, films étanches, électro-osmose, </w:t>
      </w:r>
      <w:r w:rsidR="006C31DE">
        <w:t xml:space="preserve">soit </w:t>
      </w:r>
      <w:r>
        <w:t xml:space="preserve">depuis les toits avec la pose de larmiers, de gouttières, </w:t>
      </w:r>
      <w:r w:rsidRPr="006C31DE">
        <w:rPr>
          <w:i/>
          <w:iCs/>
        </w:rPr>
        <w:t>etc</w:t>
      </w:r>
      <w:r>
        <w:t xml:space="preserve">. </w:t>
      </w:r>
    </w:p>
    <w:p w14:paraId="20133882" w14:textId="28A09AF0" w:rsidR="00887C98" w:rsidRDefault="00887C98" w:rsidP="005D1C6D">
      <w:r>
        <w:t>Ces produits s'avèrent efficaces pour les bâtiments faiblement ornementés. Ils supposent que l'entretien des constructions soit assuré de manière régulière et rigoureuse : remplacement des pierres poreuses et dégradées, vérification des mortiers et des liants, ….</w:t>
      </w:r>
    </w:p>
    <w:p w14:paraId="5F48F9B5" w14:textId="257006DE" w:rsidR="005D1C6D" w:rsidRDefault="005D1C6D" w:rsidP="005D1C6D">
      <w:pPr>
        <w:pStyle w:val="Titre4"/>
      </w:pPr>
      <w:r>
        <w:t>Traitement de surface</w:t>
      </w:r>
      <w:r w:rsidR="006C31DE">
        <w:t xml:space="preserve"> et consolidation</w:t>
      </w:r>
    </w:p>
    <w:p w14:paraId="1C6BA02E" w14:textId="78A0527A" w:rsidR="00887C98" w:rsidRDefault="006C31DE" w:rsidP="006C31DE">
      <w:r>
        <w:t>Ces techniques v</w:t>
      </w:r>
      <w:r w:rsidR="00887C98" w:rsidRPr="0057700E">
        <w:t>isent à augmenter la cohésion du matériau à l'aide de produits organiques (</w:t>
      </w:r>
      <w:r w:rsidR="00887C98" w:rsidRPr="0057700E">
        <w:rPr>
          <w:i/>
        </w:rPr>
        <w:t>résines synthétiques</w:t>
      </w:r>
      <w:r w:rsidR="00887C98" w:rsidRPr="0057700E">
        <w:t>) ou minéral, de films adhésifs, de filtre. Par ailleurs, ils servent à étanchéifier les pierres par divers produits hydrofuges : cire d'abeille, caséine, chaux, latex, pâtes de synthèse. De nombreux isolants ne sont pas réellement étanches, ne pénètrent pas suffisamment dans les pores (</w:t>
      </w:r>
      <w:r w:rsidR="00887C98" w:rsidRPr="0057700E">
        <w:rPr>
          <w:i/>
        </w:rPr>
        <w:t>profondeur acceptée de 25 mm</w:t>
      </w:r>
      <w:r w:rsidR="00887C98" w:rsidRPr="0057700E">
        <w:t xml:space="preserve">) ou déterminent une micro-hétérogénéité dommageable. La matière doit former un enduit autour du grain plutôt qu'un scellement et présenter une faible viscosité.   </w:t>
      </w:r>
    </w:p>
    <w:p w14:paraId="67ECCD17" w14:textId="317A79E9" w:rsidR="00887C98" w:rsidRDefault="00887C98" w:rsidP="00887C98">
      <w:pPr>
        <w:pStyle w:val="Titre2"/>
      </w:pPr>
      <w:bookmarkStart w:id="210" w:name="_Toc84061673"/>
      <w:bookmarkStart w:id="211" w:name="_Toc119487750"/>
      <w:r>
        <w:t>P</w:t>
      </w:r>
      <w:r w:rsidR="008720E6">
        <w:t>IERRES BELGES</w:t>
      </w:r>
      <w:bookmarkEnd w:id="210"/>
      <w:bookmarkEnd w:id="211"/>
    </w:p>
    <w:p w14:paraId="0284D708" w14:textId="42A3AA59" w:rsidR="00887C98" w:rsidRDefault="00887C98" w:rsidP="00887C98">
      <w:pPr>
        <w:pStyle w:val="Paragraphedeliste"/>
        <w:ind w:left="0"/>
        <w:rPr>
          <w:b/>
          <w:color w:val="0000FF"/>
          <w:u w:val="single"/>
        </w:rPr>
      </w:pPr>
      <w:r w:rsidRPr="00E02189">
        <w:t>La Belgique et en particulier</w:t>
      </w:r>
      <w:r w:rsidR="008720E6">
        <w:t>,</w:t>
      </w:r>
      <w:r w:rsidRPr="00E02189">
        <w:t xml:space="preserve"> la Wallonie regorge d'un certain nombre de variétés de pierres</w:t>
      </w:r>
      <w:r>
        <w:t>, soit au total une quinzaine, dont l'exploitation totale chaque année est estimée à une dizaine de millions de tonnes pour différentes applications (</w:t>
      </w:r>
      <w:r w:rsidRPr="00E02189">
        <w:rPr>
          <w:i/>
        </w:rPr>
        <w:t>pavés et dalles, moellons, matériaux travaillés,</w:t>
      </w:r>
      <w:r>
        <w:rPr>
          <w:i/>
        </w:rPr>
        <w:t xml:space="preserve"> </w:t>
      </w:r>
      <w:r w:rsidRPr="00E02189">
        <w:rPr>
          <w:i/>
        </w:rPr>
        <w:t>…</w:t>
      </w:r>
      <w:r>
        <w:t>).</w:t>
      </w:r>
    </w:p>
    <w:p w14:paraId="3D3A020F" w14:textId="77777777" w:rsidR="00887C98" w:rsidRDefault="00887C98" w:rsidP="00887C98">
      <w:pPr>
        <w:pStyle w:val="Titre3"/>
      </w:pPr>
      <w:bookmarkStart w:id="212" w:name="_Toc84061674"/>
      <w:bookmarkStart w:id="213" w:name="_Toc119487751"/>
      <w:r>
        <w:t>Roches carbonatées</w:t>
      </w:r>
      <w:bookmarkEnd w:id="212"/>
      <w:bookmarkEnd w:id="213"/>
    </w:p>
    <w:p w14:paraId="756DBD1C" w14:textId="77777777" w:rsidR="00887C98" w:rsidRDefault="00887C98" w:rsidP="00887C98">
      <w:pPr>
        <w:pStyle w:val="Paragraphedeliste"/>
        <w:ind w:left="0"/>
      </w:pPr>
      <w:r>
        <w:t>Deux grandes familles de calcaire sont exploitées en Wallonie : la Pierre Bleue et la Pierre Blanche.</w:t>
      </w:r>
    </w:p>
    <w:p w14:paraId="0DFCCCD7" w14:textId="77777777" w:rsidR="00887C98" w:rsidRPr="0057700E" w:rsidRDefault="00887C98" w:rsidP="00887C98">
      <w:pPr>
        <w:pStyle w:val="Titre4"/>
      </w:pPr>
      <w:r w:rsidRPr="0057700E">
        <w:t>Pierre Bleue</w:t>
      </w:r>
    </w:p>
    <w:p w14:paraId="364B1CB6" w14:textId="77777777" w:rsidR="00887C98" w:rsidRDefault="00887C98" w:rsidP="00887C98">
      <w:pPr>
        <w:pStyle w:val="Paragraphedeliste"/>
        <w:tabs>
          <w:tab w:val="left" w:pos="1134"/>
        </w:tabs>
        <w:ind w:left="0"/>
      </w:pPr>
      <w:r>
        <w:t xml:space="preserve">Il s'agit d'un calcaire très dense et compact, à cassure fraîche sombre et patine d'un gris plus ou moins bleuté. Ils peuvent contenir de fines intercalations argileuses sous forme </w:t>
      </w:r>
      <w:proofErr w:type="spellStart"/>
      <w:r>
        <w:t>stylolithiques</w:t>
      </w:r>
      <w:proofErr w:type="spellEnd"/>
      <w:r>
        <w:t xml:space="preserve">. </w:t>
      </w:r>
    </w:p>
    <w:p w14:paraId="7A994C54" w14:textId="77777777" w:rsidR="00887C98" w:rsidRDefault="00887C98" w:rsidP="00887C98">
      <w:pPr>
        <w:pStyle w:val="Paragraphedeliste"/>
        <w:tabs>
          <w:tab w:val="left" w:pos="1134"/>
        </w:tabs>
        <w:ind w:left="0"/>
      </w:pPr>
      <w:r>
        <w:t xml:space="preserve">De par ses bonnes caractéristiques, c'est la pierre de construction la plus répandue en Belgique avec des applications en intérieur et en extérieur. </w:t>
      </w:r>
    </w:p>
    <w:p w14:paraId="66122707" w14:textId="77777777" w:rsidR="00887C98" w:rsidRDefault="00887C98" w:rsidP="00887C98">
      <w:pPr>
        <w:pStyle w:val="Paragraphedeliste"/>
        <w:tabs>
          <w:tab w:val="left" w:pos="1134"/>
        </w:tabs>
        <w:ind w:left="0"/>
      </w:pPr>
      <w:r>
        <w:t>Parmi ce calcaire, il convient de distinguer :</w:t>
      </w:r>
    </w:p>
    <w:p w14:paraId="0B1992F2" w14:textId="77777777" w:rsidR="00AE565C" w:rsidRDefault="00887C98" w:rsidP="00887C98">
      <w:pPr>
        <w:pStyle w:val="Style1"/>
      </w:pPr>
      <w:r w:rsidRPr="009967C6">
        <w:t xml:space="preserve">Le </w:t>
      </w:r>
      <w:r w:rsidRPr="008720E6">
        <w:rPr>
          <w:b/>
          <w:i/>
          <w:color w:val="17365D" w:themeColor="text2" w:themeShade="BF"/>
        </w:rPr>
        <w:t xml:space="preserve">Petit Granit </w:t>
      </w:r>
      <w:r w:rsidRPr="009967C6">
        <w:t xml:space="preserve">ou </w:t>
      </w:r>
      <w:r w:rsidRPr="008720E6">
        <w:rPr>
          <w:b/>
          <w:i/>
          <w:color w:val="17365D" w:themeColor="text2" w:themeShade="BF"/>
        </w:rPr>
        <w:t>Pierre Bleue de Belgique</w:t>
      </w:r>
      <w:r w:rsidRPr="008720E6">
        <w:rPr>
          <w:color w:val="17365D" w:themeColor="text2" w:themeShade="BF"/>
        </w:rPr>
        <w:t xml:space="preserve"> </w:t>
      </w:r>
      <w:r w:rsidR="008720E6">
        <w:t>est un</w:t>
      </w:r>
      <w:r w:rsidRPr="00913BC0">
        <w:t xml:space="preserve"> calcaire crinoïdique du Tournaisien (</w:t>
      </w:r>
      <w:r w:rsidRPr="00913BC0">
        <w:rPr>
          <w:i/>
        </w:rPr>
        <w:t>Moy. et Sup.</w:t>
      </w:r>
      <w:r w:rsidRPr="00913BC0">
        <w:t xml:space="preserve">) gris bleu plus ou moins accentuée. </w:t>
      </w:r>
    </w:p>
    <w:p w14:paraId="460B6F66" w14:textId="0FBF7B04" w:rsidR="00AE565C" w:rsidRDefault="00887C98" w:rsidP="00AE565C">
      <w:pPr>
        <w:pStyle w:val="Style3"/>
      </w:pPr>
      <w:r w:rsidRPr="00AE565C">
        <w:rPr>
          <w:i/>
          <w:iCs w:val="0"/>
          <w:color w:val="365F91" w:themeColor="accent1" w:themeShade="BF"/>
        </w:rPr>
        <w:t>La dénomination commerciale "Petit granit"</w:t>
      </w:r>
      <w:r w:rsidRPr="00AE565C">
        <w:rPr>
          <w:color w:val="365F91" w:themeColor="accent1" w:themeShade="BF"/>
        </w:rPr>
        <w:t xml:space="preserve"> </w:t>
      </w:r>
      <w:r w:rsidRPr="00913BC0">
        <w:t>s'explique par l'aspect scintillant des éclats de la roche qui rappelle celui d</w:t>
      </w:r>
      <w:r>
        <w:t>u</w:t>
      </w:r>
      <w:r w:rsidRPr="00913BC0">
        <w:t xml:space="preserve"> granite</w:t>
      </w:r>
      <w:r w:rsidR="00AE565C">
        <w:t xml:space="preserve"> ;</w:t>
      </w:r>
      <w:r w:rsidRPr="00913BC0">
        <w:t xml:space="preserve"> </w:t>
      </w:r>
    </w:p>
    <w:p w14:paraId="604FBBA8" w14:textId="77777777" w:rsidR="00AE565C" w:rsidRDefault="00887C98" w:rsidP="00AE565C">
      <w:pPr>
        <w:pStyle w:val="Style3"/>
      </w:pPr>
      <w:r w:rsidRPr="00AE565C">
        <w:rPr>
          <w:i/>
          <w:iCs w:val="0"/>
          <w:color w:val="365F91" w:themeColor="accent1" w:themeShade="BF"/>
        </w:rPr>
        <w:t>Le terme "Pierre Bleue de Belgique"</w:t>
      </w:r>
      <w:r w:rsidRPr="00AE565C">
        <w:rPr>
          <w:color w:val="365F91" w:themeColor="accent1" w:themeShade="BF"/>
        </w:rPr>
        <w:t xml:space="preserve"> </w:t>
      </w:r>
      <w:r w:rsidRPr="00913BC0">
        <w:t xml:space="preserve">permet de distinguer cette pierre exclusivement exploitée en Belgique des pierres bleues étrangères. </w:t>
      </w:r>
    </w:p>
    <w:p w14:paraId="06295BD9" w14:textId="3FBD681B" w:rsidR="008720E6" w:rsidRDefault="00887C98" w:rsidP="00AE565C">
      <w:pPr>
        <w:ind w:left="567"/>
      </w:pPr>
      <w:r w:rsidRPr="00913BC0">
        <w:t>En pétrographie, le matériau est constitué d'une multitude de débris de crinoïdes cimenté</w:t>
      </w:r>
      <w:r>
        <w:t>s</w:t>
      </w:r>
      <w:r w:rsidRPr="00913BC0">
        <w:t xml:space="preserve"> par une gangue microcristalline contenant du carbone très fin qui lui confère sa coloration. Le minéral dominant est la calcite avec une teneur comprise entre 88 et 100 %. </w:t>
      </w:r>
      <w:r w:rsidRPr="00913BC0">
        <w:rPr>
          <w:rFonts w:cs="Helvetica"/>
        </w:rPr>
        <w:t>Sa texture se révèle dans les usages marbriers (</w:t>
      </w:r>
      <w:r w:rsidRPr="00913BC0">
        <w:rPr>
          <w:rFonts w:cs="Helvetica"/>
          <w:i/>
        </w:rPr>
        <w:t>fond noir moucheté de blanc, dont le caractère décoratif est localement renforcé par la présence de coraux, coquilles, ...</w:t>
      </w:r>
      <w:r w:rsidRPr="00913BC0">
        <w:rPr>
          <w:rFonts w:cs="Helvetica"/>
        </w:rPr>
        <w:t>) et dans les diverses tailles (</w:t>
      </w:r>
      <w:r w:rsidRPr="00913BC0">
        <w:rPr>
          <w:rFonts w:cs="Helvetica"/>
          <w:i/>
        </w:rPr>
        <w:t>minuscules facettes brillantes sur fond brut</w:t>
      </w:r>
      <w:r w:rsidRPr="00913BC0">
        <w:rPr>
          <w:rFonts w:cs="Helvetica"/>
        </w:rPr>
        <w:t xml:space="preserve">). La pierre sciée ou taillée présente des nuances de teintes liées à la dimension des débris des crinoïdes et à l'abondance du liant. Ces nuances que l'on constate banc par banc au sein de chaque carrière s'atténuent avec la patine. </w:t>
      </w:r>
      <w:r w:rsidRPr="00913BC0">
        <w:t xml:space="preserve">Certaines figures comme des fossiles pleins et adhérents, des taches de </w:t>
      </w:r>
      <w:r w:rsidRPr="00913BC0">
        <w:lastRenderedPageBreak/>
        <w:t>calcite et de fines veines blanches (</w:t>
      </w:r>
      <w:r w:rsidRPr="00913BC0">
        <w:rPr>
          <w:i/>
        </w:rPr>
        <w:t>dénommées limés</w:t>
      </w:r>
      <w:r w:rsidRPr="00913BC0">
        <w:t xml:space="preserve">) peuvent être présentes ainsi que certains défauts tels que les bousins, les zones schisteuses ou hétérogènes, les géodes, les </w:t>
      </w:r>
      <w:proofErr w:type="spellStart"/>
      <w:r w:rsidRPr="00913BC0">
        <w:t>moies</w:t>
      </w:r>
      <w:proofErr w:type="spellEnd"/>
      <w:r w:rsidRPr="00913BC0">
        <w:t xml:space="preserve"> et les fissures. </w:t>
      </w:r>
    </w:p>
    <w:p w14:paraId="617022C3" w14:textId="65624621" w:rsidR="00887C98" w:rsidRPr="00913BC0" w:rsidRDefault="00887C98" w:rsidP="008720E6">
      <w:pPr>
        <w:ind w:left="567"/>
      </w:pPr>
      <w:r w:rsidRPr="00913BC0">
        <w:t>En fonction des spécificités d'aspect et de l'usage privilégié, 4 catégories existent :</w:t>
      </w:r>
    </w:p>
    <w:p w14:paraId="25F29046" w14:textId="215C3AD0" w:rsidR="00887C98" w:rsidRDefault="00887C98" w:rsidP="00887C98">
      <w:pPr>
        <w:pStyle w:val="Style3"/>
      </w:pPr>
      <w:r w:rsidRPr="008720E6">
        <w:rPr>
          <w:bCs/>
          <w:i/>
          <w:color w:val="365F91" w:themeColor="accent1" w:themeShade="BF"/>
        </w:rPr>
        <w:t>Catégorie A</w:t>
      </w:r>
      <w:r w:rsidRPr="00913BC0">
        <w:t xml:space="preserve"> </w:t>
      </w:r>
      <w:r>
        <w:t xml:space="preserve">: </w:t>
      </w:r>
      <w:r w:rsidR="008720E6">
        <w:t>P</w:t>
      </w:r>
      <w:r w:rsidRPr="00913BC0">
        <w:t>ierre pour sculpture, monument fun</w:t>
      </w:r>
      <w:r>
        <w:t>éraire ou trav</w:t>
      </w:r>
      <w:r w:rsidR="008720E6">
        <w:t>ail</w:t>
      </w:r>
      <w:r>
        <w:t xml:space="preserve"> exigeants un </w:t>
      </w:r>
      <w:r w:rsidRPr="00913BC0">
        <w:t>parachèvement particulièrement soigné</w:t>
      </w:r>
      <w:r w:rsidR="008720E6">
        <w:t xml:space="preserve"> ;</w:t>
      </w:r>
    </w:p>
    <w:p w14:paraId="65958373" w14:textId="29ED7A3C" w:rsidR="00887C98" w:rsidRDefault="00887C98" w:rsidP="00887C98">
      <w:pPr>
        <w:pStyle w:val="Style3"/>
      </w:pPr>
      <w:r w:rsidRPr="008720E6">
        <w:rPr>
          <w:bCs/>
          <w:i/>
          <w:color w:val="365F91" w:themeColor="accent1" w:themeShade="BF"/>
        </w:rPr>
        <w:t>Catégorie B</w:t>
      </w:r>
      <w:r w:rsidRPr="008720E6">
        <w:rPr>
          <w:color w:val="365F91" w:themeColor="accent1" w:themeShade="BF"/>
        </w:rPr>
        <w:t xml:space="preserve"> </w:t>
      </w:r>
      <w:r>
        <w:t>:</w:t>
      </w:r>
      <w:r w:rsidRPr="00913BC0">
        <w:t xml:space="preserve"> </w:t>
      </w:r>
      <w:r w:rsidR="008720E6">
        <w:t>P</w:t>
      </w:r>
      <w:r w:rsidRPr="00913BC0">
        <w:t>ierre</w:t>
      </w:r>
      <w:r>
        <w:t xml:space="preserve"> de construction, restauration</w:t>
      </w:r>
      <w:r w:rsidRPr="00913BC0">
        <w:t xml:space="preserve"> ou trava</w:t>
      </w:r>
      <w:r w:rsidR="008720E6">
        <w:t xml:space="preserve">il </w:t>
      </w:r>
      <w:r w:rsidRPr="00913BC0">
        <w:t>marbrier</w:t>
      </w:r>
      <w:r w:rsidR="008720E6">
        <w:t xml:space="preserve"> ;</w:t>
      </w:r>
    </w:p>
    <w:p w14:paraId="33E0D18F" w14:textId="3FB078DE" w:rsidR="00887C98" w:rsidRPr="00913BC0" w:rsidRDefault="00887C98" w:rsidP="00887C98">
      <w:pPr>
        <w:pStyle w:val="Style3"/>
      </w:pPr>
      <w:r w:rsidRPr="008720E6">
        <w:rPr>
          <w:bCs/>
          <w:i/>
          <w:color w:val="365F91" w:themeColor="accent1" w:themeShade="BF"/>
        </w:rPr>
        <w:t>Catégorie C</w:t>
      </w:r>
      <w:r>
        <w:rPr>
          <w:b/>
          <w:bCs/>
        </w:rPr>
        <w:t xml:space="preserve"> </w:t>
      </w:r>
      <w:r w:rsidRPr="00913BC0">
        <w:rPr>
          <w:bCs/>
        </w:rPr>
        <w:t>:</w:t>
      </w:r>
      <w:r>
        <w:t xml:space="preserve"> </w:t>
      </w:r>
      <w:r w:rsidR="008720E6">
        <w:t>P</w:t>
      </w:r>
      <w:r w:rsidRPr="00913BC0">
        <w:t>ierre de taille ou revêtement po</w:t>
      </w:r>
      <w:r>
        <w:t>ur construction plus commune</w:t>
      </w:r>
      <w:r w:rsidR="008720E6">
        <w:t xml:space="preserve"> ;</w:t>
      </w:r>
    </w:p>
    <w:p w14:paraId="52D41B50" w14:textId="5D115DA8" w:rsidR="00887C98" w:rsidRPr="00913BC0" w:rsidRDefault="00887C98" w:rsidP="00887C98">
      <w:pPr>
        <w:pStyle w:val="Style3"/>
      </w:pPr>
      <w:r w:rsidRPr="00AE565C">
        <w:rPr>
          <w:bCs/>
          <w:i/>
          <w:color w:val="365F91" w:themeColor="accent1" w:themeShade="BF"/>
        </w:rPr>
        <w:t>Catégorie D</w:t>
      </w:r>
      <w:r>
        <w:t xml:space="preserve"> : </w:t>
      </w:r>
      <w:r w:rsidR="00AE565C">
        <w:t>P</w:t>
      </w:r>
      <w:r w:rsidRPr="00913BC0">
        <w:t>ierre à moellon, bordure ou dalles de trottoir.</w:t>
      </w:r>
    </w:p>
    <w:p w14:paraId="2E28A707" w14:textId="321F4954" w:rsidR="00887C98" w:rsidRPr="00AE565C" w:rsidRDefault="00AE565C" w:rsidP="00AE565C">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rPr>
          <w:rFonts w:cs="Helvetica"/>
        </w:rPr>
        <w:t xml:space="preserve">REMARQUE </w:t>
      </w:r>
      <w:r w:rsidRPr="00AE565C">
        <w:rPr>
          <w:rFonts w:cs="Helvetica"/>
          <w:sz w:val="20"/>
        </w:rPr>
        <w:t xml:space="preserve">: </w:t>
      </w:r>
      <w:r w:rsidR="00887C98" w:rsidRPr="00AE565C">
        <w:rPr>
          <w:rFonts w:cs="Helvetica"/>
          <w:sz w:val="20"/>
        </w:rPr>
        <w:t>Les pierres plus claires sont généralement réservées à la taille et les pierres plus foncées à la marbrerie.</w:t>
      </w:r>
    </w:p>
    <w:p w14:paraId="689C7EA6" w14:textId="49C71D21" w:rsidR="00887C98" w:rsidRDefault="00887C98" w:rsidP="00887C98">
      <w:pPr>
        <w:pStyle w:val="Style1"/>
      </w:pPr>
      <w:r w:rsidRPr="00AE565C">
        <w:rPr>
          <w:bCs/>
          <w:iCs/>
        </w:rPr>
        <w:t xml:space="preserve">La </w:t>
      </w:r>
      <w:r w:rsidRPr="00AE565C">
        <w:rPr>
          <w:b/>
          <w:i/>
          <w:color w:val="365F91" w:themeColor="accent1" w:themeShade="BF"/>
        </w:rPr>
        <w:t>Pierre de Tournai</w:t>
      </w:r>
      <w:r w:rsidRPr="00AE565C">
        <w:rPr>
          <w:color w:val="365F91" w:themeColor="accent1" w:themeShade="BF"/>
        </w:rPr>
        <w:t xml:space="preserve"> </w:t>
      </w:r>
      <w:r w:rsidR="00AE565C">
        <w:t xml:space="preserve">peut contenir </w:t>
      </w:r>
      <w:r w:rsidRPr="00A530EB">
        <w:t>certains bancs à grains fins sensibles au gel qui doivent être réservé à des usages internes</w:t>
      </w:r>
      <w:r w:rsidR="00AE565C">
        <w:t xml:space="preserve"> ;</w:t>
      </w:r>
      <w:r w:rsidRPr="00A530EB">
        <w:t xml:space="preserve"> </w:t>
      </w:r>
    </w:p>
    <w:p w14:paraId="56B38E9B" w14:textId="5F6E33E0" w:rsidR="00887C98" w:rsidRPr="00913BC0" w:rsidRDefault="00887C98" w:rsidP="008F6250">
      <w:pPr>
        <w:pStyle w:val="Paragraphedeliste"/>
        <w:numPr>
          <w:ilvl w:val="0"/>
          <w:numId w:val="28"/>
        </w:numPr>
        <w:ind w:left="567" w:hanging="567"/>
      </w:pPr>
      <w:r w:rsidRPr="00AE565C">
        <w:rPr>
          <w:bCs/>
          <w:iCs/>
        </w:rPr>
        <w:t xml:space="preserve">Le </w:t>
      </w:r>
      <w:r w:rsidRPr="00AE565C">
        <w:rPr>
          <w:b/>
          <w:i/>
          <w:color w:val="365F91" w:themeColor="accent1" w:themeShade="BF"/>
        </w:rPr>
        <w:t xml:space="preserve">calcaire Viséen </w:t>
      </w:r>
      <w:r w:rsidRPr="00AE565C">
        <w:rPr>
          <w:rStyle w:val="Style1Car"/>
        </w:rPr>
        <w:t>ou</w:t>
      </w:r>
      <w:r w:rsidRPr="0057700E">
        <w:rPr>
          <w:b/>
          <w:i/>
        </w:rPr>
        <w:t xml:space="preserve"> </w:t>
      </w:r>
      <w:r w:rsidRPr="00AE565C">
        <w:rPr>
          <w:b/>
          <w:i/>
          <w:color w:val="365F91" w:themeColor="accent1" w:themeShade="BF"/>
        </w:rPr>
        <w:t>Calcaire de Meuse</w:t>
      </w:r>
      <w:r w:rsidRPr="00AE565C">
        <w:rPr>
          <w:color w:val="365F91" w:themeColor="accent1" w:themeShade="BF"/>
        </w:rPr>
        <w:t xml:space="preserve"> </w:t>
      </w:r>
      <w:r w:rsidR="00AE565C">
        <w:t>est un c</w:t>
      </w:r>
      <w:r w:rsidRPr="00913BC0">
        <w:t>alcaire à grains plus fins et à teneur en chaux plus importante</w:t>
      </w:r>
      <w:r>
        <w:t xml:space="preserve"> </w:t>
      </w:r>
      <w:r w:rsidRPr="00913BC0">
        <w:t>; ce qui lui confère une patine d'un gris plus clair. Il faut être attentif à la présence de fins limés retenant l'eau et constituant de ce fait, des plans de faiblesse et sources de rebut.</w:t>
      </w:r>
    </w:p>
    <w:p w14:paraId="4172A427" w14:textId="77777777" w:rsidR="00887C98" w:rsidRPr="000058AE" w:rsidRDefault="00887C98" w:rsidP="00887C98">
      <w:pPr>
        <w:pStyle w:val="Titre4"/>
      </w:pPr>
      <w:r w:rsidRPr="000058AE">
        <w:t>Pierre blanche</w:t>
      </w:r>
    </w:p>
    <w:p w14:paraId="66104FD2" w14:textId="47C74E0A" w:rsidR="00887C98" w:rsidRDefault="00887C98" w:rsidP="00887C98">
      <w:pPr>
        <w:pStyle w:val="Paragraphedeliste"/>
        <w:ind w:left="0"/>
        <w:rPr>
          <w:b/>
          <w:color w:val="0000FF"/>
          <w:u w:val="single"/>
        </w:rPr>
      </w:pPr>
      <w:r w:rsidRPr="000058AE">
        <w:t xml:space="preserve">La pierre blanche </w:t>
      </w:r>
      <w:r>
        <w:t>est un calcaire plus poreux, de couleur claire (</w:t>
      </w:r>
      <w:r w:rsidRPr="009B5BF7">
        <w:rPr>
          <w:i/>
        </w:rPr>
        <w:t>blanc cassé, beige et jaune</w:t>
      </w:r>
      <w:r>
        <w:t>). Il est issu d'un âge stratigraphique Secondaire ou Tertiaire.</w:t>
      </w:r>
      <w:r w:rsidR="00A50E3F">
        <w:t xml:space="preserve"> Elle</w:t>
      </w:r>
      <w:r>
        <w:t xml:space="preserve"> est rarement utilisé</w:t>
      </w:r>
      <w:r w:rsidR="00A50E3F">
        <w:t>e</w:t>
      </w:r>
      <w:r>
        <w:t xml:space="preserve"> pour des applications externes.</w:t>
      </w:r>
    </w:p>
    <w:p w14:paraId="1AD31B76" w14:textId="77777777" w:rsidR="00887C98" w:rsidRDefault="00887C98" w:rsidP="00887C98">
      <w:pPr>
        <w:pStyle w:val="Titre4"/>
      </w:pPr>
      <w:r w:rsidRPr="000058AE">
        <w:t>Dolomie</w:t>
      </w:r>
    </w:p>
    <w:p w14:paraId="2FD12E1F" w14:textId="169A743E" w:rsidR="00887C98" w:rsidRDefault="00887C98" w:rsidP="00887C98">
      <w:pPr>
        <w:pStyle w:val="Paragraphedeliste"/>
        <w:ind w:left="0"/>
      </w:pPr>
      <w:r w:rsidRPr="000058AE">
        <w:t xml:space="preserve">La dolomie se </w:t>
      </w:r>
      <w:r w:rsidRPr="00102838">
        <w:t xml:space="preserve">définit comme une roche carbonatée composée de </w:t>
      </w:r>
      <w:r>
        <w:t>plus de 50 % de dolomite (</w:t>
      </w:r>
      <w:proofErr w:type="spellStart"/>
      <w:r w:rsidRPr="00A50E3F">
        <w:rPr>
          <w:i/>
          <w:iCs/>
        </w:rPr>
        <w:t>Ca.Mg</w:t>
      </w:r>
      <w:proofErr w:type="spellEnd"/>
      <w:r w:rsidRPr="00A50E3F">
        <w:rPr>
          <w:i/>
          <w:iCs/>
        </w:rPr>
        <w:t xml:space="preserve"> (CO</w:t>
      </w:r>
      <w:r w:rsidRPr="00A50E3F">
        <w:rPr>
          <w:i/>
          <w:iCs/>
          <w:vertAlign w:val="subscript"/>
        </w:rPr>
        <w:t>3</w:t>
      </w:r>
      <w:r w:rsidRPr="00A50E3F">
        <w:rPr>
          <w:i/>
          <w:iCs/>
        </w:rPr>
        <w:t>)</w:t>
      </w:r>
      <w:r w:rsidRPr="00A50E3F">
        <w:rPr>
          <w:i/>
          <w:iCs/>
          <w:vertAlign w:val="subscript"/>
        </w:rPr>
        <w:t>2</w:t>
      </w:r>
      <w:r>
        <w:t>). Elle résulte généralement d'une réaction chimique entre un calcaire (CaCO3) et le chlorure de magnésium (</w:t>
      </w:r>
      <w:proofErr w:type="spellStart"/>
      <w:r>
        <w:t>MgCl</w:t>
      </w:r>
      <w:proofErr w:type="spellEnd"/>
      <w:r>
        <w:t xml:space="preserve">) contenu dans les eaux d'infiltration. La pureté de la dolomie est ainsi directement liée à la pureté du calcaire qui lui a donné naissance. En Belgique, </w:t>
      </w:r>
      <w:r w:rsidR="0059760E">
        <w:t>deux</w:t>
      </w:r>
      <w:r>
        <w:t xml:space="preserve"> types de dolomies sont commercialisés :</w:t>
      </w:r>
    </w:p>
    <w:p w14:paraId="06E33435" w14:textId="7B358B4B" w:rsidR="00887C98" w:rsidRDefault="00887C98" w:rsidP="00AE565C">
      <w:pPr>
        <w:pStyle w:val="Style1"/>
      </w:pPr>
      <w:r w:rsidRPr="00AE565C">
        <w:rPr>
          <w:bCs/>
          <w:iCs/>
        </w:rPr>
        <w:t>La</w:t>
      </w:r>
      <w:r w:rsidRPr="000058AE">
        <w:rPr>
          <w:b/>
          <w:i/>
        </w:rPr>
        <w:t xml:space="preserve"> </w:t>
      </w:r>
      <w:r w:rsidRPr="00AE565C">
        <w:rPr>
          <w:b/>
          <w:i/>
          <w:color w:val="365F91" w:themeColor="accent1" w:themeShade="BF"/>
        </w:rPr>
        <w:t>véritable dolomie</w:t>
      </w:r>
      <w:r w:rsidRPr="00AE565C">
        <w:rPr>
          <w:color w:val="365F91" w:themeColor="accent1" w:themeShade="BF"/>
        </w:rPr>
        <w:t xml:space="preserve"> </w:t>
      </w:r>
      <w:r w:rsidR="00AE565C">
        <w:t>est brune</w:t>
      </w:r>
      <w:r>
        <w:t xml:space="preserve">, </w:t>
      </w:r>
      <w:r w:rsidR="00AE565C">
        <w:t>d'âge</w:t>
      </w:r>
      <w:r>
        <w:t xml:space="preserve"> primaire et exploitée dans les régions de Philippeville (</w:t>
      </w:r>
      <w:proofErr w:type="spellStart"/>
      <w:r w:rsidRPr="00776BDD">
        <w:rPr>
          <w:i/>
        </w:rPr>
        <w:t>Merlemont</w:t>
      </w:r>
      <w:proofErr w:type="spellEnd"/>
      <w:r w:rsidRPr="00776BDD">
        <w:rPr>
          <w:i/>
        </w:rPr>
        <w:t xml:space="preserve">, </w:t>
      </w:r>
      <w:r>
        <w:rPr>
          <w:i/>
        </w:rPr>
        <w:t>Villers-le-</w:t>
      </w:r>
      <w:proofErr w:type="spellStart"/>
      <w:r w:rsidRPr="00776BDD">
        <w:rPr>
          <w:i/>
        </w:rPr>
        <w:t>Gambon</w:t>
      </w:r>
      <w:proofErr w:type="spellEnd"/>
      <w:r>
        <w:t xml:space="preserve">), d'Engis et de </w:t>
      </w:r>
      <w:proofErr w:type="spellStart"/>
      <w:r>
        <w:t>Kettenis</w:t>
      </w:r>
      <w:proofErr w:type="spellEnd"/>
      <w:r w:rsidR="00AE565C">
        <w:t xml:space="preserve"> ;</w:t>
      </w:r>
    </w:p>
    <w:p w14:paraId="555679AB" w14:textId="78BAFB42" w:rsidR="00887C98" w:rsidRPr="000058AE" w:rsidRDefault="00887C98" w:rsidP="00AE565C">
      <w:pPr>
        <w:pStyle w:val="Style1"/>
        <w:rPr>
          <w:b/>
          <w:i/>
        </w:rPr>
      </w:pPr>
      <w:r w:rsidRPr="00AE565C">
        <w:rPr>
          <w:bCs/>
          <w:iCs/>
        </w:rPr>
        <w:t>Un</w:t>
      </w:r>
      <w:r w:rsidRPr="000058AE">
        <w:rPr>
          <w:b/>
          <w:i/>
        </w:rPr>
        <w:t xml:space="preserve"> </w:t>
      </w:r>
      <w:r w:rsidRPr="00AE565C">
        <w:rPr>
          <w:b/>
          <w:i/>
          <w:color w:val="365F91" w:themeColor="accent1" w:themeShade="BF"/>
        </w:rPr>
        <w:t>calcaire gréseux</w:t>
      </w:r>
      <w:r w:rsidRPr="00AE565C">
        <w:rPr>
          <w:color w:val="365F91" w:themeColor="accent1" w:themeShade="BF"/>
        </w:rPr>
        <w:t xml:space="preserve"> </w:t>
      </w:r>
      <w:r>
        <w:t xml:space="preserve">faussement dénommé dolomie </w:t>
      </w:r>
      <w:r w:rsidR="00AE565C">
        <w:t xml:space="preserve">est </w:t>
      </w:r>
      <w:r>
        <w:t>jaune beige à gris, dat</w:t>
      </w:r>
      <w:r w:rsidR="00AE565C">
        <w:t>e</w:t>
      </w:r>
      <w:r>
        <w:t xml:space="preserve"> du Jurassique et</w:t>
      </w:r>
      <w:r w:rsidR="00AE565C">
        <w:t xml:space="preserve"> est</w:t>
      </w:r>
      <w:r>
        <w:t xml:space="preserve"> exploitée principalement en Gaume.</w:t>
      </w:r>
      <w:r w:rsidR="0059760E">
        <w:t xml:space="preserve"> Il s’agit en réalité d’un calcaire coquillier gréseux. Elle est généralement plus friable que la véritable dolomie et s’effrite en argile au contact des pieds et de l’eau.</w:t>
      </w:r>
    </w:p>
    <w:p w14:paraId="71867999" w14:textId="77777777" w:rsidR="00887C98" w:rsidRDefault="00887C98" w:rsidP="00887C98">
      <w:pPr>
        <w:pStyle w:val="Titre3"/>
      </w:pPr>
      <w:bookmarkStart w:id="214" w:name="_Toc84061675"/>
      <w:bookmarkStart w:id="215" w:name="_Toc119487752"/>
      <w:r>
        <w:t>Roches sédimentaires siliceuses</w:t>
      </w:r>
      <w:bookmarkEnd w:id="214"/>
      <w:bookmarkEnd w:id="215"/>
      <w:r>
        <w:t xml:space="preserve"> </w:t>
      </w:r>
    </w:p>
    <w:p w14:paraId="4EF3D2AD" w14:textId="52E03B77" w:rsidR="00887C98" w:rsidRPr="00805B1B" w:rsidRDefault="00887C98" w:rsidP="00887C98">
      <w:pPr>
        <w:pStyle w:val="Paragraphedeliste"/>
        <w:ind w:left="0"/>
        <w:rPr>
          <w:b/>
          <w:i/>
        </w:rPr>
      </w:pPr>
      <w:r w:rsidRPr="000058AE">
        <w:t xml:space="preserve">Les roches siliceuses </w:t>
      </w:r>
      <w:r>
        <w:t>regroupent différents membres comme :</w:t>
      </w:r>
    </w:p>
    <w:p w14:paraId="7AE6067E" w14:textId="7BE9A091" w:rsidR="00887C98" w:rsidRPr="004D34E6" w:rsidRDefault="00887C98" w:rsidP="00F143B1">
      <w:pPr>
        <w:pStyle w:val="Style1"/>
        <w:rPr>
          <w:i/>
          <w:u w:val="single"/>
        </w:rPr>
      </w:pPr>
      <w:r w:rsidRPr="00AE565C">
        <w:rPr>
          <w:bCs/>
          <w:iCs/>
        </w:rPr>
        <w:t>Le</w:t>
      </w:r>
      <w:r w:rsidRPr="000058AE">
        <w:rPr>
          <w:b/>
          <w:i/>
        </w:rPr>
        <w:t xml:space="preserve"> </w:t>
      </w:r>
      <w:r w:rsidRPr="00AE565C">
        <w:rPr>
          <w:b/>
          <w:i/>
          <w:color w:val="365F91" w:themeColor="accent1" w:themeShade="BF"/>
        </w:rPr>
        <w:t xml:space="preserve">grès </w:t>
      </w:r>
      <w:proofErr w:type="spellStart"/>
      <w:r w:rsidRPr="00AE565C">
        <w:rPr>
          <w:b/>
          <w:i/>
          <w:color w:val="365F91" w:themeColor="accent1" w:themeShade="BF"/>
        </w:rPr>
        <w:t>famennien</w:t>
      </w:r>
      <w:proofErr w:type="spellEnd"/>
      <w:r w:rsidRPr="00AE565C">
        <w:rPr>
          <w:color w:val="365F91" w:themeColor="accent1" w:themeShade="BF"/>
        </w:rPr>
        <w:t xml:space="preserve"> </w:t>
      </w:r>
      <w:r w:rsidR="00AE565C">
        <w:t xml:space="preserve">est </w:t>
      </w:r>
      <w:r>
        <w:t>constitué principalement de petits grains de quartz de diamètre compris entre 0,05 et 0,15 mm et liés par un ciment de nature variable silicaté</w:t>
      </w:r>
      <w:r w:rsidR="00376C06">
        <w:t>e à carbonatée</w:t>
      </w:r>
      <w:r>
        <w:t xml:space="preserve">. </w:t>
      </w:r>
      <w:r w:rsidRPr="004D34E6">
        <w:t>Il présente une gamme de teintes très variées, vives (</w:t>
      </w:r>
      <w:r w:rsidRPr="004D34E6">
        <w:rPr>
          <w:i/>
        </w:rPr>
        <w:t>jaune, vert, rouge, brun rouille</w:t>
      </w:r>
      <w:r w:rsidRPr="004D34E6">
        <w:t>) ou sourdes (</w:t>
      </w:r>
      <w:r w:rsidRPr="004D34E6">
        <w:rPr>
          <w:i/>
        </w:rPr>
        <w:t>gris, gris vert, gris bleu, lie de vin</w:t>
      </w:r>
      <w:r w:rsidRPr="004D34E6">
        <w:t>).</w:t>
      </w:r>
      <w:r>
        <w:t xml:space="preserve"> La présence de structure schisteuse, d'éléments grossiers (</w:t>
      </w:r>
      <w:r w:rsidRPr="007B37ED">
        <w:rPr>
          <w:i/>
        </w:rPr>
        <w:t>grès grenus ou poudingue</w:t>
      </w:r>
      <w:r>
        <w:t>) ou de matières étrangères est à proscrire</w:t>
      </w:r>
      <w:r w:rsidR="00376C06">
        <w:t xml:space="preserve"> pour une application en construction</w:t>
      </w:r>
      <w:r w:rsidR="00F143B1">
        <w:t xml:space="preserve"> ;</w:t>
      </w:r>
    </w:p>
    <w:p w14:paraId="65941332" w14:textId="33EBA295" w:rsidR="00887C98" w:rsidRPr="004D34E6" w:rsidRDefault="00887C98" w:rsidP="00F143B1">
      <w:pPr>
        <w:pStyle w:val="Style1"/>
        <w:rPr>
          <w:i/>
          <w:u w:val="single"/>
        </w:rPr>
      </w:pPr>
      <w:r w:rsidRPr="00F143B1">
        <w:rPr>
          <w:bCs/>
          <w:iCs/>
        </w:rPr>
        <w:t>L</w:t>
      </w:r>
      <w:r w:rsidR="00F143B1" w:rsidRPr="00F143B1">
        <w:rPr>
          <w:bCs/>
          <w:iCs/>
        </w:rPr>
        <w:t>a</w:t>
      </w:r>
      <w:r w:rsidRPr="00F143B1">
        <w:rPr>
          <w:bCs/>
          <w:iCs/>
        </w:rPr>
        <w:t xml:space="preserve"> </w:t>
      </w:r>
      <w:r w:rsidRPr="00F143B1">
        <w:rPr>
          <w:b/>
          <w:i/>
          <w:color w:val="365F91" w:themeColor="accent1" w:themeShade="BF"/>
        </w:rPr>
        <w:t>psammite famennienne</w:t>
      </w:r>
      <w:r w:rsidRPr="00F143B1">
        <w:rPr>
          <w:color w:val="365F91" w:themeColor="accent1" w:themeShade="BF"/>
        </w:rPr>
        <w:t xml:space="preserve"> </w:t>
      </w:r>
      <w:r w:rsidR="00F143B1">
        <w:t>est un g</w:t>
      </w:r>
      <w:r>
        <w:t>rès contenant une certaine proportion de micas en fines paillettes</w:t>
      </w:r>
      <w:r w:rsidR="00376C06">
        <w:t> ;</w:t>
      </w:r>
    </w:p>
    <w:p w14:paraId="7CB15614" w14:textId="53AD0FAE" w:rsidR="00887C98" w:rsidRPr="007B37ED" w:rsidRDefault="00887C98" w:rsidP="00F143B1">
      <w:pPr>
        <w:pStyle w:val="Style1"/>
        <w:rPr>
          <w:i/>
          <w:u w:val="single"/>
        </w:rPr>
      </w:pPr>
      <w:r w:rsidRPr="00F143B1">
        <w:rPr>
          <w:bCs/>
          <w:iCs/>
        </w:rPr>
        <w:t>Le</w:t>
      </w:r>
      <w:r w:rsidRPr="000058AE">
        <w:rPr>
          <w:b/>
          <w:i/>
        </w:rPr>
        <w:t xml:space="preserve"> </w:t>
      </w:r>
      <w:r w:rsidRPr="00F143B1">
        <w:rPr>
          <w:b/>
          <w:i/>
          <w:color w:val="365F91" w:themeColor="accent1" w:themeShade="BF"/>
        </w:rPr>
        <w:t>grès calcaire</w:t>
      </w:r>
      <w:r w:rsidRPr="00F143B1">
        <w:rPr>
          <w:color w:val="365F91" w:themeColor="accent1" w:themeShade="BF"/>
        </w:rPr>
        <w:t xml:space="preserve"> </w:t>
      </w:r>
      <w:r w:rsidR="00F143B1">
        <w:t>est une r</w:t>
      </w:r>
      <w:r>
        <w:t>oche intermédiaire</w:t>
      </w:r>
      <w:r w:rsidRPr="007B37ED">
        <w:t xml:space="preserve"> entre le grès et le</w:t>
      </w:r>
      <w:r>
        <w:t xml:space="preserve"> calcaire, constituée</w:t>
      </w:r>
      <w:r w:rsidRPr="007B37ED">
        <w:t xml:space="preserve"> d'une trame de grains de quartz unis par un ciment calcaire avec une proportion variable entre les</w:t>
      </w:r>
      <w:r>
        <w:t xml:space="preserve"> </w:t>
      </w:r>
      <w:r w:rsidR="00376C06">
        <w:t>deux</w:t>
      </w:r>
      <w:r>
        <w:t xml:space="preserve"> natures d'éléments et d'une couleur </w:t>
      </w:r>
      <w:r w:rsidRPr="007B37ED">
        <w:t>gris beige à gris jaune, voire ocrée</w:t>
      </w:r>
      <w:r>
        <w:t xml:space="preserve">. Elle est </w:t>
      </w:r>
      <w:r w:rsidRPr="007B37ED">
        <w:t>d'âge secondaire</w:t>
      </w:r>
      <w:r>
        <w:t xml:space="preserve"> (</w:t>
      </w:r>
      <w:proofErr w:type="spellStart"/>
      <w:r w:rsidRPr="007B37ED">
        <w:rPr>
          <w:i/>
        </w:rPr>
        <w:t>Sinémurien</w:t>
      </w:r>
      <w:proofErr w:type="spellEnd"/>
      <w:r>
        <w:t>)</w:t>
      </w:r>
      <w:r w:rsidRPr="007B37ED">
        <w:t xml:space="preserve"> ou tertiaire</w:t>
      </w:r>
      <w:r>
        <w:t xml:space="preserve"> (</w:t>
      </w:r>
      <w:proofErr w:type="spellStart"/>
      <w:r w:rsidRPr="007B37ED">
        <w:rPr>
          <w:i/>
        </w:rPr>
        <w:t>Bruxellien</w:t>
      </w:r>
      <w:proofErr w:type="spellEnd"/>
      <w:r>
        <w:t>). Elle</w:t>
      </w:r>
      <w:r w:rsidRPr="007B37ED">
        <w:t xml:space="preserve"> </w:t>
      </w:r>
      <w:r w:rsidR="00376C06">
        <w:t xml:space="preserve">doit être </w:t>
      </w:r>
      <w:r w:rsidRPr="007B37ED">
        <w:t>bien cohérente et compacte</w:t>
      </w:r>
      <w:r w:rsidR="00376C06">
        <w:t xml:space="preserve"> et </w:t>
      </w:r>
      <w:r w:rsidRPr="007B37ED">
        <w:t>bien ébousinée</w:t>
      </w:r>
      <w:r>
        <w:t xml:space="preserve"> (</w:t>
      </w:r>
      <w:r w:rsidRPr="007B37ED">
        <w:rPr>
          <w:i/>
        </w:rPr>
        <w:t>c'est-à-dire soigneusement débarrassée de la gangue sableuse qui l'entoure naturellement</w:t>
      </w:r>
      <w:r>
        <w:t>)</w:t>
      </w:r>
      <w:r w:rsidR="00376C06">
        <w:t xml:space="preserve"> pour une application en construction</w:t>
      </w:r>
      <w:r w:rsidRPr="007B37ED">
        <w:t>. Tout élément présentant des altérations argileuses ou des cavités trop importantes est mis au rebut.</w:t>
      </w:r>
    </w:p>
    <w:p w14:paraId="3A403334" w14:textId="1F0A3484" w:rsidR="00887C98" w:rsidRPr="007B37ED" w:rsidRDefault="00887C98" w:rsidP="00F143B1">
      <w:pPr>
        <w:pStyle w:val="Style1"/>
        <w:rPr>
          <w:i/>
          <w:u w:val="single"/>
        </w:rPr>
      </w:pPr>
      <w:r w:rsidRPr="00F143B1">
        <w:rPr>
          <w:bCs/>
          <w:iCs/>
        </w:rPr>
        <w:t>Les</w:t>
      </w:r>
      <w:r w:rsidRPr="000058AE">
        <w:rPr>
          <w:b/>
          <w:i/>
        </w:rPr>
        <w:t xml:space="preserve"> </w:t>
      </w:r>
      <w:r w:rsidRPr="00F143B1">
        <w:rPr>
          <w:b/>
          <w:i/>
          <w:color w:val="365F91" w:themeColor="accent1" w:themeShade="BF"/>
        </w:rPr>
        <w:t xml:space="preserve">autres roches </w:t>
      </w:r>
      <w:proofErr w:type="spellStart"/>
      <w:r w:rsidRPr="00F143B1">
        <w:rPr>
          <w:b/>
          <w:i/>
          <w:color w:val="365F91" w:themeColor="accent1" w:themeShade="BF"/>
        </w:rPr>
        <w:t>silicieuses</w:t>
      </w:r>
      <w:proofErr w:type="spellEnd"/>
      <w:r w:rsidRPr="00F143B1">
        <w:rPr>
          <w:b/>
          <w:color w:val="365F91" w:themeColor="accent1" w:themeShade="BF"/>
        </w:rPr>
        <w:t xml:space="preserve"> </w:t>
      </w:r>
      <w:r w:rsidRPr="007B37ED">
        <w:t xml:space="preserve">: Diverses roches sont utilisées </w:t>
      </w:r>
      <w:r w:rsidR="00F143B1">
        <w:t>comme moellon de mur</w:t>
      </w:r>
      <w:r>
        <w:t xml:space="preserve"> :</w:t>
      </w:r>
    </w:p>
    <w:p w14:paraId="4BF92822" w14:textId="63541AF1" w:rsidR="00887C98" w:rsidRPr="007B37ED" w:rsidRDefault="00887C98" w:rsidP="00F143B1">
      <w:pPr>
        <w:pStyle w:val="Style3"/>
        <w:rPr>
          <w:i/>
          <w:u w:val="single"/>
        </w:rPr>
      </w:pPr>
      <w:r w:rsidRPr="00F143B1">
        <w:rPr>
          <w:i/>
          <w:color w:val="365F91" w:themeColor="accent1" w:themeShade="BF"/>
        </w:rPr>
        <w:t>Le grès schisteux</w:t>
      </w:r>
      <w:r w:rsidRPr="00F143B1">
        <w:rPr>
          <w:color w:val="365F91" w:themeColor="accent1" w:themeShade="BF"/>
        </w:rPr>
        <w:t xml:space="preserve"> </w:t>
      </w:r>
      <w:r w:rsidR="00F143B1">
        <w:t>est un</w:t>
      </w:r>
      <w:r>
        <w:t xml:space="preserve"> grés riche en silice formant </w:t>
      </w:r>
      <w:r w:rsidR="00F143B1">
        <w:t>un</w:t>
      </w:r>
      <w:r>
        <w:t xml:space="preserve"> moellon aplati selon </w:t>
      </w:r>
      <w:r w:rsidR="00F143B1">
        <w:t>sa</w:t>
      </w:r>
      <w:r>
        <w:t xml:space="preserve"> schistosité. Il est </w:t>
      </w:r>
      <w:r w:rsidR="00F143B1">
        <w:t>d'âge o</w:t>
      </w:r>
      <w:r>
        <w:t xml:space="preserve">rdovicien ou </w:t>
      </w:r>
      <w:r w:rsidR="00F143B1">
        <w:t>d</w:t>
      </w:r>
      <w:r>
        <w:t>évonien</w:t>
      </w:r>
      <w:r w:rsidR="00F143B1">
        <w:t xml:space="preserve"> ;</w:t>
      </w:r>
      <w:r>
        <w:t xml:space="preserve"> </w:t>
      </w:r>
    </w:p>
    <w:p w14:paraId="30857CD0" w14:textId="72065091" w:rsidR="00887C98" w:rsidRPr="007B37ED" w:rsidRDefault="00887C98" w:rsidP="00F143B1">
      <w:pPr>
        <w:pStyle w:val="Style3"/>
        <w:rPr>
          <w:i/>
          <w:u w:val="single"/>
        </w:rPr>
      </w:pPr>
      <w:r w:rsidRPr="00F143B1">
        <w:rPr>
          <w:i/>
          <w:color w:val="365F91" w:themeColor="accent1" w:themeShade="BF"/>
        </w:rPr>
        <w:t>Le schiste</w:t>
      </w:r>
      <w:r w:rsidRPr="00F143B1">
        <w:rPr>
          <w:color w:val="365F91" w:themeColor="accent1" w:themeShade="BF"/>
        </w:rPr>
        <w:t xml:space="preserve"> </w:t>
      </w:r>
      <w:r>
        <w:t>form</w:t>
      </w:r>
      <w:r w:rsidR="00F143B1">
        <w:t>e</w:t>
      </w:r>
      <w:r>
        <w:t xml:space="preserve"> </w:t>
      </w:r>
      <w:r w:rsidR="00F143B1">
        <w:t>un</w:t>
      </w:r>
      <w:r>
        <w:t xml:space="preserve"> moellon aplati selon </w:t>
      </w:r>
      <w:r w:rsidR="00F143B1">
        <w:t>sa</w:t>
      </w:r>
      <w:r>
        <w:t xml:space="preserve"> schistosité. Il est </w:t>
      </w:r>
      <w:r w:rsidR="00F143B1">
        <w:t>d'âge o</w:t>
      </w:r>
      <w:r>
        <w:t xml:space="preserve">rdovicien ou </w:t>
      </w:r>
      <w:r w:rsidR="00F143B1">
        <w:t>d</w:t>
      </w:r>
      <w:r>
        <w:t>évonien</w:t>
      </w:r>
      <w:r w:rsidR="00F143B1">
        <w:t xml:space="preserve"> ;</w:t>
      </w:r>
    </w:p>
    <w:p w14:paraId="0C1216F3" w14:textId="4603453A" w:rsidR="00887C98" w:rsidRPr="007B37ED" w:rsidRDefault="00887C98" w:rsidP="00F143B1">
      <w:pPr>
        <w:pStyle w:val="Style3"/>
        <w:rPr>
          <w:i/>
          <w:u w:val="single"/>
        </w:rPr>
      </w:pPr>
      <w:r w:rsidRPr="00F143B1">
        <w:rPr>
          <w:i/>
          <w:color w:val="365F91" w:themeColor="accent1" w:themeShade="BF"/>
        </w:rPr>
        <w:t>Le schiste ardoisier</w:t>
      </w:r>
      <w:r w:rsidR="00F143B1">
        <w:t xml:space="preserve"> est un</w:t>
      </w:r>
      <w:r>
        <w:t xml:space="preserve"> schiste à grains très fins et à schistosité très régulière de couleur gris sombre. Il est</w:t>
      </w:r>
      <w:r w:rsidR="00F143B1">
        <w:t xml:space="preserve"> d'âge d</w:t>
      </w:r>
      <w:r>
        <w:t>évonien inférieur. Il se prête à la formation de moellon et au sciage.</w:t>
      </w:r>
      <w:r w:rsidRPr="00312927">
        <w:t xml:space="preserve"> </w:t>
      </w:r>
      <w:r>
        <w:t xml:space="preserve">Il doit </w:t>
      </w:r>
      <w:r>
        <w:lastRenderedPageBreak/>
        <w:t>être exempt</w:t>
      </w:r>
      <w:r w:rsidRPr="00312927">
        <w:t xml:space="preserve"> de fissures, veines, limés et de cristaux de sulfures de type "</w:t>
      </w:r>
      <w:r w:rsidRPr="00793714">
        <w:rPr>
          <w:i/>
          <w:iCs w:val="0"/>
        </w:rPr>
        <w:t>pyrite de cuivre</w:t>
      </w:r>
      <w:r w:rsidRPr="00312927">
        <w:t>". Les nœuds durs et adhérents s</w:t>
      </w:r>
      <w:r>
        <w:t>ont admis pour les moellonnages</w:t>
      </w:r>
      <w:r w:rsidRPr="00312927">
        <w:t xml:space="preserve"> ainsi que les taches de quartz</w:t>
      </w:r>
      <w:r w:rsidR="00793714">
        <w:t xml:space="preserve"> ;</w:t>
      </w:r>
    </w:p>
    <w:p w14:paraId="2D072485" w14:textId="352F5FDE" w:rsidR="00887C98" w:rsidRPr="0009676B" w:rsidRDefault="00887C98" w:rsidP="00F143B1">
      <w:pPr>
        <w:pStyle w:val="Style3"/>
        <w:rPr>
          <w:i/>
        </w:rPr>
      </w:pPr>
      <w:r w:rsidRPr="004640B0">
        <w:rPr>
          <w:i/>
          <w:color w:val="365F91" w:themeColor="accent1" w:themeShade="BF"/>
        </w:rPr>
        <w:t xml:space="preserve">La phyllade </w:t>
      </w:r>
      <w:r w:rsidR="004640B0">
        <w:t>est un</w:t>
      </w:r>
      <w:r w:rsidRPr="0009676B">
        <w:t xml:space="preserve"> </w:t>
      </w:r>
      <w:r>
        <w:t xml:space="preserve">schiste à grains fins et à schistosité très régulière de couleur brun clair à brun foncé avec des reflets mauves à bleu foncé. Il est </w:t>
      </w:r>
      <w:r w:rsidR="004640B0">
        <w:t>d'âge d</w:t>
      </w:r>
      <w:r>
        <w:t>évonien inférieur. Il se prête à la formation de moellons (</w:t>
      </w:r>
      <w:r w:rsidRPr="0009676B">
        <w:rPr>
          <w:i/>
        </w:rPr>
        <w:t>2 types de moellons sur base de la couleur et de la taille</w:t>
      </w:r>
      <w:r>
        <w:t>) et au sciage</w:t>
      </w:r>
      <w:r w:rsidR="004640B0">
        <w:t xml:space="preserve"> ;</w:t>
      </w:r>
    </w:p>
    <w:p w14:paraId="0610DDA8" w14:textId="0191BEE3" w:rsidR="00887C98" w:rsidRPr="007B37ED" w:rsidRDefault="00887C98" w:rsidP="00F143B1">
      <w:pPr>
        <w:pStyle w:val="Style3"/>
        <w:rPr>
          <w:i/>
          <w:u w:val="single"/>
        </w:rPr>
      </w:pPr>
      <w:r w:rsidRPr="004640B0">
        <w:rPr>
          <w:i/>
          <w:color w:val="365F91" w:themeColor="accent1" w:themeShade="BF"/>
        </w:rPr>
        <w:t>Le quartzite</w:t>
      </w:r>
      <w:r w:rsidRPr="004640B0">
        <w:rPr>
          <w:color w:val="365F91" w:themeColor="accent1" w:themeShade="BF"/>
        </w:rPr>
        <w:t xml:space="preserve"> </w:t>
      </w:r>
      <w:r w:rsidR="004640B0">
        <w:t>est une</w:t>
      </w:r>
      <w:r>
        <w:t xml:space="preserve"> roche riche en grains grossiers de quartz unis par un ciment siliceux</w:t>
      </w:r>
      <w:r w:rsidR="004640B0">
        <w:t xml:space="preserve"> </w:t>
      </w:r>
      <w:r>
        <w:t xml:space="preserve">; ce qui en fait une roche extrêmement compacte et de couleur claire. Elle est </w:t>
      </w:r>
      <w:r w:rsidR="004640B0">
        <w:t>d'âge d</w:t>
      </w:r>
      <w:r>
        <w:t>évonien inférieur</w:t>
      </w:r>
      <w:r w:rsidR="004640B0">
        <w:t xml:space="preserve"> ;</w:t>
      </w:r>
    </w:p>
    <w:p w14:paraId="5014399E" w14:textId="47361A0A" w:rsidR="00887C98" w:rsidRPr="00805B1B" w:rsidRDefault="00887C98" w:rsidP="00F143B1">
      <w:pPr>
        <w:pStyle w:val="Style3"/>
        <w:rPr>
          <w:i/>
          <w:u w:val="single"/>
        </w:rPr>
      </w:pPr>
      <w:r w:rsidRPr="004640B0">
        <w:rPr>
          <w:i/>
          <w:color w:val="365F91" w:themeColor="accent1" w:themeShade="BF"/>
        </w:rPr>
        <w:t>L'arkose</w:t>
      </w:r>
      <w:r>
        <w:t xml:space="preserve"> </w:t>
      </w:r>
      <w:r w:rsidR="004640B0">
        <w:t>est une</w:t>
      </w:r>
      <w:r>
        <w:t xml:space="preserve"> r</w:t>
      </w:r>
      <w:r w:rsidRPr="00805B1B">
        <w:t>oche constitué</w:t>
      </w:r>
      <w:r>
        <w:t>e</w:t>
      </w:r>
      <w:r w:rsidRPr="00805B1B">
        <w:t xml:space="preserve"> de grains de quartz et de feldspaths, de forme grenue et selon une gamme de teintes pastel. Elle est </w:t>
      </w:r>
      <w:r w:rsidR="004640B0">
        <w:t xml:space="preserve">d'âge </w:t>
      </w:r>
      <w:proofErr w:type="spellStart"/>
      <w:r w:rsidR="004640B0">
        <w:t>g</w:t>
      </w:r>
      <w:r w:rsidRPr="00805B1B">
        <w:t>edinnien</w:t>
      </w:r>
      <w:r>
        <w:t>e</w:t>
      </w:r>
      <w:proofErr w:type="spellEnd"/>
      <w:r w:rsidR="004640B0">
        <w:t xml:space="preserve"> ;</w:t>
      </w:r>
      <w:r w:rsidRPr="00805B1B">
        <w:t xml:space="preserve"> </w:t>
      </w:r>
    </w:p>
    <w:p w14:paraId="32F33618" w14:textId="127280A1" w:rsidR="00887C98" w:rsidRPr="00805B1B" w:rsidRDefault="00887C98" w:rsidP="00F143B1">
      <w:pPr>
        <w:pStyle w:val="Style3"/>
        <w:rPr>
          <w:i/>
          <w:u w:val="single"/>
        </w:rPr>
      </w:pPr>
      <w:r w:rsidRPr="004640B0">
        <w:rPr>
          <w:i/>
          <w:color w:val="365F91" w:themeColor="accent1" w:themeShade="BF"/>
        </w:rPr>
        <w:t>Le silex</w:t>
      </w:r>
      <w:r w:rsidRPr="004640B0">
        <w:rPr>
          <w:color w:val="365F91" w:themeColor="accent1" w:themeShade="BF"/>
        </w:rPr>
        <w:t xml:space="preserve"> </w:t>
      </w:r>
      <w:r w:rsidR="004640B0">
        <w:t>est une</w:t>
      </w:r>
      <w:r>
        <w:t xml:space="preserve"> r</w:t>
      </w:r>
      <w:r w:rsidRPr="00805B1B">
        <w:t>oche présente sous forme de concrétions siliceuses très dures de couleur grise à gris bleu dans les craies du Maastrichtien (</w:t>
      </w:r>
      <w:r w:rsidRPr="00805B1B">
        <w:rPr>
          <w:i/>
        </w:rPr>
        <w:t>Secondaire</w:t>
      </w:r>
      <w:r w:rsidRPr="00805B1B">
        <w:t>). Elle peut être façonnée en pavés décoratifs ou en moellons plus ou moins réguliers.</w:t>
      </w:r>
    </w:p>
    <w:p w14:paraId="376F0C70" w14:textId="77777777" w:rsidR="00887C98" w:rsidRPr="00805B1B" w:rsidRDefault="00887C98" w:rsidP="00793714">
      <w:pPr>
        <w:rPr>
          <w:lang w:val="fr-FR"/>
        </w:rPr>
      </w:pPr>
      <w:r w:rsidRPr="00805B1B">
        <w:rPr>
          <w:lang w:val="fr-FR"/>
        </w:rPr>
        <w:t>Les roches siliceuses affectées de zones altérées ou argileuses qui en compromettent la durabilité sont rejetées.</w:t>
      </w:r>
    </w:p>
    <w:p w14:paraId="3A3CF6BC" w14:textId="77777777" w:rsidR="00887C98" w:rsidRDefault="00887C98" w:rsidP="00887C98">
      <w:pPr>
        <w:pStyle w:val="Titre3"/>
      </w:pPr>
      <w:bookmarkStart w:id="216" w:name="_Toc84061676"/>
      <w:bookmarkStart w:id="217" w:name="_Toc119487753"/>
      <w:r>
        <w:t>Roches magmatiques</w:t>
      </w:r>
      <w:bookmarkEnd w:id="216"/>
      <w:bookmarkEnd w:id="217"/>
    </w:p>
    <w:p w14:paraId="4FD2602A" w14:textId="77777777" w:rsidR="00887C98" w:rsidRPr="00805B1B" w:rsidRDefault="00887C98" w:rsidP="00887C98">
      <w:pPr>
        <w:pStyle w:val="Paragraphedeliste"/>
        <w:tabs>
          <w:tab w:val="left" w:pos="1134"/>
        </w:tabs>
        <w:ind w:left="0"/>
        <w:rPr>
          <w:b/>
          <w:i/>
        </w:rPr>
      </w:pPr>
      <w:r w:rsidRPr="003F4FA6">
        <w:t xml:space="preserve">Bien que peu présentes en Belgique, il convient de souligner la présence de </w:t>
      </w:r>
      <w:r w:rsidRPr="004640B0">
        <w:rPr>
          <w:b/>
          <w:i/>
          <w:color w:val="365F91" w:themeColor="accent1" w:themeShade="BF"/>
        </w:rPr>
        <w:t>porphyre</w:t>
      </w:r>
      <w:r w:rsidRPr="004640B0">
        <w:rPr>
          <w:b/>
          <w:color w:val="365F91" w:themeColor="accent1" w:themeShade="BF"/>
        </w:rPr>
        <w:t xml:space="preserve"> </w:t>
      </w:r>
      <w:r>
        <w:t>qui est une roche à pâte fine et foncée (</w:t>
      </w:r>
      <w:r w:rsidRPr="00805B1B">
        <w:rPr>
          <w:i/>
        </w:rPr>
        <w:t>gris bleu à gris vert</w:t>
      </w:r>
      <w:r>
        <w:t>) ponctuée de très nombreux petits cristaux de feldspath et de micas qui fournissent des couleurs différentes. Ces éléments peuvent être altérés (</w:t>
      </w:r>
      <w:r w:rsidRPr="006926FF">
        <w:rPr>
          <w:i/>
        </w:rPr>
        <w:t>couleur brunâtre</w:t>
      </w:r>
      <w:r>
        <w:t xml:space="preserve">); ce qui est cause de mauvaises tenues du matériau. </w:t>
      </w:r>
      <w:r w:rsidRPr="00805B1B">
        <w:t xml:space="preserve">Il faut aussi prendre garde aux </w:t>
      </w:r>
      <w:proofErr w:type="spellStart"/>
      <w:r w:rsidRPr="00805B1B">
        <w:t>microfracturations</w:t>
      </w:r>
      <w:proofErr w:type="spellEnd"/>
      <w:r w:rsidRPr="00805B1B">
        <w:t>, qui peuvent fragiliser la pierre.</w:t>
      </w:r>
    </w:p>
    <w:p w14:paraId="54C00B3D" w14:textId="77777777" w:rsidR="00887C98" w:rsidRDefault="00887C98" w:rsidP="00887C98">
      <w:pPr>
        <w:pStyle w:val="Titre3"/>
      </w:pPr>
      <w:bookmarkStart w:id="218" w:name="_Toc84061677"/>
      <w:bookmarkStart w:id="219" w:name="_Toc119487754"/>
      <w:r>
        <w:t>Répartition des exploitations de pierre en Wallonie</w:t>
      </w:r>
      <w:bookmarkEnd w:id="218"/>
      <w:bookmarkEnd w:id="219"/>
    </w:p>
    <w:p w14:paraId="667C1726" w14:textId="77777777" w:rsidR="00887C98" w:rsidRDefault="00887C98" w:rsidP="00887C98">
      <w:pPr>
        <w:pStyle w:val="Paragraphedeliste"/>
        <w:keepNext/>
        <w:ind w:left="0"/>
        <w:jc w:val="center"/>
      </w:pPr>
      <w:r>
        <w:fldChar w:fldCharType="begin"/>
      </w:r>
      <w:r>
        <w:instrText xml:space="preserve"> INCLUDEPICTURE "http://www.pierresetmarbres.be/typo3temp/pics/a79932b456.jpg" \* MERGEFORMATINET </w:instrText>
      </w:r>
      <w:r>
        <w:fldChar w:fldCharType="separate"/>
      </w:r>
      <w:r w:rsidR="005E352B">
        <w:fldChar w:fldCharType="begin"/>
      </w:r>
      <w:r w:rsidR="005E352B">
        <w:instrText xml:space="preserve"> INCLUDEPICTURE  "http://www.pierresetmarbres.be/typo3temp/pics/a79932b456.jpg" \* MERGEFORMATINET </w:instrText>
      </w:r>
      <w:r w:rsidR="005E352B">
        <w:fldChar w:fldCharType="separate"/>
      </w:r>
      <w:r w:rsidR="00822B86">
        <w:fldChar w:fldCharType="begin"/>
      </w:r>
      <w:r w:rsidR="00822B86">
        <w:instrText xml:space="preserve"> INCLUDEPICTURE  "http://www.pierresetmarbres.be/typo3temp/pics/a79932b456.jpg" \* MERGEFORMATINET </w:instrText>
      </w:r>
      <w:r w:rsidR="00822B86">
        <w:fldChar w:fldCharType="separate"/>
      </w:r>
      <w:r w:rsidR="00BF5404">
        <w:fldChar w:fldCharType="begin"/>
      </w:r>
      <w:r w:rsidR="00BF5404">
        <w:instrText xml:space="preserve"> INCLUDEPICTURE  "http://www.pierresetmarbres.be/typo3temp/pics/a79932b456.jpg" \* MERGEFORMATINET </w:instrText>
      </w:r>
      <w:r w:rsidR="00BF5404">
        <w:fldChar w:fldCharType="separate"/>
      </w:r>
      <w:r w:rsidR="000512E4">
        <w:fldChar w:fldCharType="begin"/>
      </w:r>
      <w:r w:rsidR="000512E4">
        <w:instrText xml:space="preserve"> INCLUDEPICTURE  "http://www.pierresetmarbres.be/typo3temp/pics/a79932b456.jpg" \* MERGEFORMATINET </w:instrText>
      </w:r>
      <w:r w:rsidR="000512E4">
        <w:fldChar w:fldCharType="separate"/>
      </w:r>
      <w:r w:rsidR="001B2A8C">
        <w:fldChar w:fldCharType="begin"/>
      </w:r>
      <w:r w:rsidR="001B2A8C">
        <w:instrText xml:space="preserve"> INCLUDEPICTURE  "http://www.pierresetmarbres.be/typo3temp/pics/a79932b456.jpg" \* MERGEFORMATINET </w:instrText>
      </w:r>
      <w:r w:rsidR="001B2A8C">
        <w:fldChar w:fldCharType="separate"/>
      </w:r>
      <w:r w:rsidR="00CC3F2F">
        <w:fldChar w:fldCharType="begin"/>
      </w:r>
      <w:r w:rsidR="00CC3F2F">
        <w:instrText xml:space="preserve"> INCLUDEPICTURE  "http://www.pierresetmarbres.be/typo3temp/pics/a79932b456.jpg" \* MERGEFORMATINET </w:instrText>
      </w:r>
      <w:r w:rsidR="00CC3F2F">
        <w:fldChar w:fldCharType="separate"/>
      </w:r>
      <w:r w:rsidR="00B62E07">
        <w:fldChar w:fldCharType="begin"/>
      </w:r>
      <w:r w:rsidR="00B62E07">
        <w:instrText xml:space="preserve"> INCLUDEPICTURE  "http://www.pierresetmarbres.be/typo3temp/pics/a79932b456.jpg" \* MERGEFORMATINET </w:instrText>
      </w:r>
      <w:r w:rsidR="00B62E07">
        <w:fldChar w:fldCharType="separate"/>
      </w:r>
      <w:r w:rsidR="0071779C">
        <w:fldChar w:fldCharType="begin"/>
      </w:r>
      <w:r w:rsidR="0071779C">
        <w:instrText xml:space="preserve"> INCLUDEPICTURE  "http://www.pierresetmarbres.be/typo3temp/pics/a79932b456.jpg" \* MERGEFORMATINET </w:instrText>
      </w:r>
      <w:r w:rsidR="0071779C">
        <w:fldChar w:fldCharType="separate"/>
      </w:r>
      <w:r w:rsidR="0093182B">
        <w:fldChar w:fldCharType="begin"/>
      </w:r>
      <w:r w:rsidR="0093182B">
        <w:instrText xml:space="preserve"> INCLUDEPICTURE  "http://www.pierresetmarbres.be/typo3temp/pics/a79932b456.jpg" \* MERGEFORMATINET </w:instrText>
      </w:r>
      <w:r w:rsidR="0093182B">
        <w:fldChar w:fldCharType="separate"/>
      </w:r>
      <w:r w:rsidR="00A06DB3">
        <w:fldChar w:fldCharType="begin"/>
      </w:r>
      <w:r w:rsidR="00A06DB3">
        <w:instrText xml:space="preserve"> INCLUDEPICTURE  "http://www.pierresetmarbres.be/typo3temp/pics/a79932b456.jpg" \* MERGEFORMATINET </w:instrText>
      </w:r>
      <w:r w:rsidR="00A06DB3">
        <w:fldChar w:fldCharType="separate"/>
      </w:r>
      <w:r w:rsidR="0031158C">
        <w:fldChar w:fldCharType="begin"/>
      </w:r>
      <w:r w:rsidR="0031158C">
        <w:instrText xml:space="preserve"> INCLUDEPICTURE  "http://www.pierresetmarbres.be/typo3temp/pics/a79932b456.jpg" \* MERGEFORMATINET </w:instrText>
      </w:r>
      <w:r w:rsidR="0031158C">
        <w:fldChar w:fldCharType="separate"/>
      </w:r>
      <w:r w:rsidR="008F6250">
        <w:fldChar w:fldCharType="begin"/>
      </w:r>
      <w:r w:rsidR="008F6250">
        <w:instrText xml:space="preserve"> INCLUDEPICTURE  "http://www.pierresetmarbres.be/typo3temp/pics/a79932b456.jpg" \* MERGEFORMATINET </w:instrText>
      </w:r>
      <w:r w:rsidR="008F6250">
        <w:fldChar w:fldCharType="separate"/>
      </w:r>
      <w:r w:rsidR="00A6550B">
        <w:fldChar w:fldCharType="begin"/>
      </w:r>
      <w:r w:rsidR="00A6550B">
        <w:instrText xml:space="preserve"> INCLUDEPICTURE  "http://www.pierresetmarbres.be/typo3temp/pics/a79932b456.jpg" \* MERGEFORMATINET </w:instrText>
      </w:r>
      <w:r w:rsidR="00A6550B">
        <w:fldChar w:fldCharType="separate"/>
      </w:r>
      <w:r w:rsidR="00C17259">
        <w:fldChar w:fldCharType="begin"/>
      </w:r>
      <w:r w:rsidR="00C17259">
        <w:instrText xml:space="preserve"> INCLUDEPICTURE  "http://www.pierresetmarbres.be/typo3temp/pics/a79932b456.jpg" \* MERGEFORMATINET </w:instrText>
      </w:r>
      <w:r w:rsidR="00C17259">
        <w:fldChar w:fldCharType="separate"/>
      </w:r>
      <w:r w:rsidR="00052231">
        <w:fldChar w:fldCharType="begin"/>
      </w:r>
      <w:r w:rsidR="00052231">
        <w:instrText xml:space="preserve"> INCLUDEPICTURE  "http://www.pierresetmarbres.be/typo3temp/pics/a79932b456.jpg" \* MERGEFORMATINET </w:instrText>
      </w:r>
      <w:r w:rsidR="00052231">
        <w:fldChar w:fldCharType="separate"/>
      </w:r>
      <w:r w:rsidR="0025047E">
        <w:fldChar w:fldCharType="begin"/>
      </w:r>
      <w:r w:rsidR="0025047E">
        <w:instrText xml:space="preserve"> INCLUDEPICTURE  "http://www.pierresetmarbres.be/typo3temp/pics/a79932b456.jpg" \* MERGEFORMATINET </w:instrText>
      </w:r>
      <w:r w:rsidR="0025047E">
        <w:fldChar w:fldCharType="separate"/>
      </w:r>
      <w:r w:rsidR="00907381">
        <w:fldChar w:fldCharType="begin"/>
      </w:r>
      <w:r w:rsidR="00907381">
        <w:instrText xml:space="preserve"> INCLUDEPICTURE  "http://www.pierresetmarbres.be/typo3temp/pics/a79932b456.jpg" \* MERGEFORMATINET </w:instrText>
      </w:r>
      <w:r w:rsidR="00907381">
        <w:fldChar w:fldCharType="separate"/>
      </w:r>
      <w:r w:rsidR="00005DDF">
        <w:fldChar w:fldCharType="begin"/>
      </w:r>
      <w:r w:rsidR="00005DDF">
        <w:instrText xml:space="preserve"> INCLUDEPICTURE  "http://www.pierresetmarbres.be/typo3temp/pics/a79932b456.jpg" \* MERGEFORMATINET </w:instrText>
      </w:r>
      <w:r w:rsidR="00005DDF">
        <w:fldChar w:fldCharType="separate"/>
      </w:r>
      <w:r w:rsidR="00836706">
        <w:fldChar w:fldCharType="begin"/>
      </w:r>
      <w:r w:rsidR="00836706">
        <w:instrText xml:space="preserve"> INCLUDEPICTURE  "http://www.pierresetmarbres.be/typo3temp/pics/a79932b456.jpg" \* MERGEFORMATINET </w:instrText>
      </w:r>
      <w:r w:rsidR="00836706">
        <w:fldChar w:fldCharType="separate"/>
      </w:r>
      <w:r w:rsidR="007679CF">
        <w:fldChar w:fldCharType="begin"/>
      </w:r>
      <w:r w:rsidR="007679CF">
        <w:instrText xml:space="preserve"> INCLUDEPICTURE  "http://www.pierresetmarbres.be/typo3temp/pics/a79932b456.jpg" \* MERGEFORMATINET </w:instrText>
      </w:r>
      <w:r w:rsidR="007679CF">
        <w:fldChar w:fldCharType="separate"/>
      </w:r>
      <w:r w:rsidR="003930D8">
        <w:fldChar w:fldCharType="begin"/>
      </w:r>
      <w:r w:rsidR="003930D8">
        <w:instrText xml:space="preserve"> INCLUDEPICTURE  "http://www.pierresetmarbres.be/typo3temp/pics/a79932b456.jpg" \* MERGEFORMATINET </w:instrText>
      </w:r>
      <w:r w:rsidR="003930D8">
        <w:fldChar w:fldCharType="separate"/>
      </w:r>
      <w:r w:rsidR="00332F11">
        <w:fldChar w:fldCharType="begin"/>
      </w:r>
      <w:r w:rsidR="00332F11">
        <w:instrText xml:space="preserve"> INCLUDEPICTURE  "http://www.pierresetmarbres.be/typo3temp/pics/a79932b456.jpg" \* MERGEFORMATINET </w:instrText>
      </w:r>
      <w:r w:rsidR="00332F11">
        <w:fldChar w:fldCharType="separate"/>
      </w:r>
      <w:r w:rsidR="00E9515D">
        <w:fldChar w:fldCharType="begin"/>
      </w:r>
      <w:r w:rsidR="00E9515D">
        <w:instrText xml:space="preserve"> INCLUDEPICTURE  "http://www.pierresetmarbres.be/typo3temp/pics/a79932b456.jpg" \* MERGEFORMATINET </w:instrText>
      </w:r>
      <w:r w:rsidR="00E9515D">
        <w:fldChar w:fldCharType="separate"/>
      </w:r>
      <w:r w:rsidR="00093663">
        <w:fldChar w:fldCharType="begin"/>
      </w:r>
      <w:r w:rsidR="00093663">
        <w:instrText xml:space="preserve"> INCLUDEPICTURE  "http://www.pierresetmarbres.be/typo3temp/pics/a79932b456.jpg" \* MERGEFORMATINET </w:instrText>
      </w:r>
      <w:r w:rsidR="00093663">
        <w:fldChar w:fldCharType="separate"/>
      </w:r>
      <w:r w:rsidR="00DC2B96">
        <w:fldChar w:fldCharType="begin"/>
      </w:r>
      <w:r w:rsidR="00DC2B96">
        <w:instrText xml:space="preserve"> INCLUDEPICTURE  "http://www.pierresetmarbres.be/typo3temp/pics/a79932b456.jpg" \* MERGEFORMATINET </w:instrText>
      </w:r>
      <w:r w:rsidR="00DC2B96">
        <w:fldChar w:fldCharType="separate"/>
      </w:r>
      <w:r w:rsidR="006F7BB4">
        <w:fldChar w:fldCharType="begin"/>
      </w:r>
      <w:r w:rsidR="006F7BB4">
        <w:instrText xml:space="preserve"> INCLUDEPICTURE  "http://www.pierresetmarbres.be/typo3temp/pics/a79932b456.jpg" \* MERGEFORMATINET </w:instrText>
      </w:r>
      <w:r w:rsidR="006F7BB4">
        <w:fldChar w:fldCharType="separate"/>
      </w:r>
      <w:r w:rsidR="00F15958">
        <w:fldChar w:fldCharType="begin"/>
      </w:r>
      <w:r w:rsidR="00F15958">
        <w:instrText xml:space="preserve"> INCLUDEPICTURE  "http://www.pierresetmarbres.be/typo3temp/pics/a79932b456.jpg" \* MERGEFORMATINET </w:instrText>
      </w:r>
      <w:r w:rsidR="00F15958">
        <w:fldChar w:fldCharType="separate"/>
      </w:r>
      <w:r w:rsidR="006F5D6B">
        <w:fldChar w:fldCharType="begin"/>
      </w:r>
      <w:r w:rsidR="006F5D6B">
        <w:instrText xml:space="preserve"> INCLUDEPICTURE  "http://www.pierresetmarbres.be/typo3temp/pics/a79932b456.jpg" \* MERGEFORMATINET </w:instrText>
      </w:r>
      <w:r w:rsidR="006F5D6B">
        <w:fldChar w:fldCharType="separate"/>
      </w:r>
      <w:r w:rsidR="00F9301D">
        <w:fldChar w:fldCharType="begin"/>
      </w:r>
      <w:r w:rsidR="00F9301D">
        <w:instrText xml:space="preserve"> INCLUDEPICTURE  "http://www.pierresetmarbres.be/typo3temp/pics/a79932b456.jpg" \* MERGEFORMATINET </w:instrText>
      </w:r>
      <w:r w:rsidR="00F9301D">
        <w:fldChar w:fldCharType="separate"/>
      </w:r>
      <w:r w:rsidR="00F259EB">
        <w:fldChar w:fldCharType="begin"/>
      </w:r>
      <w:r w:rsidR="00F259EB">
        <w:instrText xml:space="preserve"> INCLUDEPICTURE  "http://www.pierresetmarbres.be/typo3temp/pics/a79932b456.jpg" \* MERGEFORMATINET </w:instrText>
      </w:r>
      <w:r w:rsidR="00F259EB">
        <w:fldChar w:fldCharType="separate"/>
      </w:r>
      <w:r w:rsidR="00827933">
        <w:fldChar w:fldCharType="begin"/>
      </w:r>
      <w:r w:rsidR="00827933">
        <w:instrText xml:space="preserve"> INCLUDEPICTURE  "http://www.pierresetmarbres.be/typo3temp/pics/a79932b456.jpg" \* MERGEFORMATINET </w:instrText>
      </w:r>
      <w:r w:rsidR="00827933">
        <w:fldChar w:fldCharType="separate"/>
      </w:r>
      <w:r w:rsidR="008D2C4D">
        <w:fldChar w:fldCharType="begin"/>
      </w:r>
      <w:r w:rsidR="008D2C4D">
        <w:instrText xml:space="preserve"> INCLUDEPICTURE  "http://www.pierresetmarbres.be/typo3temp/pics/a79932b456.jpg" \* MERGEFORMATINET </w:instrText>
      </w:r>
      <w:r w:rsidR="008D2C4D">
        <w:fldChar w:fldCharType="separate"/>
      </w:r>
      <w:r w:rsidR="00D37822">
        <w:fldChar w:fldCharType="begin"/>
      </w:r>
      <w:r w:rsidR="00D37822">
        <w:instrText xml:space="preserve"> INCLUDEPICTURE  "http://www.pierresetmarbres.be/typo3temp/pics/a79932b456.jpg" \* MERGEFORMATINET </w:instrText>
      </w:r>
      <w:r w:rsidR="00D37822">
        <w:fldChar w:fldCharType="separate"/>
      </w:r>
      <w:r>
        <w:fldChar w:fldCharType="begin"/>
      </w:r>
      <w:r>
        <w:instrText xml:space="preserve"> INCLUDEPICTURE  "http://www.pierresetmarbres.be/typo3temp/pics/a79932b456.jpg" \* MERGEFORMATINET </w:instrText>
      </w:r>
      <w:r>
        <w:fldChar w:fldCharType="separate"/>
      </w:r>
      <w:r>
        <w:fldChar w:fldCharType="begin"/>
      </w:r>
      <w:r>
        <w:instrText xml:space="preserve"> INCLUDEPICTURE  "http://www.pierresetmarbres.be/typo3temp/pics/a79932b456.jpg" \* MERGEFORMATINET </w:instrText>
      </w:r>
      <w:r>
        <w:fldChar w:fldCharType="separate"/>
      </w:r>
      <w:r w:rsidR="00000000">
        <w:fldChar w:fldCharType="begin"/>
      </w:r>
      <w:r w:rsidR="00000000">
        <w:instrText xml:space="preserve"> INCLUDEPICTURE  "http://www.pierresetmarbres.be/typo3temp/pics/a79932b456.jpg" \* MERGEFORMATINET </w:instrText>
      </w:r>
      <w:r w:rsidR="00000000">
        <w:fldChar w:fldCharType="separate"/>
      </w:r>
      <w:r w:rsidR="0096553D">
        <w:pict w14:anchorId="56B4D426">
          <v:shape id="_x0000_i1037" type="#_x0000_t75" style="width:381.65pt;height:179.8pt">
            <v:imagedata r:id="rId135" r:href="rId136"/>
          </v:shape>
        </w:pict>
      </w:r>
      <w:r w:rsidR="00000000">
        <w:fldChar w:fldCharType="end"/>
      </w:r>
      <w:r>
        <w:fldChar w:fldCharType="end"/>
      </w:r>
      <w:r>
        <w:fldChar w:fldCharType="end"/>
      </w:r>
      <w:r w:rsidR="00D37822">
        <w:fldChar w:fldCharType="end"/>
      </w:r>
      <w:r w:rsidR="008D2C4D">
        <w:fldChar w:fldCharType="end"/>
      </w:r>
      <w:r w:rsidR="00827933">
        <w:fldChar w:fldCharType="end"/>
      </w:r>
      <w:r w:rsidR="00F259EB">
        <w:fldChar w:fldCharType="end"/>
      </w:r>
      <w:r w:rsidR="00F9301D">
        <w:fldChar w:fldCharType="end"/>
      </w:r>
      <w:r w:rsidR="006F5D6B">
        <w:fldChar w:fldCharType="end"/>
      </w:r>
      <w:r w:rsidR="00F15958">
        <w:fldChar w:fldCharType="end"/>
      </w:r>
      <w:r w:rsidR="006F7BB4">
        <w:fldChar w:fldCharType="end"/>
      </w:r>
      <w:r w:rsidR="00DC2B96">
        <w:fldChar w:fldCharType="end"/>
      </w:r>
      <w:r w:rsidR="00093663">
        <w:fldChar w:fldCharType="end"/>
      </w:r>
      <w:r w:rsidR="00E9515D">
        <w:fldChar w:fldCharType="end"/>
      </w:r>
      <w:r w:rsidR="00332F11">
        <w:fldChar w:fldCharType="end"/>
      </w:r>
      <w:r w:rsidR="003930D8">
        <w:fldChar w:fldCharType="end"/>
      </w:r>
      <w:r w:rsidR="007679CF">
        <w:fldChar w:fldCharType="end"/>
      </w:r>
      <w:r w:rsidR="00836706">
        <w:fldChar w:fldCharType="end"/>
      </w:r>
      <w:r w:rsidR="00005DDF">
        <w:fldChar w:fldCharType="end"/>
      </w:r>
      <w:r w:rsidR="00907381">
        <w:fldChar w:fldCharType="end"/>
      </w:r>
      <w:r w:rsidR="0025047E">
        <w:fldChar w:fldCharType="end"/>
      </w:r>
      <w:r w:rsidR="00052231">
        <w:fldChar w:fldCharType="end"/>
      </w:r>
      <w:r w:rsidR="00C17259">
        <w:fldChar w:fldCharType="end"/>
      </w:r>
      <w:r w:rsidR="00A6550B">
        <w:fldChar w:fldCharType="end"/>
      </w:r>
      <w:r w:rsidR="008F6250">
        <w:fldChar w:fldCharType="end"/>
      </w:r>
      <w:r w:rsidR="0031158C">
        <w:fldChar w:fldCharType="end"/>
      </w:r>
      <w:r w:rsidR="00A06DB3">
        <w:fldChar w:fldCharType="end"/>
      </w:r>
      <w:r w:rsidR="0093182B">
        <w:fldChar w:fldCharType="end"/>
      </w:r>
      <w:r w:rsidR="0071779C">
        <w:fldChar w:fldCharType="end"/>
      </w:r>
      <w:r w:rsidR="00B62E07">
        <w:fldChar w:fldCharType="end"/>
      </w:r>
      <w:r w:rsidR="00CC3F2F">
        <w:fldChar w:fldCharType="end"/>
      </w:r>
      <w:r w:rsidR="001B2A8C">
        <w:fldChar w:fldCharType="end"/>
      </w:r>
      <w:r w:rsidR="000512E4">
        <w:fldChar w:fldCharType="end"/>
      </w:r>
      <w:r w:rsidR="00BF5404">
        <w:fldChar w:fldCharType="end"/>
      </w:r>
      <w:r w:rsidR="00822B86">
        <w:fldChar w:fldCharType="end"/>
      </w:r>
      <w:r w:rsidR="005E352B">
        <w:fldChar w:fldCharType="end"/>
      </w:r>
      <w:r>
        <w:fldChar w:fldCharType="end"/>
      </w:r>
    </w:p>
    <w:p w14:paraId="4190ED8A" w14:textId="0F232A59" w:rsidR="00887C98" w:rsidRPr="00547F2D" w:rsidRDefault="00887C98" w:rsidP="00887C98">
      <w:pPr>
        <w:pStyle w:val="Lgende"/>
        <w:rPr>
          <w:b w:val="0"/>
          <w:i/>
          <w:color w:val="0000FF"/>
          <w:u w:val="single"/>
        </w:rPr>
      </w:pPr>
      <w:r>
        <w:t xml:space="preserve">Figure </w:t>
      </w:r>
      <w:fldSimple w:instr=" STYLEREF 1 \s ">
        <w:r w:rsidR="00573086">
          <w:rPr>
            <w:noProof/>
          </w:rPr>
          <w:t>4</w:t>
        </w:r>
      </w:fldSimple>
      <w:r w:rsidR="00573086">
        <w:t>.</w:t>
      </w:r>
      <w:fldSimple w:instr=" SEQ Figure \* ARABIC \s 1 ">
        <w:r w:rsidR="00573086">
          <w:rPr>
            <w:noProof/>
          </w:rPr>
          <w:t>3</w:t>
        </w:r>
      </w:fldSimple>
      <w:r w:rsidRPr="00AA3236">
        <w:rPr>
          <w:b w:val="0"/>
        </w:rPr>
        <w:t xml:space="preserve"> –</w:t>
      </w:r>
      <w:r>
        <w:t xml:space="preserve"> </w:t>
      </w:r>
      <w:r w:rsidRPr="00547F2D">
        <w:rPr>
          <w:b w:val="0"/>
          <w:i/>
        </w:rPr>
        <w:t>Répartition des exploitations de pierre en Wallonie. Légende : calcaire (chiffre en bleu).</w:t>
      </w:r>
    </w:p>
    <w:p w14:paraId="6FF58DB6" w14:textId="77777777" w:rsidR="00887C98" w:rsidRDefault="00887C98" w:rsidP="00887C98">
      <w:pPr>
        <w:pStyle w:val="Titre3"/>
      </w:pPr>
      <w:bookmarkStart w:id="220" w:name="_Toc84061678"/>
      <w:bookmarkStart w:id="221" w:name="_Toc119487755"/>
      <w:r w:rsidRPr="006A70DF">
        <w:t>Circulaire ministérielle favorisant l'usage de pierres wallonnes en Wallonie</w:t>
      </w:r>
      <w:bookmarkEnd w:id="220"/>
      <w:bookmarkEnd w:id="221"/>
    </w:p>
    <w:p w14:paraId="3A4A835E" w14:textId="44EADD15" w:rsidR="00887C98" w:rsidRDefault="00887C98" w:rsidP="00887C98">
      <w:pPr>
        <w:pStyle w:val="Paragraphedeliste"/>
        <w:ind w:left="0"/>
      </w:pPr>
      <w:r>
        <w:t xml:space="preserve">Face à la concurrence des pierres étrangères et principalement asiatiques qui sont généralement </w:t>
      </w:r>
      <w:r w:rsidR="004640B0">
        <w:t xml:space="preserve">moins chères </w:t>
      </w:r>
      <w:r>
        <w:t>mais qui présentent de plus nombreux problèmes de dégradation, la Wallonie a rédigé en 2014, une Circulaire ministérielle constituée de différents articles pouvant être introduits dans les Cahiers Spéciaux des Charges en vue de favoriser le secteur wallon. Ces articles concernent notamment des critères sociaux, éthiques et environnementaux (</w:t>
      </w:r>
      <w:r w:rsidRPr="00442265">
        <w:rPr>
          <w:i/>
        </w:rPr>
        <w:t>analyse du cycle de vie</w:t>
      </w:r>
      <w:r>
        <w:t>). Cette démarche pourrait être suivie par la Commission Européenne.</w:t>
      </w:r>
    </w:p>
    <w:p w14:paraId="579E778D" w14:textId="77777777" w:rsidR="00887C98" w:rsidRDefault="00887C98" w:rsidP="00887C98">
      <w:pPr>
        <w:pStyle w:val="Paragraphedeliste"/>
        <w:ind w:left="0"/>
      </w:pPr>
      <w:r>
        <w:t>Les principaux intitulés à introduire éventuellement dans les CSC sont les suivants :</w:t>
      </w:r>
    </w:p>
    <w:p w14:paraId="755D4438" w14:textId="29B501E6" w:rsidR="00887C98" w:rsidRDefault="00887C98" w:rsidP="00887C98">
      <w:pPr>
        <w:pStyle w:val="Style1"/>
      </w:pPr>
      <w:r w:rsidRPr="00424DEB">
        <w:rPr>
          <w:b/>
          <w:i/>
          <w:color w:val="365F91" w:themeColor="accent1" w:themeShade="BF"/>
        </w:rPr>
        <w:t>L'</w:t>
      </w:r>
      <w:r w:rsidRPr="004640B0">
        <w:rPr>
          <w:b/>
          <w:i/>
          <w:color w:val="365F91" w:themeColor="accent1" w:themeShade="BF"/>
        </w:rPr>
        <w:t>adjudication du marché doit se baser sur différents critères</w:t>
      </w:r>
      <w:r w:rsidRPr="004640B0">
        <w:rPr>
          <w:color w:val="365F91" w:themeColor="accent1" w:themeShade="BF"/>
        </w:rPr>
        <w:t xml:space="preserve"> </w:t>
      </w:r>
      <w:r>
        <w:t>et non plus sur le seul paramètre du prix pour autant que les matériaux soient conformes</w:t>
      </w:r>
      <w:r w:rsidR="00424DEB">
        <w:t xml:space="preserve"> </w:t>
      </w:r>
      <w:r w:rsidR="004640B0">
        <w:t>;</w:t>
      </w:r>
    </w:p>
    <w:p w14:paraId="160F1D0B" w14:textId="546BE311" w:rsidR="00887C98" w:rsidRPr="00480405" w:rsidRDefault="00887C98" w:rsidP="00887C98">
      <w:pPr>
        <w:pStyle w:val="Style1"/>
      </w:pPr>
      <w:r w:rsidRPr="00424DEB">
        <w:rPr>
          <w:b/>
          <w:i/>
          <w:color w:val="365F91" w:themeColor="accent1" w:themeShade="BF"/>
        </w:rPr>
        <w:t>Les caractéristiques techniques doivent être rigoureuses et se baser sur les caractéristiques des principaux matériaux belges</w:t>
      </w:r>
      <w:r w:rsidR="00424DEB" w:rsidRPr="00424DEB">
        <w:rPr>
          <w:b/>
          <w:i/>
          <w:color w:val="365F91" w:themeColor="accent1" w:themeShade="BF"/>
        </w:rPr>
        <w:t xml:space="preserve"> </w:t>
      </w:r>
      <w:r w:rsidR="00424DEB" w:rsidRPr="00424DEB">
        <w:rPr>
          <w:bCs/>
          <w:iCs/>
        </w:rPr>
        <w:t>;</w:t>
      </w:r>
    </w:p>
    <w:p w14:paraId="5CD9FCD8" w14:textId="2C6DCECD" w:rsidR="00887C98" w:rsidRDefault="00887C98" w:rsidP="00887C98">
      <w:pPr>
        <w:pStyle w:val="Style1"/>
      </w:pPr>
      <w:r w:rsidRPr="00424DEB">
        <w:rPr>
          <w:b/>
          <w:i/>
          <w:color w:val="365F91" w:themeColor="accent1" w:themeShade="BF"/>
        </w:rPr>
        <w:t xml:space="preserve">Les pierres sont accompagnées d'un écolabel </w:t>
      </w:r>
      <w:r w:rsidRPr="00480405">
        <w:t>(</w:t>
      </w:r>
      <w:r w:rsidRPr="00480405">
        <w:rPr>
          <w:i/>
        </w:rPr>
        <w:t>européen, national</w:t>
      </w:r>
      <w:r w:rsidRPr="00480405">
        <w:t xml:space="preserve">) </w:t>
      </w:r>
      <w:r w:rsidRPr="00424DEB">
        <w:rPr>
          <w:b/>
          <w:i/>
          <w:color w:val="365F91" w:themeColor="accent1" w:themeShade="BF"/>
        </w:rPr>
        <w:t>ou d'un équivalent au niveau des carrières</w:t>
      </w:r>
      <w:r>
        <w:rPr>
          <w:b/>
          <w:i/>
        </w:rPr>
        <w:t xml:space="preserve"> </w:t>
      </w:r>
      <w:r w:rsidRPr="00480405">
        <w:t>qui peut être re</w:t>
      </w:r>
      <w:r>
        <w:t>haussé</w:t>
      </w:r>
      <w:r w:rsidRPr="00480405">
        <w:t xml:space="preserve"> par un niveau renforcé de protection de l'environnement</w:t>
      </w:r>
      <w:r w:rsidR="00424DEB">
        <w:t xml:space="preserve"> ;</w:t>
      </w:r>
    </w:p>
    <w:p w14:paraId="31C5E01B" w14:textId="16B4B8F0" w:rsidR="00887C98" w:rsidRPr="00480405" w:rsidRDefault="00887C98" w:rsidP="00887C98">
      <w:pPr>
        <w:pStyle w:val="Style1"/>
      </w:pPr>
      <w:r w:rsidRPr="00424DEB">
        <w:rPr>
          <w:b/>
          <w:i/>
          <w:color w:val="365F91" w:themeColor="accent1" w:themeShade="BF"/>
        </w:rPr>
        <w:t>La prolongation de garantie à 5 ans</w:t>
      </w:r>
      <w:r w:rsidR="00424DEB">
        <w:rPr>
          <w:b/>
          <w:i/>
        </w:rPr>
        <w:t xml:space="preserve"> </w:t>
      </w:r>
      <w:r w:rsidR="00424DEB" w:rsidRPr="00424DEB">
        <w:rPr>
          <w:bCs/>
          <w:iCs/>
        </w:rPr>
        <w:t>;</w:t>
      </w:r>
    </w:p>
    <w:p w14:paraId="3E067756" w14:textId="21065ABD" w:rsidR="00887C98" w:rsidRDefault="00887C98" w:rsidP="00887C98">
      <w:pPr>
        <w:pStyle w:val="Style1"/>
      </w:pPr>
      <w:r w:rsidRPr="00424DEB">
        <w:rPr>
          <w:b/>
          <w:i/>
          <w:color w:val="365F91" w:themeColor="accent1" w:themeShade="BF"/>
        </w:rPr>
        <w:lastRenderedPageBreak/>
        <w:t xml:space="preserve">La preuve d'un système de management environnemental </w:t>
      </w:r>
      <w:r>
        <w:t>certifié par la norme internationale ISO 14001 ou par un règlement CE (</w:t>
      </w:r>
      <w:r w:rsidRPr="007F2B58">
        <w:rPr>
          <w:i/>
        </w:rPr>
        <w:t>EMAS</w:t>
      </w:r>
      <w:r>
        <w:t>) afin de limiter les impacts environnementaux. En l'absence de tel système, une description des mesures appliquées par l'opérateur économique pourra être acceptée sous forme d'équivalence de procédure pour autant que ces mesures soient conformes à la législation environnementale applicable, permettent de lutter contre la pollution et permettent une amélioration continue de la performance environnementale. Par ailleurs, une attestation de bonne exécution de travaux similaires peut être demandée</w:t>
      </w:r>
      <w:r w:rsidR="00424DEB">
        <w:t xml:space="preserve"> ;</w:t>
      </w:r>
    </w:p>
    <w:p w14:paraId="191D045F" w14:textId="377DF047" w:rsidR="00887C98" w:rsidRDefault="00887C98" w:rsidP="00887C98">
      <w:pPr>
        <w:pStyle w:val="Style1"/>
      </w:pPr>
      <w:r w:rsidRPr="00424DEB">
        <w:rPr>
          <w:b/>
          <w:i/>
          <w:color w:val="365F91" w:themeColor="accent1" w:themeShade="BF"/>
        </w:rPr>
        <w:t xml:space="preserve">La nécessite de recourir à un mode d'acheminement des matériaux respectueux de l'environnement </w:t>
      </w:r>
      <w:r w:rsidRPr="00793B29">
        <w:t>en se basant sur les critères</w:t>
      </w:r>
      <w:r>
        <w:t xml:space="preserve"> d'impacts environnementaux fournis dans les différentes bases de données (</w:t>
      </w:r>
      <w:r w:rsidRPr="00793B29">
        <w:rPr>
          <w:i/>
        </w:rPr>
        <w:t>KBOB, ECOSOFT, ECOINVENT, etc.</w:t>
      </w:r>
      <w:r>
        <w:t>)</w:t>
      </w:r>
      <w:r w:rsidR="00424DEB">
        <w:t xml:space="preserve"> ;</w:t>
      </w:r>
    </w:p>
    <w:p w14:paraId="093D7A18" w14:textId="553E1064" w:rsidR="00887C98" w:rsidRDefault="00887C98" w:rsidP="00887C98">
      <w:pPr>
        <w:pStyle w:val="Style1"/>
      </w:pPr>
      <w:r w:rsidRPr="00424DEB">
        <w:rPr>
          <w:b/>
          <w:i/>
          <w:color w:val="365F91" w:themeColor="accent1" w:themeShade="BF"/>
        </w:rPr>
        <w:t>La nécessite de respecter les conventions internationales relatives au travail</w:t>
      </w:r>
      <w:r>
        <w:rPr>
          <w:b/>
          <w:i/>
        </w:rPr>
        <w:t xml:space="preserve"> </w:t>
      </w:r>
      <w:r w:rsidRPr="00793B29">
        <w:t>(</w:t>
      </w:r>
      <w:r w:rsidRPr="00793B29">
        <w:rPr>
          <w:i/>
        </w:rPr>
        <w:t>selon</w:t>
      </w:r>
      <w:r>
        <w:rPr>
          <w:i/>
        </w:rPr>
        <w:t xml:space="preserve"> l'</w:t>
      </w:r>
      <w:r w:rsidRPr="00793B29">
        <w:rPr>
          <w:i/>
        </w:rPr>
        <w:t>Organisation Internationale du Travail</w:t>
      </w:r>
      <w:r w:rsidRPr="00793B29">
        <w:t>)</w:t>
      </w:r>
      <w:r>
        <w:t>. Un label social de type LAVEL ECOSOCIAL peut être ajouté</w:t>
      </w:r>
      <w:r w:rsidR="00424DEB">
        <w:t xml:space="preserve"> ;</w:t>
      </w:r>
    </w:p>
    <w:p w14:paraId="1681AC6F" w14:textId="77777777" w:rsidR="00887C98" w:rsidRPr="009E75F3" w:rsidRDefault="00887C98" w:rsidP="00887C98">
      <w:pPr>
        <w:pStyle w:val="Style1"/>
      </w:pPr>
      <w:r w:rsidRPr="00424DEB">
        <w:rPr>
          <w:b/>
          <w:i/>
          <w:color w:val="365F91" w:themeColor="accent1" w:themeShade="BF"/>
        </w:rPr>
        <w:t>La valorisation de caractéristiques techniques supérieures aux prescriptions minimales requises dans le cahier des charges</w:t>
      </w:r>
      <w:r w:rsidRPr="00424DEB">
        <w:rPr>
          <w:bCs/>
          <w:iCs/>
        </w:rPr>
        <w:t>.</w:t>
      </w:r>
    </w:p>
    <w:p w14:paraId="0305ECE7" w14:textId="77777777" w:rsidR="00887C98" w:rsidRDefault="00887C98" w:rsidP="00887C98">
      <w:pPr>
        <w:pStyle w:val="Style1"/>
        <w:numPr>
          <w:ilvl w:val="0"/>
          <w:numId w:val="0"/>
        </w:numPr>
      </w:pPr>
    </w:p>
    <w:p w14:paraId="77B623B0" w14:textId="155DFF76" w:rsidR="00F9027F" w:rsidRDefault="00F9027F">
      <w:pPr>
        <w:spacing w:before="0"/>
        <w:jc w:val="left"/>
        <w:rPr>
          <w:b/>
          <w:color w:val="4472C4"/>
          <w:sz w:val="24"/>
          <w:szCs w:val="24"/>
          <w:highlight w:val="lightGray"/>
        </w:rPr>
      </w:pPr>
    </w:p>
    <w:p w14:paraId="60CF6ECF" w14:textId="77777777" w:rsidR="00E404DB" w:rsidRDefault="00E404DB">
      <w:pPr>
        <w:spacing w:before="0"/>
        <w:jc w:val="left"/>
        <w:rPr>
          <w:b/>
          <w:color w:val="4472C4"/>
          <w:sz w:val="24"/>
          <w:szCs w:val="22"/>
          <w:u w:val="single"/>
          <w14:shadow w14:blurRad="50800" w14:dist="38100" w14:dir="2700000" w14:sx="100000" w14:sy="100000" w14:kx="0" w14:ky="0" w14:algn="tl">
            <w14:srgbClr w14:val="000000">
              <w14:alpha w14:val="60000"/>
            </w14:srgbClr>
          </w14:shadow>
        </w:rPr>
      </w:pPr>
      <w:r>
        <w:br w:type="page"/>
      </w:r>
    </w:p>
    <w:p w14:paraId="05962B25" w14:textId="136E008E" w:rsidR="00F9027F" w:rsidRPr="00F9027F" w:rsidRDefault="00F9027F" w:rsidP="00F9027F">
      <w:pPr>
        <w:pStyle w:val="Titre1"/>
      </w:pPr>
      <w:bookmarkStart w:id="222" w:name="_Toc119487756"/>
      <w:r w:rsidRPr="00F9027F">
        <w:lastRenderedPageBreak/>
        <w:t>BI</w:t>
      </w:r>
      <w:r w:rsidR="00E404DB">
        <w:t>LANS ENVIRONNEMENTAUX</w:t>
      </w:r>
      <w:bookmarkEnd w:id="222"/>
      <w:r w:rsidR="00E404DB">
        <w:t xml:space="preserve"> </w:t>
      </w:r>
    </w:p>
    <w:p w14:paraId="6689E784" w14:textId="64471AB4" w:rsidR="00E404DB" w:rsidRPr="00766770" w:rsidRDefault="00E404DB" w:rsidP="00E404DB">
      <w:pPr>
        <w:pStyle w:val="Titre2"/>
      </w:pPr>
      <w:bookmarkStart w:id="223" w:name="_Toc119487757"/>
      <w:bookmarkStart w:id="224" w:name="_Toc84061685"/>
      <w:r>
        <w:t>GENERALITES</w:t>
      </w:r>
      <w:bookmarkEnd w:id="223"/>
      <w:r>
        <w:t xml:space="preserve"> </w:t>
      </w:r>
      <w:bookmarkEnd w:id="224"/>
      <w:r w:rsidRPr="00766770">
        <w:t xml:space="preserve"> </w:t>
      </w:r>
    </w:p>
    <w:p w14:paraId="5383A0A6" w14:textId="29E11B79" w:rsidR="00E404DB" w:rsidRDefault="00E404DB" w:rsidP="00E404DB">
      <w:pPr>
        <w:pStyle w:val="Paragraphedeliste"/>
        <w:ind w:left="0"/>
      </w:pPr>
      <w:r>
        <w:t>Vu l'importance des granulats dans le monde (</w:t>
      </w:r>
      <w:r>
        <w:rPr>
          <w:i/>
        </w:rPr>
        <w:t>3</w:t>
      </w:r>
      <w:r w:rsidRPr="005837F2">
        <w:rPr>
          <w:i/>
        </w:rPr>
        <w:t xml:space="preserve">° matière la plus consommée </w:t>
      </w:r>
      <w:r>
        <w:rPr>
          <w:i/>
        </w:rPr>
        <w:t>dans le monde</w:t>
      </w:r>
      <w:r w:rsidRPr="00014E9C">
        <w:t xml:space="preserve">), </w:t>
      </w:r>
      <w:r>
        <w:t>l</w:t>
      </w:r>
      <w:r w:rsidR="00B53ED2">
        <w:t>e</w:t>
      </w:r>
      <w:r>
        <w:t xml:space="preserve"> secteur </w:t>
      </w:r>
      <w:r w:rsidR="00B53ED2">
        <w:t xml:space="preserve"> des granulats </w:t>
      </w:r>
      <w:r>
        <w:t>(</w:t>
      </w:r>
      <w:r w:rsidRPr="00A107E6">
        <w:rPr>
          <w:i/>
        </w:rPr>
        <w:t>toutes origines confondues</w:t>
      </w:r>
      <w:r>
        <w:t xml:space="preserve">) génère d'importants impacts environnementaux qu'il </w:t>
      </w:r>
      <w:r w:rsidR="00337796">
        <w:t>faut</w:t>
      </w:r>
      <w:r>
        <w:t xml:space="preserve"> de réduire. </w:t>
      </w:r>
    </w:p>
    <w:p w14:paraId="3068944A" w14:textId="77777777" w:rsidR="00E404DB" w:rsidRDefault="00E404DB" w:rsidP="00E404DB">
      <w:pPr>
        <w:pStyle w:val="Titre3"/>
      </w:pPr>
      <w:bookmarkStart w:id="225" w:name="_Toc119487758"/>
      <w:r w:rsidRPr="00CC6E8C">
        <w:t>Définition</w:t>
      </w:r>
      <w:r>
        <w:t>s</w:t>
      </w:r>
      <w:bookmarkEnd w:id="225"/>
    </w:p>
    <w:p w14:paraId="370D9973" w14:textId="1296AA06" w:rsidR="00E404DB" w:rsidRDefault="00337796" w:rsidP="00E404DB">
      <w:pPr>
        <w:pStyle w:val="Paragraphedeliste"/>
        <w:ind w:left="0"/>
      </w:pPr>
      <w:r>
        <w:t>Un</w:t>
      </w:r>
      <w:r w:rsidR="00E404DB">
        <w:t xml:space="preserve"> </w:t>
      </w:r>
      <w:r w:rsidR="00E404DB" w:rsidRPr="00337796">
        <w:rPr>
          <w:b/>
          <w:i/>
          <w:color w:val="365F91" w:themeColor="accent1" w:themeShade="BF"/>
        </w:rPr>
        <w:t>bilan environnemental</w:t>
      </w:r>
      <w:r w:rsidR="00E404DB" w:rsidRPr="00337796">
        <w:rPr>
          <w:color w:val="365F91" w:themeColor="accent1" w:themeShade="BF"/>
        </w:rPr>
        <w:t xml:space="preserve"> </w:t>
      </w:r>
      <w:r w:rsidR="00E404DB">
        <w:t xml:space="preserve">se définit simplement comme </w:t>
      </w:r>
      <w:r w:rsidR="00E404DB" w:rsidRPr="00337796">
        <w:rPr>
          <w:i/>
          <w:color w:val="365F91" w:themeColor="accent1" w:themeShade="BF"/>
        </w:rPr>
        <w:t xml:space="preserve">une analyse des impacts environnementaux (directs ou indirects) et des risques éventuels créés par un produit, </w:t>
      </w:r>
      <w:r w:rsidR="00B53ED2">
        <w:rPr>
          <w:i/>
          <w:color w:val="365F91" w:themeColor="accent1" w:themeShade="BF"/>
        </w:rPr>
        <w:t xml:space="preserve">un service, </w:t>
      </w:r>
      <w:r w:rsidR="00E404DB" w:rsidRPr="00337796">
        <w:rPr>
          <w:i/>
          <w:color w:val="365F91" w:themeColor="accent1" w:themeShade="BF"/>
        </w:rPr>
        <w:t>une activité, une entreprise ou encore une organisation d'entreprises</w:t>
      </w:r>
      <w:r w:rsidR="00B53ED2" w:rsidRPr="00B53ED2">
        <w:rPr>
          <w:i/>
          <w:color w:val="365F91" w:themeColor="accent1" w:themeShade="BF"/>
        </w:rPr>
        <w:t xml:space="preserve"> </w:t>
      </w:r>
      <w:r w:rsidR="00B53ED2" w:rsidRPr="00337796">
        <w:rPr>
          <w:i/>
          <w:color w:val="365F91" w:themeColor="accent1" w:themeShade="BF"/>
        </w:rPr>
        <w:t>durant son cycle de vie</w:t>
      </w:r>
      <w:r w:rsidR="00E404DB">
        <w:t xml:space="preserve">. </w:t>
      </w:r>
    </w:p>
    <w:p w14:paraId="1FC49DF5" w14:textId="1182B4B6" w:rsidR="00E404DB" w:rsidRPr="00A13BDB" w:rsidRDefault="00E404DB" w:rsidP="00E404DB">
      <w:pPr>
        <w:pStyle w:val="Paragraphedeliste"/>
        <w:ind w:left="0"/>
      </w:pPr>
      <w:r>
        <w:t>Cette définition fait appel à la notion d'</w:t>
      </w:r>
      <w:r w:rsidRPr="00337796">
        <w:rPr>
          <w:b/>
          <w:i/>
          <w:color w:val="365F91" w:themeColor="accent1" w:themeShade="BF"/>
        </w:rPr>
        <w:t xml:space="preserve">impact environnemental </w:t>
      </w:r>
      <w:r>
        <w:t xml:space="preserve">qui se définit </w:t>
      </w:r>
      <w:r w:rsidRPr="00BB3057">
        <w:t xml:space="preserve">comme </w:t>
      </w:r>
      <w:r w:rsidRPr="00337796">
        <w:rPr>
          <w:i/>
          <w:color w:val="365F91" w:themeColor="accent1" w:themeShade="BF"/>
        </w:rPr>
        <w:t>une action portant atteinte à l'environnement d'une façon ou d'une autre</w:t>
      </w:r>
      <w:r w:rsidRPr="00BB3057">
        <w:t xml:space="preserve">. </w:t>
      </w:r>
      <w:r w:rsidR="00337796">
        <w:t xml:space="preserve">Il peut être de 2 sortes </w:t>
      </w:r>
      <w:r w:rsidRPr="00A13BDB">
        <w:t>:</w:t>
      </w:r>
    </w:p>
    <w:p w14:paraId="54EC76ED" w14:textId="23C1036F" w:rsidR="00E404DB" w:rsidRDefault="00E404DB" w:rsidP="00337796">
      <w:pPr>
        <w:pStyle w:val="Style1"/>
      </w:pPr>
      <w:r>
        <w:t>L</w:t>
      </w:r>
      <w:r w:rsidR="00337796">
        <w:t>'</w:t>
      </w:r>
      <w:r w:rsidRPr="000510D7">
        <w:rPr>
          <w:b/>
          <w:i/>
          <w:color w:val="365F91" w:themeColor="accent1" w:themeShade="BF"/>
        </w:rPr>
        <w:t>impact loca</w:t>
      </w:r>
      <w:r w:rsidR="00337796" w:rsidRPr="000510D7">
        <w:rPr>
          <w:b/>
          <w:i/>
          <w:color w:val="365F91" w:themeColor="accent1" w:themeShade="BF"/>
        </w:rPr>
        <w:t>l</w:t>
      </w:r>
      <w:r w:rsidRPr="000510D7">
        <w:rPr>
          <w:color w:val="365F91" w:themeColor="accent1" w:themeShade="BF"/>
        </w:rPr>
        <w:t xml:space="preserve"> </w:t>
      </w:r>
      <w:r>
        <w:t>agi</w:t>
      </w:r>
      <w:r w:rsidR="00337796">
        <w:t>t</w:t>
      </w:r>
      <w:r>
        <w:t xml:space="preserve"> localement. Il </w:t>
      </w:r>
      <w:r w:rsidR="00337796">
        <w:t xml:space="preserve">concerne les </w:t>
      </w:r>
      <w:r>
        <w:t>nuisances (</w:t>
      </w:r>
      <w:r w:rsidRPr="00AB0C28">
        <w:rPr>
          <w:i/>
        </w:rPr>
        <w:t>bruit, poussières, vibrations,</w:t>
      </w:r>
      <w:r w:rsidR="000510D7">
        <w:rPr>
          <w:i/>
        </w:rPr>
        <w:t xml:space="preserve"> </w:t>
      </w:r>
      <w:r w:rsidRPr="00AB0C28">
        <w:rPr>
          <w:i/>
        </w:rPr>
        <w:t>…</w:t>
      </w:r>
      <w:r>
        <w:t>), la</w:t>
      </w:r>
      <w:r w:rsidRPr="002D4DD8">
        <w:t xml:space="preserve"> modification du paysage</w:t>
      </w:r>
      <w:r>
        <w:t xml:space="preserve">, </w:t>
      </w:r>
      <w:r w:rsidR="000510D7">
        <w:t>le</w:t>
      </w:r>
      <w:r w:rsidRPr="002D4DD8">
        <w:t xml:space="preserve"> prélèvement d</w:t>
      </w:r>
      <w:r>
        <w:t>'</w:t>
      </w:r>
      <w:r w:rsidRPr="002D4DD8">
        <w:t xml:space="preserve">eau </w:t>
      </w:r>
      <w:r>
        <w:t>(</w:t>
      </w:r>
      <w:r w:rsidRPr="00BB3057">
        <w:rPr>
          <w:i/>
        </w:rPr>
        <w:t>opérations de lavage et de refroidissement</w:t>
      </w:r>
      <w:r>
        <w:t>),</w:t>
      </w:r>
      <w:r w:rsidR="000510D7">
        <w:t xml:space="preserve"> </w:t>
      </w:r>
      <w:r>
        <w:t>…</w:t>
      </w:r>
      <w:r w:rsidR="000510D7">
        <w:t xml:space="preserve"> ;</w:t>
      </w:r>
    </w:p>
    <w:p w14:paraId="0E9B4169" w14:textId="1FAF3513" w:rsidR="00E404DB" w:rsidRPr="00751886" w:rsidRDefault="00E404DB" w:rsidP="00337796">
      <w:pPr>
        <w:pStyle w:val="Style1"/>
      </w:pPr>
      <w:r w:rsidRPr="00751886">
        <w:t>L</w:t>
      </w:r>
      <w:r w:rsidR="000510D7">
        <w:t>'</w:t>
      </w:r>
      <w:r w:rsidRPr="000510D7">
        <w:rPr>
          <w:b/>
          <w:i/>
          <w:color w:val="365F91" w:themeColor="accent1" w:themeShade="BF"/>
        </w:rPr>
        <w:t>impact globa</w:t>
      </w:r>
      <w:r w:rsidR="000510D7" w:rsidRPr="000510D7">
        <w:rPr>
          <w:b/>
          <w:i/>
          <w:color w:val="365F91" w:themeColor="accent1" w:themeShade="BF"/>
        </w:rPr>
        <w:t>l</w:t>
      </w:r>
      <w:r w:rsidRPr="000510D7">
        <w:rPr>
          <w:color w:val="365F91" w:themeColor="accent1" w:themeShade="BF"/>
        </w:rPr>
        <w:t xml:space="preserve"> </w:t>
      </w:r>
      <w:r w:rsidR="000510D7">
        <w:t>p</w:t>
      </w:r>
      <w:r w:rsidRPr="00751886">
        <w:t>articipe à des effets à l'échelle mondiale</w:t>
      </w:r>
      <w:r>
        <w:t xml:space="preserve">. Cela concerne </w:t>
      </w:r>
      <w:r w:rsidRPr="00751886">
        <w:t>l'utilisation d'hydrocarbures et autres énergies, la production de déchets de tout type ainsi que l'émission de gaz à effet de serre (GES).</w:t>
      </w:r>
    </w:p>
    <w:p w14:paraId="70898A88" w14:textId="22D69270" w:rsidR="00B53ED2" w:rsidRDefault="00B53ED2" w:rsidP="00E404DB">
      <w:pPr>
        <w:pStyle w:val="Titre3"/>
      </w:pPr>
      <w:bookmarkStart w:id="226" w:name="_Toc119487759"/>
      <w:r>
        <w:t>Objectifs principaux</w:t>
      </w:r>
      <w:bookmarkEnd w:id="226"/>
    </w:p>
    <w:p w14:paraId="63FFB650" w14:textId="77777777" w:rsidR="004D4DAC" w:rsidRDefault="00B53ED2" w:rsidP="00B53ED2">
      <w:r>
        <w:t>Le</w:t>
      </w:r>
      <w:r w:rsidR="004D4DAC">
        <w:t>s objectifs d'un bilan environnemental sont multiples :</w:t>
      </w:r>
    </w:p>
    <w:p w14:paraId="4F908BD5" w14:textId="77777777" w:rsidR="004D4DAC" w:rsidRDefault="004D4DAC" w:rsidP="004D4DAC">
      <w:pPr>
        <w:pStyle w:val="Style1"/>
      </w:pPr>
      <w:r w:rsidRPr="004D4DAC">
        <w:rPr>
          <w:b/>
          <w:bCs/>
          <w:i/>
          <w:iCs/>
          <w:color w:val="365F91" w:themeColor="accent1" w:themeShade="BF"/>
        </w:rPr>
        <w:t>Déterminer les zones ayant un impact environnemental important</w:t>
      </w:r>
      <w:r w:rsidRPr="004D4DAC">
        <w:rPr>
          <w:color w:val="365F91" w:themeColor="accent1" w:themeShade="BF"/>
        </w:rPr>
        <w:t xml:space="preserve"> </w:t>
      </w:r>
      <w:r>
        <w:t>;</w:t>
      </w:r>
    </w:p>
    <w:p w14:paraId="605A1E8E" w14:textId="23902AC6" w:rsidR="004D4DAC" w:rsidRPr="00B53ED2" w:rsidRDefault="004D4DAC" w:rsidP="004D4DAC">
      <w:pPr>
        <w:pStyle w:val="Style1"/>
      </w:pPr>
      <w:r w:rsidRPr="004D4DAC">
        <w:rPr>
          <w:b/>
          <w:bCs/>
          <w:i/>
          <w:iCs/>
          <w:color w:val="365F91" w:themeColor="accent1" w:themeShade="BF"/>
        </w:rPr>
        <w:t>Pouvoir mettre en place des plans d'actions visant à réduire, voire à éliminer ces impacts</w:t>
      </w:r>
      <w:r w:rsidRPr="004D4DAC">
        <w:rPr>
          <w:color w:val="365F91" w:themeColor="accent1" w:themeShade="BF"/>
        </w:rPr>
        <w:t xml:space="preserve"> </w:t>
      </w:r>
      <w:r>
        <w:t>;</w:t>
      </w:r>
    </w:p>
    <w:p w14:paraId="3607197A" w14:textId="51A0EAEC" w:rsidR="004D4DAC" w:rsidRPr="004D4DAC" w:rsidRDefault="004D4DAC" w:rsidP="004D4DAC">
      <w:pPr>
        <w:pStyle w:val="Style1"/>
        <w:rPr>
          <w:b/>
          <w:bCs/>
          <w:i/>
          <w:iCs/>
        </w:rPr>
      </w:pPr>
      <w:r w:rsidRPr="004D4DAC">
        <w:rPr>
          <w:b/>
          <w:bCs/>
          <w:i/>
          <w:iCs/>
          <w:color w:val="365F91" w:themeColor="accent1" w:themeShade="BF"/>
        </w:rPr>
        <w:t>Comparer différents produits, activités, société entre eux</w:t>
      </w:r>
      <w:r>
        <w:rPr>
          <w:color w:val="365F91" w:themeColor="accent1" w:themeShade="BF"/>
        </w:rPr>
        <w:t xml:space="preserve"> </w:t>
      </w:r>
      <w:r w:rsidRPr="004D4DAC">
        <w:t>sur base de critères identiques.</w:t>
      </w:r>
    </w:p>
    <w:p w14:paraId="75290E6A" w14:textId="2187C47C" w:rsidR="00E404DB" w:rsidRPr="00BB3057" w:rsidRDefault="00E404DB" w:rsidP="00E404DB">
      <w:pPr>
        <w:pStyle w:val="Titre3"/>
      </w:pPr>
      <w:bookmarkStart w:id="227" w:name="_Toc119487760"/>
      <w:r w:rsidRPr="00BB3057">
        <w:t>Classifications</w:t>
      </w:r>
      <w:bookmarkEnd w:id="227"/>
      <w:r w:rsidRPr="00BB3057">
        <w:t xml:space="preserve"> </w:t>
      </w:r>
    </w:p>
    <w:p w14:paraId="431AFE54" w14:textId="2A0D5DCD" w:rsidR="00E404DB" w:rsidRPr="00AE034A" w:rsidRDefault="00E404DB" w:rsidP="00E404DB">
      <w:pPr>
        <w:pStyle w:val="Paragraphedeliste"/>
        <w:ind w:left="0"/>
      </w:pPr>
      <w:r>
        <w:t xml:space="preserve">Il existe un grand nombre de bilans environnementaux normalisés </w:t>
      </w:r>
      <w:r w:rsidR="004D4DAC">
        <w:t>ou pas qui peuvent se ranger dans un diagramme à deux axes</w:t>
      </w:r>
      <w:r w:rsidR="000510D7">
        <w:t xml:space="preserve"> </w:t>
      </w:r>
      <w:r>
        <w:t>:</w:t>
      </w:r>
    </w:p>
    <w:p w14:paraId="7D9BC63C" w14:textId="0EF82B79" w:rsidR="00E404DB" w:rsidRPr="00BA2B89" w:rsidRDefault="00E404DB" w:rsidP="00E404DB">
      <w:pPr>
        <w:pStyle w:val="Style1"/>
        <w:rPr>
          <w:b/>
          <w:i/>
        </w:rPr>
      </w:pPr>
      <w:r w:rsidRPr="000510D7">
        <w:rPr>
          <w:bCs/>
          <w:iCs/>
        </w:rPr>
        <w:t>Le</w:t>
      </w:r>
      <w:r w:rsidRPr="00AE034A">
        <w:rPr>
          <w:b/>
          <w:i/>
        </w:rPr>
        <w:t xml:space="preserve"> </w:t>
      </w:r>
      <w:r w:rsidRPr="000510D7">
        <w:rPr>
          <w:b/>
          <w:i/>
          <w:color w:val="365F91" w:themeColor="accent1" w:themeShade="BF"/>
        </w:rPr>
        <w:t>nombre de paramètres pris en compte lors du bilan</w:t>
      </w:r>
      <w:r w:rsidRPr="000510D7">
        <w:rPr>
          <w:color w:val="365F91" w:themeColor="accent1" w:themeShade="BF"/>
        </w:rPr>
        <w:t xml:space="preserve"> </w:t>
      </w:r>
      <w:r w:rsidR="000510D7">
        <w:t>(</w:t>
      </w:r>
      <w:r w:rsidRPr="000510D7">
        <w:rPr>
          <w:i/>
          <w:iCs/>
        </w:rPr>
        <w:t>abscisse</w:t>
      </w:r>
      <w:r w:rsidR="000510D7">
        <w:t>) varie d</w:t>
      </w:r>
      <w:r w:rsidR="004D4DAC">
        <w:t>'un critère</w:t>
      </w:r>
      <w:r w:rsidR="000510D7">
        <w:t xml:space="preserve"> (</w:t>
      </w:r>
      <w:r w:rsidR="000510D7" w:rsidRPr="000510D7">
        <w:rPr>
          <w:i/>
          <w:iCs/>
          <w:color w:val="365F91" w:themeColor="accent1" w:themeShade="BF"/>
        </w:rPr>
        <w:t>monocritère</w:t>
      </w:r>
      <w:r w:rsidR="000510D7">
        <w:t xml:space="preserve">) </w:t>
      </w:r>
      <w:r w:rsidR="000510D7" w:rsidRPr="00BA2B89">
        <w:t>tels les gaz à effet de serre ou l'énergie</w:t>
      </w:r>
      <w:r w:rsidR="000510D7">
        <w:t xml:space="preserve"> à plusieurs critères </w:t>
      </w:r>
      <w:r w:rsidRPr="00BA2B89">
        <w:t>(</w:t>
      </w:r>
      <w:r w:rsidRPr="000510D7">
        <w:rPr>
          <w:i/>
          <w:color w:val="365F91" w:themeColor="accent1" w:themeShade="BF"/>
        </w:rPr>
        <w:t>multicritère</w:t>
      </w:r>
      <w:r w:rsidRPr="00BA2B89">
        <w:t xml:space="preserve">). Dans ce </w:t>
      </w:r>
      <w:r w:rsidR="000510D7">
        <w:t xml:space="preserve">dernier </w:t>
      </w:r>
      <w:r w:rsidRPr="00BA2B89">
        <w:t>cas, l'analyse est plus complète mais également plus complexe à réaliser</w:t>
      </w:r>
      <w:r w:rsidR="000510D7">
        <w:t xml:space="preserve"> ;</w:t>
      </w:r>
    </w:p>
    <w:p w14:paraId="5C10F750" w14:textId="14D5B572" w:rsidR="00E404DB" w:rsidRPr="00BA2B89" w:rsidRDefault="00E404DB" w:rsidP="000510D7">
      <w:pPr>
        <w:pStyle w:val="Style1"/>
        <w:rPr>
          <w:b/>
          <w:i/>
        </w:rPr>
      </w:pPr>
      <w:r w:rsidRPr="000510D7">
        <w:rPr>
          <w:bCs/>
          <w:iCs/>
        </w:rPr>
        <w:t>Le</w:t>
      </w:r>
      <w:r w:rsidRPr="00BA2B89">
        <w:rPr>
          <w:b/>
          <w:i/>
        </w:rPr>
        <w:t xml:space="preserve"> </w:t>
      </w:r>
      <w:r w:rsidRPr="000510D7">
        <w:rPr>
          <w:b/>
          <w:i/>
          <w:color w:val="365F91" w:themeColor="accent1" w:themeShade="BF"/>
        </w:rPr>
        <w:t xml:space="preserve">type d'approche </w:t>
      </w:r>
      <w:r w:rsidR="000510D7">
        <w:t>(</w:t>
      </w:r>
      <w:r w:rsidRPr="000510D7">
        <w:rPr>
          <w:i/>
          <w:iCs/>
        </w:rPr>
        <w:t>ordonnées</w:t>
      </w:r>
      <w:r w:rsidR="000510D7">
        <w:t>) comprend 2 approches :</w:t>
      </w:r>
    </w:p>
    <w:p w14:paraId="11EC9A4C" w14:textId="06F86138" w:rsidR="00E404DB" w:rsidRPr="000510D7" w:rsidRDefault="00E404DB" w:rsidP="000510D7">
      <w:pPr>
        <w:pStyle w:val="Style3"/>
      </w:pPr>
      <w:r w:rsidRPr="000510D7">
        <w:rPr>
          <w:i/>
          <w:color w:val="365F91" w:themeColor="accent1" w:themeShade="BF"/>
        </w:rPr>
        <w:t>L'approche "produit"</w:t>
      </w:r>
      <w:r w:rsidR="00EE0A9B">
        <w:rPr>
          <w:i/>
          <w:color w:val="365F91" w:themeColor="accent1" w:themeShade="BF"/>
        </w:rPr>
        <w:t xml:space="preserve"> ou "service"</w:t>
      </w:r>
      <w:r w:rsidRPr="000510D7">
        <w:rPr>
          <w:color w:val="365F91" w:themeColor="accent1" w:themeShade="BF"/>
        </w:rPr>
        <w:t xml:space="preserve"> </w:t>
      </w:r>
      <w:r w:rsidRPr="000510D7">
        <w:t>s'intéresse principalement à un produit ou à une gamme de produits. Elle concerne toutes les diverses phases du cycle du produit et cible un périmètre relativement restreint généralement délimité par la fonction du produit étudié</w:t>
      </w:r>
      <w:r w:rsidR="00EE0A9B">
        <w:t xml:space="preserve"> ;</w:t>
      </w:r>
    </w:p>
    <w:p w14:paraId="3CE80E1B" w14:textId="50A3EED2" w:rsidR="00E404DB" w:rsidRPr="00BA2B89" w:rsidRDefault="00E404DB" w:rsidP="000510D7">
      <w:pPr>
        <w:pStyle w:val="Style3"/>
      </w:pPr>
      <w:r w:rsidRPr="00EE0A9B">
        <w:rPr>
          <w:i/>
          <w:iCs w:val="0"/>
          <w:color w:val="365F91" w:themeColor="accent1" w:themeShade="BF"/>
        </w:rPr>
        <w:t xml:space="preserve">L'approche </w:t>
      </w:r>
      <w:r w:rsidR="00EE0A9B" w:rsidRPr="00EE0A9B">
        <w:rPr>
          <w:i/>
          <w:iCs w:val="0"/>
          <w:color w:val="365F91" w:themeColor="accent1" w:themeShade="BF"/>
        </w:rPr>
        <w:t>"activité"</w:t>
      </w:r>
      <w:r w:rsidR="00EE0A9B">
        <w:rPr>
          <w:i/>
          <w:iCs w:val="0"/>
          <w:color w:val="365F91" w:themeColor="accent1" w:themeShade="BF"/>
        </w:rPr>
        <w:t xml:space="preserve">, </w:t>
      </w:r>
      <w:r w:rsidRPr="00EE0A9B">
        <w:rPr>
          <w:i/>
          <w:iCs w:val="0"/>
          <w:color w:val="365F91" w:themeColor="accent1" w:themeShade="BF"/>
        </w:rPr>
        <w:t>"site", "ouvrage" ou "organisation"</w:t>
      </w:r>
      <w:r w:rsidRPr="00BA2B89">
        <w:t xml:space="preserve"> consiste à quantifier les impacts environnementaux liés à un</w:t>
      </w:r>
      <w:r w:rsidR="00EE0A9B">
        <w:t xml:space="preserve">e activité, un </w:t>
      </w:r>
      <w:r w:rsidRPr="00BA2B89">
        <w:t>site, un ouvrage, une entreprise ou une organisation d'entreprises. Cette approche concerne généralement les impacts globaux (</w:t>
      </w:r>
      <w:r w:rsidRPr="00BA2B89">
        <w:rPr>
          <w:i/>
        </w:rPr>
        <w:t>consommation d'énergie, émission de GES</w:t>
      </w:r>
      <w:r w:rsidRPr="00BA2B89">
        <w:t>) sur un périmètre assez large généralement délimité par des frontières géographiques ou organisationnelles de l'objet étudié.</w:t>
      </w:r>
    </w:p>
    <w:p w14:paraId="2D71FA00" w14:textId="7B953414" w:rsidR="00E404DB" w:rsidRDefault="003A1F0E" w:rsidP="00E404DB">
      <w:pPr>
        <w:pStyle w:val="Paragraphedeliste"/>
        <w:keepNext/>
        <w:spacing w:before="120"/>
        <w:ind w:left="0"/>
        <w:jc w:val="center"/>
      </w:pPr>
      <w:r w:rsidRPr="003A1F0E">
        <w:rPr>
          <w:noProof/>
        </w:rPr>
        <w:drawing>
          <wp:inline distT="0" distB="0" distL="0" distR="0" wp14:anchorId="6BF9E212" wp14:editId="4D4EBDB3">
            <wp:extent cx="3544930" cy="168256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59037" cy="1689256"/>
                    </a:xfrm>
                    <a:prstGeom prst="rect">
                      <a:avLst/>
                    </a:prstGeom>
                    <a:noFill/>
                    <a:ln>
                      <a:noFill/>
                    </a:ln>
                  </pic:spPr>
                </pic:pic>
              </a:graphicData>
            </a:graphic>
          </wp:inline>
        </w:drawing>
      </w:r>
    </w:p>
    <w:p w14:paraId="0890A3D3" w14:textId="3CB552B8" w:rsidR="00E404DB" w:rsidRPr="004302FA" w:rsidRDefault="00E404DB" w:rsidP="00E404DB">
      <w:pPr>
        <w:pStyle w:val="Lgende"/>
        <w:rPr>
          <w:b w:val="0"/>
        </w:rPr>
      </w:pPr>
      <w:bookmarkStart w:id="228" w:name="_Ref454355001"/>
      <w:r>
        <w:t xml:space="preserve">Figure </w:t>
      </w:r>
      <w:fldSimple w:instr=" STYLEREF 1 \s ">
        <w:r w:rsidR="00573086">
          <w:rPr>
            <w:noProof/>
          </w:rPr>
          <w:t>5</w:t>
        </w:r>
      </w:fldSimple>
      <w:r w:rsidR="00573086">
        <w:t>.</w:t>
      </w:r>
      <w:fldSimple w:instr=" SEQ Figure \* ARABIC \s 1 ">
        <w:r w:rsidR="00573086">
          <w:rPr>
            <w:noProof/>
          </w:rPr>
          <w:t>1</w:t>
        </w:r>
      </w:fldSimple>
      <w:bookmarkEnd w:id="228"/>
      <w:r w:rsidRPr="00AE034A">
        <w:rPr>
          <w:b w:val="0"/>
        </w:rPr>
        <w:t xml:space="preserve"> </w:t>
      </w:r>
      <w:r w:rsidRPr="00AE034A">
        <w:t>–</w:t>
      </w:r>
      <w:r>
        <w:t xml:space="preserve"> </w:t>
      </w:r>
      <w:r>
        <w:rPr>
          <w:i/>
        </w:rPr>
        <w:t>C</w:t>
      </w:r>
      <w:r w:rsidRPr="00AE034A">
        <w:rPr>
          <w:i/>
        </w:rPr>
        <w:t>lassification des différents bilans environnementaux.</w:t>
      </w:r>
    </w:p>
    <w:p w14:paraId="2FE9969E" w14:textId="2C464819" w:rsidR="00E404DB" w:rsidRDefault="00FA1B94" w:rsidP="00E404DB">
      <w:pPr>
        <w:pStyle w:val="Paragraphedeliste"/>
        <w:spacing w:before="120"/>
        <w:ind w:left="0"/>
      </w:pPr>
      <w:r>
        <w:t>Pour l'étude des granulats (</w:t>
      </w:r>
      <w:r w:rsidRPr="00FA1B94">
        <w:rPr>
          <w:i/>
          <w:iCs/>
        </w:rPr>
        <w:t>produit</w:t>
      </w:r>
      <w:r>
        <w:t>)</w:t>
      </w:r>
      <w:r w:rsidR="00FC1AC9">
        <w:t xml:space="preserve"> ou d'une carrière </w:t>
      </w:r>
      <w:r w:rsidR="00A54B76">
        <w:t>ou centre de traitement (</w:t>
      </w:r>
      <w:r w:rsidR="00A54B76" w:rsidRPr="00A54B76">
        <w:rPr>
          <w:i/>
          <w:iCs/>
        </w:rPr>
        <w:t>activité</w:t>
      </w:r>
      <w:r w:rsidR="00A54B76">
        <w:t>)</w:t>
      </w:r>
      <w:r>
        <w:t xml:space="preserve">, les méthodes les plus fréquentes sont </w:t>
      </w:r>
      <w:r w:rsidR="00E404DB">
        <w:t>:</w:t>
      </w:r>
    </w:p>
    <w:p w14:paraId="63C379F6" w14:textId="5224A70A" w:rsidR="00FA1B94" w:rsidRDefault="00FA1B94" w:rsidP="004E75C9">
      <w:pPr>
        <w:pStyle w:val="Style1"/>
      </w:pPr>
      <w:r>
        <w:lastRenderedPageBreak/>
        <w:t xml:space="preserve">Le </w:t>
      </w:r>
      <w:r w:rsidRPr="00DA1330">
        <w:rPr>
          <w:b/>
          <w:i/>
          <w:color w:val="365F91" w:themeColor="accent1" w:themeShade="BF"/>
        </w:rPr>
        <w:t>Bilan Carbone</w:t>
      </w:r>
      <w:r>
        <w:t xml:space="preserve"> est un outil monocritère qui vise à déterminer la quantité de </w:t>
      </w:r>
      <w:r w:rsidRPr="00DA1330">
        <w:rPr>
          <w:b/>
          <w:i/>
          <w:color w:val="365F91" w:themeColor="accent1" w:themeShade="BF"/>
        </w:rPr>
        <w:t>Gaz à Effet de Serre</w:t>
      </w:r>
      <w:r>
        <w:t xml:space="preserve"> (</w:t>
      </w:r>
      <w:r w:rsidRPr="00DA1330">
        <w:rPr>
          <w:b/>
          <w:color w:val="365F91" w:themeColor="accent1" w:themeShade="BF"/>
        </w:rPr>
        <w:t>GES</w:t>
      </w:r>
      <w:r>
        <w:t>) émise dans l'atmosphère durant tout le cycle de vie du produit</w:t>
      </w:r>
      <w:r w:rsidR="003A1F0E">
        <w:t xml:space="preserve"> et à les ramener à l'émission de carbone</w:t>
      </w:r>
      <w:r>
        <w:t>. Au total, 6 GES (</w:t>
      </w:r>
      <w:r w:rsidRPr="00DA1330">
        <w:rPr>
          <w:i/>
        </w:rPr>
        <w:t>fixés par le Protocole de Kyoto</w:t>
      </w:r>
      <w:r>
        <w:t xml:space="preserve">) sont </w:t>
      </w:r>
      <w:r w:rsidR="00DA1330">
        <w:t>pris en compte</w:t>
      </w:r>
      <w:r>
        <w:t xml:space="preserve"> et leurs valeurs sont ramenées à celles du carbone via leurs </w:t>
      </w:r>
      <w:r w:rsidRPr="00DA1330">
        <w:rPr>
          <w:b/>
          <w:bCs/>
          <w:i/>
          <w:iCs/>
          <w:color w:val="365F91" w:themeColor="accent1" w:themeShade="BF"/>
        </w:rPr>
        <w:t>Pouvoirs de Réchauffement Global</w:t>
      </w:r>
      <w:r w:rsidRPr="00DA1330">
        <w:rPr>
          <w:color w:val="365F91" w:themeColor="accent1" w:themeShade="BF"/>
        </w:rPr>
        <w:t xml:space="preserve"> </w:t>
      </w:r>
      <w:r>
        <w:t>(</w:t>
      </w:r>
      <w:r w:rsidRPr="00DA1330">
        <w:rPr>
          <w:b/>
          <w:color w:val="365F91" w:themeColor="accent1" w:themeShade="BF"/>
        </w:rPr>
        <w:t>PRG</w:t>
      </w:r>
      <w:r>
        <w:t>). Les valeurs de PRG peuvent varier selon les retours d'expérience. Cette méthode peut être obligatoire (</w:t>
      </w:r>
      <w:r w:rsidRPr="00DA1330">
        <w:rPr>
          <w:i/>
        </w:rPr>
        <w:t>comme le prévoit la loi pour un grand nombre de matériaux de construction</w:t>
      </w:r>
      <w:r>
        <w:t>) ou issue d'une démarche volontaire. Plusieurs méthodes existent comme la norme ISO 14 064-1, le Bilan Carbone®</w:t>
      </w:r>
      <w:r w:rsidR="003D5937">
        <w:t>,</w:t>
      </w:r>
      <w:r>
        <w:t xml:space="preserve"> </w:t>
      </w:r>
      <w:r w:rsidR="003D5937">
        <w:t>l'Outil CO</w:t>
      </w:r>
      <w:r w:rsidR="003D5937" w:rsidRPr="00DA1330">
        <w:rPr>
          <w:vertAlign w:val="subscript"/>
        </w:rPr>
        <w:t>2</w:t>
      </w:r>
      <w:r w:rsidR="003D5937">
        <w:t xml:space="preserve">-Energie </w:t>
      </w:r>
      <w:r>
        <w:t>ou encore le GHG Protocole</w:t>
      </w:r>
      <w:r w:rsidR="00DA1330">
        <w:t xml:space="preserve"> </w:t>
      </w:r>
      <w:r w:rsidR="00057188">
        <w:t>;</w:t>
      </w:r>
    </w:p>
    <w:p w14:paraId="1F59A41B" w14:textId="77777777" w:rsidR="003A1F0E" w:rsidRDefault="00E404DB" w:rsidP="003C4DD7">
      <w:pPr>
        <w:pStyle w:val="Style1"/>
      </w:pPr>
      <w:r>
        <w:t>L'</w:t>
      </w:r>
      <w:r w:rsidRPr="00EE0A9B">
        <w:rPr>
          <w:b/>
          <w:i/>
          <w:color w:val="365F91" w:themeColor="accent1" w:themeShade="BF"/>
        </w:rPr>
        <w:t>Analyse du Cycle de vie</w:t>
      </w:r>
      <w:r w:rsidRPr="00EE0A9B">
        <w:rPr>
          <w:color w:val="365F91" w:themeColor="accent1" w:themeShade="BF"/>
        </w:rPr>
        <w:t xml:space="preserve"> </w:t>
      </w:r>
      <w:r>
        <w:t>(</w:t>
      </w:r>
      <w:r w:rsidRPr="00EE0A9B">
        <w:rPr>
          <w:b/>
          <w:color w:val="365F91" w:themeColor="accent1" w:themeShade="BF"/>
        </w:rPr>
        <w:t>ACV</w:t>
      </w:r>
      <w:r>
        <w:t>)</w:t>
      </w:r>
      <w:r w:rsidRPr="001779D1">
        <w:t xml:space="preserve"> </w:t>
      </w:r>
      <w:r>
        <w:t xml:space="preserve">est une étude multicritère qui vise à évaluer les éco-responsabilités d'un produit ou d'un service. </w:t>
      </w:r>
    </w:p>
    <w:p w14:paraId="434C5159" w14:textId="77777777" w:rsidR="00E404DB" w:rsidRDefault="00E404DB" w:rsidP="00E404DB">
      <w:pPr>
        <w:pStyle w:val="Titre3"/>
      </w:pPr>
      <w:bookmarkStart w:id="229" w:name="_Toc119487761"/>
      <w:r w:rsidRPr="00481316">
        <w:t>Méthodologie</w:t>
      </w:r>
      <w:bookmarkEnd w:id="229"/>
    </w:p>
    <w:p w14:paraId="61D99F1E" w14:textId="6CFC3898" w:rsidR="00E404DB" w:rsidRDefault="00E404DB" w:rsidP="00E404DB">
      <w:pPr>
        <w:pStyle w:val="Paragraphedeliste"/>
        <w:ind w:left="0"/>
      </w:pPr>
      <w:r>
        <w:t>Un bilan environnemental généralement réalisé par du personnel compétent, comporte les opérations suivantes</w:t>
      </w:r>
      <w:r w:rsidR="003C4DD7">
        <w:t xml:space="preserve"> (</w:t>
      </w:r>
      <w:r w:rsidR="003C4DD7" w:rsidRPr="003C4DD7">
        <w:rPr>
          <w:i/>
          <w:iCs/>
        </w:rPr>
        <w:t>méthodologie de la norme ISO 14 040</w:t>
      </w:r>
      <w:r w:rsidR="003C4DD7">
        <w:t>)</w:t>
      </w:r>
      <w:r w:rsidR="00057188">
        <w:t>.</w:t>
      </w:r>
    </w:p>
    <w:p w14:paraId="4EA556BF" w14:textId="77777777" w:rsidR="00E404DB" w:rsidRPr="00481316" w:rsidRDefault="00E404DB" w:rsidP="00E404DB">
      <w:pPr>
        <w:pStyle w:val="Titre4"/>
      </w:pPr>
      <w:r w:rsidRPr="00481316">
        <w:t>Choix de l'année de référence</w:t>
      </w:r>
    </w:p>
    <w:p w14:paraId="37FDB7AD" w14:textId="77777777" w:rsidR="00E404DB" w:rsidRDefault="00E404DB" w:rsidP="00E404DB">
      <w:pPr>
        <w:pStyle w:val="Paragraphedeliste"/>
        <w:ind w:left="0"/>
      </w:pPr>
      <w:r w:rsidRPr="00751886">
        <w:t>L</w:t>
      </w:r>
      <w:r>
        <w:t>'</w:t>
      </w:r>
      <w:r w:rsidRPr="00751886">
        <w:t xml:space="preserve">année de </w:t>
      </w:r>
      <w:r>
        <w:t>référence correspond à une "photographie initiale" à partir de laquelle il sera possible de suivre les émissions dans le temps et ainsi de mesurer l'efficacité des actions mises en œuvre. Le choix de cette année est basé sur la quantité d'informations fiables, représentatives et justifiables.</w:t>
      </w:r>
    </w:p>
    <w:p w14:paraId="1B7C3CF8" w14:textId="77777777" w:rsidR="00E404DB" w:rsidRDefault="00E404DB" w:rsidP="00E404DB">
      <w:pPr>
        <w:pStyle w:val="Paragraphedeliste"/>
        <w:ind w:left="0"/>
      </w:pPr>
      <w:r>
        <w:t>Cette année de référence ne doit pas être une année ayant connu des événements exceptionnels. Dans ce cas, il convient dès lors d'utiliser une moyenne pluriannuelle et de le signaler dans le rapport.</w:t>
      </w:r>
    </w:p>
    <w:p w14:paraId="083BB6C3" w14:textId="77777777" w:rsidR="00E404DB" w:rsidRDefault="00E404DB" w:rsidP="00E404DB">
      <w:pPr>
        <w:pStyle w:val="Paragraphedeliste"/>
        <w:ind w:left="0"/>
      </w:pPr>
      <w:r>
        <w:t>En cas de modifications significatives de situation (</w:t>
      </w:r>
      <w:r w:rsidRPr="009420BB">
        <w:rPr>
          <w:i/>
        </w:rPr>
        <w:t xml:space="preserve">achat/vente d'installation, suppression d'activité, </w:t>
      </w:r>
      <w:r w:rsidRPr="00293C39">
        <w:rPr>
          <w:i/>
        </w:rPr>
        <w:t>…</w:t>
      </w:r>
      <w:r>
        <w:t>) ou de mode de calcul (</w:t>
      </w:r>
      <w:r w:rsidRPr="009420BB">
        <w:rPr>
          <w:i/>
        </w:rPr>
        <w:t>nouveau facteur d'émission, modification des PRG, nouvelles hypothèses, etc.</w:t>
      </w:r>
      <w:r>
        <w:t>), le bilan doit être corrigé.</w:t>
      </w:r>
    </w:p>
    <w:p w14:paraId="75DF00F2" w14:textId="072A1102" w:rsidR="00E404DB" w:rsidRPr="00481316" w:rsidRDefault="00E404DB" w:rsidP="00E404DB">
      <w:pPr>
        <w:pStyle w:val="Titre4"/>
      </w:pPr>
      <w:r w:rsidRPr="00481316">
        <w:t xml:space="preserve">Choix </w:t>
      </w:r>
      <w:r w:rsidR="003C4DD7">
        <w:t>des objectifs</w:t>
      </w:r>
      <w:r w:rsidR="00650EDB">
        <w:t xml:space="preserve"> et du périmètre de l'</w:t>
      </w:r>
      <w:r w:rsidRPr="00481316">
        <w:t xml:space="preserve">étude </w:t>
      </w:r>
    </w:p>
    <w:p w14:paraId="5ABFA451" w14:textId="7BAFD43A" w:rsidR="003C4DD7" w:rsidRDefault="003C4DD7" w:rsidP="00E404DB">
      <w:pPr>
        <w:pStyle w:val="Paragraphedeliste"/>
        <w:ind w:left="0"/>
      </w:pPr>
      <w:r>
        <w:t xml:space="preserve">Cette opération consiste à </w:t>
      </w:r>
      <w:r w:rsidR="00EE1B4B">
        <w:t xml:space="preserve">bien </w:t>
      </w:r>
      <w:r>
        <w:t xml:space="preserve">définir le projet, souvent après de nombreuses discussions, en fixant différents points </w:t>
      </w:r>
      <w:r w:rsidR="00B0326B">
        <w:t>:</w:t>
      </w:r>
    </w:p>
    <w:p w14:paraId="4455BC21" w14:textId="1B37B41E" w:rsidR="003C4DD7" w:rsidRDefault="003C4DD7" w:rsidP="003C4DD7">
      <w:pPr>
        <w:pStyle w:val="Style1"/>
      </w:pPr>
      <w:r>
        <w:t xml:space="preserve">Le ou les </w:t>
      </w:r>
      <w:r w:rsidRPr="00B0326B">
        <w:rPr>
          <w:b/>
          <w:bCs/>
          <w:i/>
          <w:iCs/>
          <w:color w:val="365F91" w:themeColor="accent1" w:themeShade="BF"/>
        </w:rPr>
        <w:t>objectif(s) attendu(s)</w:t>
      </w:r>
      <w:r w:rsidRPr="00B0326B">
        <w:rPr>
          <w:color w:val="365F91" w:themeColor="accent1" w:themeShade="BF"/>
        </w:rPr>
        <w:t xml:space="preserve"> </w:t>
      </w:r>
      <w:r>
        <w:t>;</w:t>
      </w:r>
    </w:p>
    <w:p w14:paraId="4305A9AB" w14:textId="1808121E" w:rsidR="00650EDB" w:rsidRDefault="00650EDB" w:rsidP="003C4DD7">
      <w:pPr>
        <w:pStyle w:val="Style1"/>
      </w:pPr>
      <w:r>
        <w:t xml:space="preserve">Le ou les </w:t>
      </w:r>
      <w:r w:rsidRPr="00650EDB">
        <w:rPr>
          <w:b/>
          <w:bCs/>
          <w:i/>
          <w:iCs/>
          <w:color w:val="365F91" w:themeColor="accent1" w:themeShade="BF"/>
        </w:rPr>
        <w:t xml:space="preserve">paramètre(s) à </w:t>
      </w:r>
      <w:r w:rsidR="008C442E">
        <w:rPr>
          <w:b/>
          <w:bCs/>
          <w:i/>
          <w:iCs/>
          <w:color w:val="365F91" w:themeColor="accent1" w:themeShade="BF"/>
        </w:rPr>
        <w:t>considérer</w:t>
      </w:r>
      <w:r>
        <w:t xml:space="preserve"> dépendent du type de l'étude (</w:t>
      </w:r>
      <w:r w:rsidRPr="008C442E">
        <w:rPr>
          <w:i/>
          <w:iCs/>
        </w:rPr>
        <w:t>monocritère ou multicritère</w:t>
      </w:r>
      <w:r>
        <w:t>) ;</w:t>
      </w:r>
    </w:p>
    <w:p w14:paraId="08ABD913" w14:textId="24642082" w:rsidR="00FD3EB9" w:rsidRDefault="00FD3EB9" w:rsidP="003C4DD7">
      <w:pPr>
        <w:pStyle w:val="Style1"/>
      </w:pPr>
      <w:r w:rsidRPr="00FD3EB9">
        <w:rPr>
          <w:iCs/>
        </w:rPr>
        <w:t xml:space="preserve">La </w:t>
      </w:r>
      <w:r w:rsidRPr="00FD3EB9">
        <w:rPr>
          <w:b/>
          <w:bCs/>
          <w:i/>
          <w:color w:val="365F91" w:themeColor="accent1" w:themeShade="BF"/>
        </w:rPr>
        <w:t>description du processus de fabrication ou de transformation</w:t>
      </w:r>
      <w:r w:rsidRPr="00FD3EB9">
        <w:rPr>
          <w:i/>
          <w:color w:val="365F91" w:themeColor="accent1" w:themeShade="BF"/>
        </w:rPr>
        <w:t xml:space="preserve"> </w:t>
      </w:r>
      <w:r>
        <w:t>permet de définir la liste des flux entrants (</w:t>
      </w:r>
      <w:r w:rsidRPr="00DD091B">
        <w:rPr>
          <w:i/>
        </w:rPr>
        <w:t>matières premières, énergie</w:t>
      </w:r>
      <w:r>
        <w:rPr>
          <w:i/>
        </w:rPr>
        <w:t>, …</w:t>
      </w:r>
      <w:r>
        <w:t>) et des flux sortants (</w:t>
      </w:r>
      <w:r w:rsidRPr="00DD091B">
        <w:rPr>
          <w:i/>
        </w:rPr>
        <w:t>déchets, produits,</w:t>
      </w:r>
      <w:r>
        <w:rPr>
          <w:i/>
        </w:rPr>
        <w:t xml:space="preserve"> </w:t>
      </w:r>
      <w:r w:rsidRPr="00DD091B">
        <w:rPr>
          <w:i/>
        </w:rPr>
        <w:t>…</w:t>
      </w:r>
      <w:r>
        <w:t xml:space="preserve">). </w:t>
      </w:r>
    </w:p>
    <w:p w14:paraId="11F77F85" w14:textId="2595D920" w:rsidR="00EE1B4B" w:rsidRDefault="00B0326B" w:rsidP="003C4DD7">
      <w:pPr>
        <w:pStyle w:val="Style1"/>
      </w:pPr>
      <w:r>
        <w:t xml:space="preserve">Le </w:t>
      </w:r>
      <w:r w:rsidRPr="00B0326B">
        <w:rPr>
          <w:b/>
          <w:bCs/>
          <w:i/>
          <w:iCs/>
          <w:color w:val="365F91" w:themeColor="accent1" w:themeShade="BF"/>
        </w:rPr>
        <w:t>périmètre de l'étude</w:t>
      </w:r>
      <w:r w:rsidRPr="00B0326B">
        <w:rPr>
          <w:color w:val="365F91" w:themeColor="accent1" w:themeShade="BF"/>
        </w:rPr>
        <w:t xml:space="preserve"> </w:t>
      </w:r>
      <w:r>
        <w:t>reprend l'ensemble des postes qui interviennent dans le calcul</w:t>
      </w:r>
      <w:r w:rsidR="00650EDB">
        <w:t xml:space="preserve"> en déterminant le point de départ et le point d'arrivée</w:t>
      </w:r>
      <w:r>
        <w:t>. Ainsi, pour un granulat, cette étude peut aller depuis l'extraction de la matière première</w:t>
      </w:r>
      <w:r w:rsidR="00EE1B4B">
        <w:t xml:space="preserve"> ou </w:t>
      </w:r>
      <w:r w:rsidR="00DA1330">
        <w:t>l'</w:t>
      </w:r>
      <w:r w:rsidR="00EE1B4B">
        <w:t xml:space="preserve">arrivée </w:t>
      </w:r>
      <w:r w:rsidR="00DA1330">
        <w:t>au</w:t>
      </w:r>
      <w:r w:rsidR="00EE1B4B">
        <w:t xml:space="preserve"> centre de traitement, voire lieu d'origine jusqu'à</w:t>
      </w:r>
      <w:r>
        <w:t xml:space="preserve"> sa fin de vie (</w:t>
      </w:r>
      <w:r w:rsidRPr="002E3B54">
        <w:rPr>
          <w:i/>
        </w:rPr>
        <w:t>recyclage, réemploi, etc.</w:t>
      </w:r>
      <w:r>
        <w:t>) ou tout simplement sa mise sur le marché (</w:t>
      </w:r>
      <w:r w:rsidRPr="00B0326B">
        <w:rPr>
          <w:i/>
          <w:iCs/>
        </w:rPr>
        <w:t>étude plus simple à élaborer</w:t>
      </w:r>
      <w:r>
        <w:t>)</w:t>
      </w:r>
      <w:r w:rsidR="00EE1B4B">
        <w:t xml:space="preserve"> ; d'où l'importance de choisir préalablement les différentes étapes du cycle de vie du produit</w:t>
      </w:r>
      <w:r w:rsidR="00650EDB">
        <w:t>.</w:t>
      </w:r>
    </w:p>
    <w:p w14:paraId="17DC87CC" w14:textId="7A990FE9" w:rsidR="00EE1B4B" w:rsidRPr="00EE1B4B" w:rsidRDefault="00EE1B4B" w:rsidP="00EE1B4B">
      <w:pPr>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EE1B4B">
        <w:rPr>
          <w:sz w:val="20"/>
        </w:rPr>
        <w:t>: Certaines études peuvent prendre en compte la fabrication des engins de chantier mais pas le montage de l'usine qui les a produits.</w:t>
      </w:r>
    </w:p>
    <w:p w14:paraId="54EF9298" w14:textId="77777777" w:rsidR="00E404DB" w:rsidRPr="00481316" w:rsidRDefault="00E404DB" w:rsidP="00E404DB">
      <w:pPr>
        <w:pStyle w:val="Titre4"/>
      </w:pPr>
      <w:r>
        <w:t xml:space="preserve">Evaluation des </w:t>
      </w:r>
      <w:r w:rsidRPr="00481316">
        <w:t>impacts environnementaux</w:t>
      </w:r>
      <w:r>
        <w:t xml:space="preserve"> au moyen de facteurs d'impact</w:t>
      </w:r>
      <w:r w:rsidRPr="00481316">
        <w:t xml:space="preserve"> </w:t>
      </w:r>
    </w:p>
    <w:p w14:paraId="05D7A2E5" w14:textId="482FA3F0" w:rsidR="00E404DB" w:rsidRPr="00AD0876" w:rsidRDefault="00650EDB" w:rsidP="00E404DB">
      <w:pPr>
        <w:pStyle w:val="Paragraphedeliste"/>
        <w:ind w:left="0"/>
      </w:pPr>
      <w:r>
        <w:t>Cette opération consiste à é</w:t>
      </w:r>
      <w:r w:rsidR="00E404DB">
        <w:t>valuer tous les impacts environnementaux présents</w:t>
      </w:r>
      <w:r>
        <w:t xml:space="preserve"> dans le périmètre de l'étude</w:t>
      </w:r>
      <w:r w:rsidR="00E404DB" w:rsidRPr="00AD0876">
        <w:t xml:space="preserve">. </w:t>
      </w:r>
      <w:r>
        <w:t>Cela nécessite de</w:t>
      </w:r>
      <w:r w:rsidR="00E404DB">
        <w:t xml:space="preserve"> réaliser les étapes suivantes :</w:t>
      </w:r>
    </w:p>
    <w:p w14:paraId="3C90DE38" w14:textId="0756F21C" w:rsidR="00E404DB" w:rsidRPr="00AD0876" w:rsidRDefault="00E404DB" w:rsidP="00650EDB">
      <w:pPr>
        <w:pStyle w:val="Style1"/>
        <w:rPr>
          <w:b/>
          <w:i/>
        </w:rPr>
      </w:pPr>
      <w:r w:rsidRPr="00650EDB">
        <w:rPr>
          <w:bCs/>
          <w:iCs/>
        </w:rPr>
        <w:t>L'</w:t>
      </w:r>
      <w:r w:rsidRPr="008C442E">
        <w:rPr>
          <w:b/>
          <w:i/>
          <w:color w:val="365F91" w:themeColor="accent1" w:themeShade="BF"/>
        </w:rPr>
        <w:t xml:space="preserve">identification de tous les impacts environnementaux potentiels </w:t>
      </w:r>
      <w:r w:rsidRPr="0082235C">
        <w:t xml:space="preserve">apparaît comme un </w:t>
      </w:r>
      <w:r>
        <w:t xml:space="preserve">prérequis. </w:t>
      </w:r>
      <w:r w:rsidR="008C442E">
        <w:t xml:space="preserve">Bon nombre de </w:t>
      </w:r>
      <w:r>
        <w:t xml:space="preserve">méthodes </w:t>
      </w:r>
      <w:r w:rsidR="008C442E">
        <w:t>f</w:t>
      </w:r>
      <w:r w:rsidRPr="00AD0876">
        <w:t xml:space="preserve">ournissent des listes d'impacts qu'il </w:t>
      </w:r>
      <w:r>
        <w:t xml:space="preserve">convient de sélectionner </w:t>
      </w:r>
      <w:r w:rsidRPr="00AD0876">
        <w:t>selon le produit</w:t>
      </w:r>
      <w:r w:rsidR="008C442E">
        <w:t xml:space="preserve"> étudié</w:t>
      </w:r>
      <w:r w:rsidR="00E338A3">
        <w:t xml:space="preserve"> (</w:t>
      </w:r>
      <w:proofErr w:type="spellStart"/>
      <w:r w:rsidR="00E338A3" w:rsidRPr="001779D1">
        <w:rPr>
          <w:i/>
        </w:rPr>
        <w:t>Simapro</w:t>
      </w:r>
      <w:proofErr w:type="spellEnd"/>
      <w:r w:rsidR="00E338A3" w:rsidRPr="001779D1">
        <w:rPr>
          <w:i/>
        </w:rPr>
        <w:t>, Gabi, Open LCA,</w:t>
      </w:r>
      <w:r w:rsidR="00E338A3">
        <w:rPr>
          <w:i/>
        </w:rPr>
        <w:t xml:space="preserve"> </w:t>
      </w:r>
      <w:r w:rsidR="00E338A3" w:rsidRPr="001779D1">
        <w:rPr>
          <w:i/>
        </w:rPr>
        <w:t>…</w:t>
      </w:r>
      <w:r w:rsidR="00E338A3">
        <w:t>)</w:t>
      </w:r>
      <w:r w:rsidR="008C442E">
        <w:t xml:space="preserve"> ;</w:t>
      </w:r>
    </w:p>
    <w:p w14:paraId="1CA9D892" w14:textId="2C5BE953" w:rsidR="00E404DB" w:rsidRPr="00AD0876" w:rsidRDefault="00E404DB" w:rsidP="008C442E">
      <w:pPr>
        <w:pStyle w:val="Style1"/>
      </w:pPr>
      <w:r w:rsidRPr="008C442E">
        <w:rPr>
          <w:bCs/>
          <w:iCs/>
        </w:rPr>
        <w:t xml:space="preserve">La </w:t>
      </w:r>
      <w:r w:rsidRPr="008C442E">
        <w:rPr>
          <w:b/>
          <w:i/>
          <w:color w:val="365F91" w:themeColor="accent1" w:themeShade="BF"/>
        </w:rPr>
        <w:t>détermination de facteurs d'impact traduisant au mieux ces impacts environnementaux</w:t>
      </w:r>
      <w:r w:rsidRPr="008C442E">
        <w:rPr>
          <w:color w:val="365F91" w:themeColor="accent1" w:themeShade="BF"/>
        </w:rPr>
        <w:t xml:space="preserve"> </w:t>
      </w:r>
      <w:r w:rsidRPr="00AD0876">
        <w:t>comme l'équivalent CO</w:t>
      </w:r>
      <w:r w:rsidRPr="00AD0876">
        <w:rPr>
          <w:vertAlign w:val="subscript"/>
        </w:rPr>
        <w:t>2</w:t>
      </w:r>
      <w:r w:rsidRPr="00AD0876">
        <w:t xml:space="preserve"> ou carbone, la consommation d'énergie, …</w:t>
      </w:r>
      <w:r w:rsidR="007368A4">
        <w:t xml:space="preserve"> ;</w:t>
      </w:r>
    </w:p>
    <w:p w14:paraId="3AE624CB" w14:textId="1EB637A5" w:rsidR="00E404DB" w:rsidRDefault="00E404DB" w:rsidP="008C442E">
      <w:pPr>
        <w:pStyle w:val="Style1"/>
      </w:pPr>
      <w:r w:rsidRPr="007368A4">
        <w:rPr>
          <w:bCs/>
          <w:iCs/>
        </w:rPr>
        <w:t>La</w:t>
      </w:r>
      <w:r w:rsidRPr="00AD0876">
        <w:rPr>
          <w:b/>
          <w:i/>
        </w:rPr>
        <w:t xml:space="preserve"> </w:t>
      </w:r>
      <w:r w:rsidRPr="007368A4">
        <w:rPr>
          <w:b/>
          <w:i/>
          <w:color w:val="365F91" w:themeColor="accent1" w:themeShade="BF"/>
        </w:rPr>
        <w:t xml:space="preserve">quantification des facteurs d'impact </w:t>
      </w:r>
      <w:r w:rsidRPr="0082235C">
        <w:t xml:space="preserve">ou </w:t>
      </w:r>
      <w:r w:rsidRPr="007368A4">
        <w:rPr>
          <w:b/>
          <w:i/>
          <w:color w:val="365F91" w:themeColor="accent1" w:themeShade="BF"/>
        </w:rPr>
        <w:t xml:space="preserve">quantification environnementale </w:t>
      </w:r>
      <w:r w:rsidRPr="00AD0876">
        <w:t>doit être la plus réaliste</w:t>
      </w:r>
      <w:r>
        <w:t xml:space="preserve"> et quantitative possible, basée sur des données vérifiables et représentatives de l'année de référence et doit utiliser des méthodes.</w:t>
      </w:r>
      <w:r w:rsidR="00DA1330" w:rsidRPr="00DA1330">
        <w:t xml:space="preserve"> </w:t>
      </w:r>
      <w:r w:rsidR="00DA1330">
        <w:t xml:space="preserve">Des données sont disponibles, via les </w:t>
      </w:r>
      <w:r w:rsidR="00DA1330" w:rsidRPr="00D07CBE">
        <w:rPr>
          <w:b/>
          <w:i/>
          <w:color w:val="365F91" w:themeColor="accent1" w:themeShade="BF"/>
        </w:rPr>
        <w:t>Inventaires de Cycle de Vie</w:t>
      </w:r>
      <w:r w:rsidR="00DA1330" w:rsidRPr="00D07CBE">
        <w:rPr>
          <w:color w:val="365F91" w:themeColor="accent1" w:themeShade="BF"/>
        </w:rPr>
        <w:t xml:space="preserve"> </w:t>
      </w:r>
      <w:r w:rsidR="00DA1330">
        <w:t>(</w:t>
      </w:r>
      <w:r w:rsidR="00DA1330" w:rsidRPr="00D07CBE">
        <w:rPr>
          <w:b/>
          <w:color w:val="365F91" w:themeColor="accent1" w:themeShade="BF"/>
        </w:rPr>
        <w:t>ICV</w:t>
      </w:r>
      <w:r w:rsidR="00DA1330">
        <w:t>) tels que notamment ECOINVENT (</w:t>
      </w:r>
      <w:r w:rsidR="00DA1330" w:rsidRPr="00DD091B">
        <w:rPr>
          <w:i/>
        </w:rPr>
        <w:t>Europe</w:t>
      </w:r>
      <w:r w:rsidR="00DA1330">
        <w:t>) ;</w:t>
      </w:r>
    </w:p>
    <w:p w14:paraId="2A1E4BBA" w14:textId="77777777" w:rsidR="00E404DB" w:rsidRDefault="00E404DB" w:rsidP="00E404DB">
      <w:pPr>
        <w:pStyle w:val="Paragraphedeliste"/>
        <w:spacing w:before="120"/>
        <w:ind w:left="0"/>
      </w:pPr>
      <w:r>
        <w:t>Cette opération nécessite l'obtention de données qui peuvent être de 2 types distincts :</w:t>
      </w:r>
    </w:p>
    <w:p w14:paraId="674BD916" w14:textId="4B41A678" w:rsidR="00E404DB" w:rsidRDefault="00E404DB" w:rsidP="007368A4">
      <w:pPr>
        <w:pStyle w:val="Style1"/>
      </w:pPr>
      <w:r>
        <w:lastRenderedPageBreak/>
        <w:t xml:space="preserve">Les </w:t>
      </w:r>
      <w:r w:rsidRPr="007368A4">
        <w:rPr>
          <w:b/>
          <w:i/>
          <w:iCs/>
          <w:color w:val="365F91" w:themeColor="accent1" w:themeShade="BF"/>
        </w:rPr>
        <w:t>données primaires</w:t>
      </w:r>
      <w:r w:rsidRPr="007368A4">
        <w:rPr>
          <w:color w:val="365F91" w:themeColor="accent1" w:themeShade="BF"/>
        </w:rPr>
        <w:t xml:space="preserve"> </w:t>
      </w:r>
      <w:r w:rsidRPr="000770EE">
        <w:t>proviennent directement de l'exploitation</w:t>
      </w:r>
      <w:r>
        <w:t xml:space="preserve"> ou de la fabrication du produit</w:t>
      </w:r>
      <w:r w:rsidRPr="000770EE">
        <w:t xml:space="preserve"> et comprennent notamment les exemples suivants : </w:t>
      </w:r>
      <w:r w:rsidR="007368A4">
        <w:t>L</w:t>
      </w:r>
      <w:r w:rsidRPr="000770EE">
        <w:t>e nombre d'heures d'utilisation d</w:t>
      </w:r>
      <w:r>
        <w:t xml:space="preserve">es différents engins, </w:t>
      </w:r>
      <w:r w:rsidRPr="000770EE">
        <w:t>l</w:t>
      </w:r>
      <w:r>
        <w:t>a quantité de déchets industriels banals produite par an et l</w:t>
      </w:r>
      <w:r w:rsidRPr="001F13EB">
        <w:t>a quantité en mètre linéaire de bandes de caoutchouc pour convoyeurs consommées par an</w:t>
      </w:r>
      <w:r w:rsidR="007368A4">
        <w:t xml:space="preserve"> ;</w:t>
      </w:r>
    </w:p>
    <w:p w14:paraId="63D41BDF" w14:textId="61970120" w:rsidR="00E404DB" w:rsidRDefault="00E404DB" w:rsidP="007368A4">
      <w:pPr>
        <w:pStyle w:val="Style1"/>
      </w:pPr>
      <w:r>
        <w:t xml:space="preserve">Les </w:t>
      </w:r>
      <w:r w:rsidRPr="007368A4">
        <w:rPr>
          <w:b/>
          <w:i/>
          <w:iCs/>
          <w:color w:val="365F91" w:themeColor="accent1" w:themeShade="BF"/>
        </w:rPr>
        <w:t>données secondaires</w:t>
      </w:r>
      <w:r w:rsidRPr="007368A4">
        <w:rPr>
          <w:color w:val="365F91" w:themeColor="accent1" w:themeShade="BF"/>
        </w:rPr>
        <w:t xml:space="preserve"> </w:t>
      </w:r>
      <w:r>
        <w:t xml:space="preserve">ou </w:t>
      </w:r>
      <w:r w:rsidRPr="007368A4">
        <w:rPr>
          <w:b/>
          <w:i/>
          <w:iCs/>
          <w:color w:val="365F91" w:themeColor="accent1" w:themeShade="BF"/>
        </w:rPr>
        <w:t>génériques</w:t>
      </w:r>
      <w:r>
        <w:t xml:space="preserve"> sont des données représentatives d'activités ou de produits similaires proviennent de l'extérieur comme des banques de données, la</w:t>
      </w:r>
      <w:r w:rsidRPr="00BF6495">
        <w:t xml:space="preserve"> </w:t>
      </w:r>
      <w:r w:rsidRPr="008C589D">
        <w:t>bibliographie internationale e</w:t>
      </w:r>
      <w:r>
        <w:t>t des valeurs moyennes issues de</w:t>
      </w:r>
      <w:r w:rsidRPr="008C589D">
        <w:t xml:space="preserve"> retour d'expériences de la profession</w:t>
      </w:r>
      <w:r>
        <w:t>. Comme exemple, il convient de citer la consommation de CO</w:t>
      </w:r>
      <w:r w:rsidRPr="00162CA9">
        <w:rPr>
          <w:vertAlign w:val="subscript"/>
        </w:rPr>
        <w:t>2</w:t>
      </w:r>
      <w:r w:rsidR="00276ACC">
        <w:t>/</w:t>
      </w:r>
      <w:r>
        <w:t>litre de diesel produit, transporté et consommé, la consommation moyenne des différents engins, la quantité de matériaux consommé par tel processus, …</w:t>
      </w:r>
    </w:p>
    <w:p w14:paraId="5B3E3604" w14:textId="7ACC387E" w:rsidR="00E404DB" w:rsidRDefault="007368A4" w:rsidP="007368A4">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spacing w:before="120"/>
        <w:ind w:left="0"/>
      </w:pPr>
      <w:r>
        <w:t xml:space="preserve">REMARQUE </w:t>
      </w:r>
      <w:r w:rsidRPr="007368A4">
        <w:rPr>
          <w:sz w:val="20"/>
        </w:rPr>
        <w:t>: C</w:t>
      </w:r>
      <w:r w:rsidR="00E404DB" w:rsidRPr="007368A4">
        <w:rPr>
          <w:sz w:val="20"/>
        </w:rPr>
        <w:t>es données sont chacune exprimées avec des unités spécifiques.</w:t>
      </w:r>
    </w:p>
    <w:p w14:paraId="7CAB28E4" w14:textId="3F6013CB" w:rsidR="00E404DB" w:rsidRPr="00380484" w:rsidRDefault="00E404DB" w:rsidP="00E404DB">
      <w:pPr>
        <w:pStyle w:val="Paragraphedeliste"/>
        <w:ind w:left="0"/>
      </w:pPr>
      <w:r>
        <w:t xml:space="preserve">Plusieurs logiciels permettent d'obtenir ces informations comme le logiciel MEG </w:t>
      </w:r>
      <w:r w:rsidR="007368A4">
        <w:t>(</w:t>
      </w:r>
      <w:r w:rsidR="007368A4" w:rsidRPr="007368A4">
        <w:rPr>
          <w:i/>
          <w:iCs/>
        </w:rPr>
        <w:t xml:space="preserve">LCPC – </w:t>
      </w:r>
      <w:proofErr w:type="spellStart"/>
      <w:r w:rsidR="007368A4" w:rsidRPr="007368A4">
        <w:rPr>
          <w:i/>
          <w:iCs/>
        </w:rPr>
        <w:t>Martaud</w:t>
      </w:r>
      <w:proofErr w:type="spellEnd"/>
      <w:r w:rsidR="007368A4" w:rsidRPr="007368A4">
        <w:rPr>
          <w:i/>
          <w:iCs/>
        </w:rPr>
        <w:t xml:space="preserve"> : </w:t>
      </w:r>
      <w:r w:rsidRPr="007368A4">
        <w:rPr>
          <w:i/>
          <w:iCs/>
        </w:rPr>
        <w:t>2008</w:t>
      </w:r>
      <w:r>
        <w:t>).</w:t>
      </w:r>
    </w:p>
    <w:p w14:paraId="4D4CB32E" w14:textId="77777777" w:rsidR="00E404DB" w:rsidRDefault="00E404DB" w:rsidP="00E404DB">
      <w:pPr>
        <w:pStyle w:val="Paragraphedeliste"/>
        <w:ind w:left="0"/>
      </w:pPr>
      <w:r>
        <w:t xml:space="preserve">Ces différentes données peuvent être également soit </w:t>
      </w:r>
      <w:r w:rsidRPr="007368A4">
        <w:rPr>
          <w:b/>
          <w:i/>
          <w:color w:val="365F91" w:themeColor="accent1" w:themeShade="BF"/>
        </w:rPr>
        <w:t>extrapolées</w:t>
      </w:r>
      <w:r w:rsidRPr="007368A4">
        <w:rPr>
          <w:color w:val="365F91" w:themeColor="accent1" w:themeShade="BF"/>
        </w:rPr>
        <w:t xml:space="preserve"> </w:t>
      </w:r>
      <w:r>
        <w:t>à une nouvelle situation (</w:t>
      </w:r>
      <w:r w:rsidRPr="00CA0737">
        <w:rPr>
          <w:i/>
        </w:rPr>
        <w:t>extrapolation de données provenant d'un engin 25 t à un engin de 30 t</w:t>
      </w:r>
      <w:r>
        <w:t xml:space="preserve">), soit </w:t>
      </w:r>
      <w:r w:rsidRPr="007368A4">
        <w:rPr>
          <w:b/>
          <w:i/>
          <w:color w:val="365F91" w:themeColor="accent1" w:themeShade="BF"/>
        </w:rPr>
        <w:t>approchées</w:t>
      </w:r>
      <w:r w:rsidRPr="00411BA7">
        <w:rPr>
          <w:b/>
          <w:i/>
        </w:rPr>
        <w:t xml:space="preserve"> </w:t>
      </w:r>
      <w:r>
        <w:t>(</w:t>
      </w:r>
      <w:r w:rsidRPr="00411BA7">
        <w:rPr>
          <w:i/>
        </w:rPr>
        <w:t>utilisation de données provenant d'une activité proche</w:t>
      </w:r>
      <w:r>
        <w:t>).</w:t>
      </w:r>
    </w:p>
    <w:p w14:paraId="1282CB66" w14:textId="0A96A742" w:rsidR="00E404DB" w:rsidRPr="00636990" w:rsidRDefault="007368A4" w:rsidP="00E404DB">
      <w:pPr>
        <w:pStyle w:val="Titre4"/>
      </w:pPr>
      <w:r>
        <w:t>Rédaction d'un rapport de p</w:t>
      </w:r>
      <w:r w:rsidR="00E404DB" w:rsidRPr="00636990">
        <w:t xml:space="preserve">résentation des résultats </w:t>
      </w:r>
    </w:p>
    <w:p w14:paraId="3EC1B9CF" w14:textId="7930A1AD" w:rsidR="00E404DB" w:rsidRDefault="007368A4" w:rsidP="00E404DB">
      <w:pPr>
        <w:pStyle w:val="Paragraphedeliste"/>
        <w:ind w:left="0"/>
      </w:pPr>
      <w:r>
        <w:t xml:space="preserve">Cette opération consiste à rédiger </w:t>
      </w:r>
      <w:r w:rsidR="00E404DB" w:rsidRPr="00AB7CD2">
        <w:t xml:space="preserve">un rapport précis et lisible </w:t>
      </w:r>
      <w:r w:rsidR="00E404DB">
        <w:t>qui permet de visualiser rapidement les postes qui ont les plus grands impacts sur l'environnement ainsi que tous les résultats exprimés selon leur unité standard (</w:t>
      </w:r>
      <w:r w:rsidR="00E404DB" w:rsidRPr="00F249B0">
        <w:rPr>
          <w:i/>
        </w:rPr>
        <w:t>Equivalent-CO</w:t>
      </w:r>
      <w:r w:rsidR="00E404DB" w:rsidRPr="00F249B0">
        <w:rPr>
          <w:i/>
          <w:vertAlign w:val="subscript"/>
        </w:rPr>
        <w:t>2</w:t>
      </w:r>
      <w:r w:rsidR="00E404DB" w:rsidRPr="00F249B0">
        <w:rPr>
          <w:i/>
        </w:rPr>
        <w:t xml:space="preserve"> pour les émissions de GES, kWh pour les consommations énergétiques, etc.</w:t>
      </w:r>
      <w:r w:rsidR="00E404DB">
        <w:t xml:space="preserve">). </w:t>
      </w:r>
      <w:r w:rsidR="00E91469">
        <w:t>Ils sont souvent cité par ordre d'importance.</w:t>
      </w:r>
    </w:p>
    <w:p w14:paraId="2902050E" w14:textId="77777777" w:rsidR="00E404DB" w:rsidRDefault="00E404DB" w:rsidP="00E404DB">
      <w:pPr>
        <w:pStyle w:val="Paragraphedeliste"/>
        <w:ind w:left="0"/>
      </w:pPr>
      <w:r>
        <w:t>Les résultats sont visibles par périmètre, poste (</w:t>
      </w:r>
      <w:r w:rsidRPr="001C11E2">
        <w:rPr>
          <w:i/>
        </w:rPr>
        <w:t>combustibles, transport,</w:t>
      </w:r>
      <w:r>
        <w:rPr>
          <w:i/>
        </w:rPr>
        <w:t xml:space="preserve"> </w:t>
      </w:r>
      <w:r w:rsidRPr="001C11E2">
        <w:rPr>
          <w:i/>
        </w:rPr>
        <w:t>…</w:t>
      </w:r>
      <w:r>
        <w:t>) et type de gaz dans le cas d'analyse d'émission de gaz à effet de serre. Dans certains cas, des comparaisons avec des résultats antérieures peuvent être présentes. Les émissions évitées peuvent être indiquées à part afin d'identifier les bénéfices de la fin de vie des matériaux, par exemple.</w:t>
      </w:r>
    </w:p>
    <w:p w14:paraId="4D88AF2B" w14:textId="1C36BD17" w:rsidR="00E404DB" w:rsidRDefault="00E91469" w:rsidP="00E404DB">
      <w:pPr>
        <w:pStyle w:val="Titre4"/>
      </w:pPr>
      <w:r>
        <w:t xml:space="preserve">Plan d'action </w:t>
      </w:r>
      <w:r w:rsidR="00E404DB" w:rsidRPr="00F249B0">
        <w:t>ou d'anticipation</w:t>
      </w:r>
    </w:p>
    <w:p w14:paraId="0FB4F099" w14:textId="1F8F30E4" w:rsidR="00E404DB" w:rsidRDefault="00E91469" w:rsidP="00E404DB">
      <w:pPr>
        <w:pStyle w:val="Paragraphedeliste"/>
        <w:ind w:left="0"/>
      </w:pPr>
      <w:r>
        <w:t>Cette opération facultative consiste à élaborer un plan d'action ou d'anticipation pour les différents postes impactants et à ensuite réaliser ces différentes actions en vue de réduire les impacts environnementaux et ainsi d'améliorer les processus.</w:t>
      </w:r>
      <w:r w:rsidR="00E338A3">
        <w:t xml:space="preserve"> Par contre, il ne doit pas révolutionner les processus métiers.</w:t>
      </w:r>
      <w:r>
        <w:t xml:space="preserve"> </w:t>
      </w:r>
    </w:p>
    <w:p w14:paraId="220D5D06" w14:textId="77777777" w:rsidR="00E338A3" w:rsidRDefault="00E338A3" w:rsidP="00E338A3">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ind w:left="0"/>
      </w:pPr>
      <w:r>
        <w:t xml:space="preserve">REMARQUE </w:t>
      </w:r>
      <w:r w:rsidRPr="00E338A3">
        <w:rPr>
          <w:sz w:val="20"/>
        </w:rPr>
        <w:t>: Cette opération nécessite parfois des investissements importants qui ne sont pas toujours possibles pour l'entreprise.</w:t>
      </w:r>
      <w:r>
        <w:t xml:space="preserve"> </w:t>
      </w:r>
    </w:p>
    <w:p w14:paraId="73E794F9" w14:textId="5D97EAD1" w:rsidR="00E404DB" w:rsidRDefault="00E404DB" w:rsidP="00C64F23">
      <w:pPr>
        <w:pStyle w:val="Titre2"/>
      </w:pPr>
      <w:bookmarkStart w:id="230" w:name="_Toc119487762"/>
      <w:bookmarkStart w:id="231" w:name="_Toc84061686"/>
      <w:r>
        <w:t>B</w:t>
      </w:r>
      <w:r w:rsidR="00C64F23">
        <w:t>ILANS SPECIFIQUES AUX GRANULATS</w:t>
      </w:r>
      <w:bookmarkEnd w:id="230"/>
      <w:r w:rsidR="00C64F23">
        <w:t xml:space="preserve"> </w:t>
      </w:r>
      <w:bookmarkEnd w:id="231"/>
    </w:p>
    <w:p w14:paraId="3810BB20" w14:textId="49FDB135" w:rsidR="003A1F0E" w:rsidRPr="00E338A3" w:rsidRDefault="00E338A3" w:rsidP="00E338A3">
      <w:r>
        <w:t>Le présent chapitre reprend quelques spécificités des granulats aux opérations générales citées ci-dessus.</w:t>
      </w:r>
    </w:p>
    <w:p w14:paraId="164AFE55" w14:textId="3193A980" w:rsidR="00E404DB" w:rsidRDefault="00276ACC" w:rsidP="00C64F23">
      <w:pPr>
        <w:pStyle w:val="Titre3"/>
        <w:rPr>
          <w:color w:val="0000FF"/>
        </w:rPr>
      </w:pPr>
      <w:bookmarkStart w:id="232" w:name="_Toc119487763"/>
      <w:r>
        <w:t>Principales é</w:t>
      </w:r>
      <w:r w:rsidR="00E404DB" w:rsidRPr="009A0958">
        <w:t>tapes du cycle des granulats</w:t>
      </w:r>
      <w:bookmarkEnd w:id="232"/>
    </w:p>
    <w:p w14:paraId="560BCFAE" w14:textId="07766D60" w:rsidR="00E404DB" w:rsidRPr="009A0958" w:rsidRDefault="00E404DB" w:rsidP="00E338A3">
      <w:r w:rsidRPr="009A0958">
        <w:t xml:space="preserve">L'exploitation des granulats fait intervenir les opérations </w:t>
      </w:r>
      <w:r w:rsidR="00A811D4">
        <w:t>reprises dans le tableau ci-dessous</w:t>
      </w:r>
      <w:r w:rsidRPr="009A0958">
        <w:t>.</w:t>
      </w:r>
    </w:p>
    <w:p w14:paraId="7809144D" w14:textId="375DFDEF" w:rsidR="00E338A3" w:rsidRDefault="00E338A3" w:rsidP="00E338A3">
      <w:pPr>
        <w:pStyle w:val="Lgende"/>
        <w:keepNext/>
      </w:pPr>
      <w:r>
        <w:t xml:space="preserve">Tableau </w:t>
      </w:r>
      <w:fldSimple w:instr=" STYLEREF 1 \s ">
        <w:r w:rsidR="008771DA">
          <w:rPr>
            <w:noProof/>
          </w:rPr>
          <w:t>5</w:t>
        </w:r>
      </w:fldSimple>
      <w:r w:rsidR="008771DA">
        <w:t>.</w:t>
      </w:r>
      <w:fldSimple w:instr=" SEQ Tableau \* ROMAN \s 1 ">
        <w:r w:rsidR="008771DA">
          <w:rPr>
            <w:noProof/>
          </w:rPr>
          <w:t>I</w:t>
        </w:r>
      </w:fldSimple>
      <w:r>
        <w:t xml:space="preserve"> </w:t>
      </w:r>
      <w:r w:rsidRPr="009A2EB1">
        <w:t xml:space="preserve">– </w:t>
      </w:r>
      <w:r w:rsidRPr="004D20DB">
        <w:t>Liste des principales étapes du cycle des granulats</w:t>
      </w:r>
      <w:r w:rsidR="00A811D4">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98"/>
        <w:gridCol w:w="2197"/>
        <w:gridCol w:w="2126"/>
      </w:tblGrid>
      <w:tr w:rsidR="00E404DB" w:rsidRPr="008213FD" w14:paraId="67F72848" w14:textId="77777777" w:rsidTr="00A811D4">
        <w:trPr>
          <w:jc w:val="center"/>
        </w:trPr>
        <w:tc>
          <w:tcPr>
            <w:tcW w:w="5098" w:type="dxa"/>
            <w:shd w:val="clear" w:color="auto" w:fill="B8CCE4" w:themeFill="accent1" w:themeFillTint="66"/>
          </w:tcPr>
          <w:p w14:paraId="7884B85D" w14:textId="77777777" w:rsidR="00E404DB" w:rsidRPr="00E338A3" w:rsidRDefault="00E404DB" w:rsidP="00642988">
            <w:pPr>
              <w:pStyle w:val="Paragraphedeliste"/>
              <w:ind w:left="0"/>
              <w:jc w:val="center"/>
              <w:rPr>
                <w:color w:val="365F91" w:themeColor="accent1" w:themeShade="BF"/>
                <w:sz w:val="20"/>
              </w:rPr>
            </w:pPr>
          </w:p>
        </w:tc>
        <w:tc>
          <w:tcPr>
            <w:tcW w:w="2197" w:type="dxa"/>
            <w:shd w:val="clear" w:color="auto" w:fill="B8CCE4" w:themeFill="accent1" w:themeFillTint="66"/>
          </w:tcPr>
          <w:p w14:paraId="16A1C7EA" w14:textId="77777777" w:rsidR="00E404DB" w:rsidRPr="00E338A3" w:rsidRDefault="00E404DB" w:rsidP="00642988">
            <w:pPr>
              <w:pStyle w:val="Paragraphedeliste"/>
              <w:ind w:left="0"/>
              <w:jc w:val="center"/>
              <w:rPr>
                <w:color w:val="365F91" w:themeColor="accent1" w:themeShade="BF"/>
                <w:sz w:val="20"/>
              </w:rPr>
            </w:pPr>
            <w:r w:rsidRPr="00E338A3">
              <w:rPr>
                <w:b/>
                <w:color w:val="365F91" w:themeColor="accent1" w:themeShade="BF"/>
                <w:sz w:val="20"/>
              </w:rPr>
              <w:t>Granulats naturels</w:t>
            </w:r>
            <w:r w:rsidRPr="00E338A3">
              <w:rPr>
                <w:color w:val="365F91" w:themeColor="accent1" w:themeShade="BF"/>
                <w:sz w:val="20"/>
              </w:rPr>
              <w:t xml:space="preserve"> </w:t>
            </w:r>
          </w:p>
          <w:p w14:paraId="577F26DC" w14:textId="77777777" w:rsidR="00E404DB" w:rsidRPr="00E338A3" w:rsidRDefault="00E404DB" w:rsidP="00642988">
            <w:pPr>
              <w:pStyle w:val="Paragraphedeliste"/>
              <w:spacing w:before="40"/>
              <w:ind w:left="0"/>
              <w:jc w:val="center"/>
              <w:rPr>
                <w:b/>
                <w:color w:val="365F91" w:themeColor="accent1" w:themeShade="BF"/>
                <w:sz w:val="20"/>
              </w:rPr>
            </w:pPr>
            <w:r w:rsidRPr="00E338A3">
              <w:rPr>
                <w:color w:val="365F91" w:themeColor="accent1" w:themeShade="BF"/>
                <w:sz w:val="20"/>
              </w:rPr>
              <w:t>(</w:t>
            </w:r>
            <w:r w:rsidRPr="00E338A3">
              <w:rPr>
                <w:i/>
                <w:color w:val="365F91" w:themeColor="accent1" w:themeShade="BF"/>
                <w:sz w:val="20"/>
              </w:rPr>
              <w:t>carrière, sablière,…</w:t>
            </w:r>
            <w:r w:rsidRPr="00E338A3">
              <w:rPr>
                <w:color w:val="365F91" w:themeColor="accent1" w:themeShade="BF"/>
                <w:sz w:val="20"/>
              </w:rPr>
              <w:t>)</w:t>
            </w:r>
          </w:p>
        </w:tc>
        <w:tc>
          <w:tcPr>
            <w:tcW w:w="2126" w:type="dxa"/>
            <w:shd w:val="clear" w:color="auto" w:fill="B8CCE4" w:themeFill="accent1" w:themeFillTint="66"/>
          </w:tcPr>
          <w:p w14:paraId="4402B15E" w14:textId="77777777" w:rsidR="00E404DB" w:rsidRPr="00E338A3" w:rsidRDefault="00E404DB" w:rsidP="00642988">
            <w:pPr>
              <w:pStyle w:val="Paragraphedeliste"/>
              <w:ind w:left="0"/>
              <w:jc w:val="center"/>
              <w:rPr>
                <w:color w:val="365F91" w:themeColor="accent1" w:themeShade="BF"/>
                <w:sz w:val="20"/>
              </w:rPr>
            </w:pPr>
            <w:r w:rsidRPr="00E338A3">
              <w:rPr>
                <w:b/>
                <w:color w:val="365F91" w:themeColor="accent1" w:themeShade="BF"/>
                <w:sz w:val="20"/>
              </w:rPr>
              <w:t>Granulats recyclés</w:t>
            </w:r>
            <w:r w:rsidRPr="00E338A3">
              <w:rPr>
                <w:color w:val="365F91" w:themeColor="accent1" w:themeShade="BF"/>
                <w:sz w:val="20"/>
              </w:rPr>
              <w:t xml:space="preserve"> </w:t>
            </w:r>
          </w:p>
          <w:p w14:paraId="365B4F1F" w14:textId="77777777" w:rsidR="00E404DB" w:rsidRPr="00E338A3" w:rsidRDefault="00E404DB" w:rsidP="00642988">
            <w:pPr>
              <w:pStyle w:val="Paragraphedeliste"/>
              <w:spacing w:before="40"/>
              <w:ind w:left="0"/>
              <w:jc w:val="center"/>
              <w:rPr>
                <w:i/>
                <w:color w:val="365F91" w:themeColor="accent1" w:themeShade="BF"/>
                <w:sz w:val="20"/>
              </w:rPr>
            </w:pPr>
            <w:r w:rsidRPr="00E338A3">
              <w:rPr>
                <w:color w:val="365F91" w:themeColor="accent1" w:themeShade="BF"/>
                <w:sz w:val="20"/>
              </w:rPr>
              <w:t>(</w:t>
            </w:r>
            <w:r w:rsidRPr="00E338A3">
              <w:rPr>
                <w:i/>
                <w:color w:val="365F91" w:themeColor="accent1" w:themeShade="BF"/>
                <w:sz w:val="20"/>
              </w:rPr>
              <w:t>centre de recyclage</w:t>
            </w:r>
            <w:r w:rsidRPr="00E338A3">
              <w:rPr>
                <w:color w:val="365F91" w:themeColor="accent1" w:themeShade="BF"/>
                <w:sz w:val="20"/>
              </w:rPr>
              <w:t>)</w:t>
            </w:r>
          </w:p>
        </w:tc>
      </w:tr>
      <w:tr w:rsidR="00276ACC" w:rsidRPr="008213FD" w14:paraId="56C41BDC" w14:textId="77777777" w:rsidTr="00A811D4">
        <w:trPr>
          <w:jc w:val="center"/>
        </w:trPr>
        <w:tc>
          <w:tcPr>
            <w:tcW w:w="5098" w:type="dxa"/>
            <w:shd w:val="clear" w:color="auto" w:fill="auto"/>
          </w:tcPr>
          <w:p w14:paraId="5A885B9F" w14:textId="07900C00" w:rsidR="00276ACC" w:rsidRPr="00A811D4" w:rsidRDefault="00276ACC" w:rsidP="00642988">
            <w:pPr>
              <w:pStyle w:val="Paragraphedeliste"/>
              <w:spacing w:before="40"/>
              <w:ind w:left="0"/>
              <w:jc w:val="center"/>
              <w:rPr>
                <w:color w:val="365F91" w:themeColor="accent1" w:themeShade="BF"/>
                <w:sz w:val="20"/>
              </w:rPr>
            </w:pPr>
            <w:r>
              <w:rPr>
                <w:color w:val="365F91" w:themeColor="accent1" w:themeShade="BF"/>
                <w:sz w:val="20"/>
              </w:rPr>
              <w:t>Fabrication des différents appareils concernés</w:t>
            </w:r>
          </w:p>
        </w:tc>
        <w:tc>
          <w:tcPr>
            <w:tcW w:w="2197" w:type="dxa"/>
            <w:shd w:val="clear" w:color="auto" w:fill="auto"/>
          </w:tcPr>
          <w:p w14:paraId="3C2FD27B" w14:textId="7A48302D" w:rsidR="00276ACC" w:rsidRPr="00E338A3" w:rsidRDefault="00276ACC" w:rsidP="00642988">
            <w:pPr>
              <w:pStyle w:val="Paragraphedeliste"/>
              <w:spacing w:before="40"/>
              <w:ind w:left="0"/>
              <w:jc w:val="center"/>
              <w:rPr>
                <w:sz w:val="20"/>
              </w:rPr>
            </w:pPr>
            <w:r>
              <w:rPr>
                <w:sz w:val="20"/>
              </w:rPr>
              <w:t>(Oui)</w:t>
            </w:r>
          </w:p>
        </w:tc>
        <w:tc>
          <w:tcPr>
            <w:tcW w:w="2126" w:type="dxa"/>
            <w:shd w:val="clear" w:color="auto" w:fill="auto"/>
          </w:tcPr>
          <w:p w14:paraId="11AA8BDB" w14:textId="0FB40FCE" w:rsidR="00276ACC" w:rsidRPr="00E338A3" w:rsidRDefault="00276ACC" w:rsidP="00642988">
            <w:pPr>
              <w:pStyle w:val="Paragraphedeliste"/>
              <w:spacing w:before="40"/>
              <w:ind w:left="0"/>
              <w:jc w:val="center"/>
              <w:rPr>
                <w:sz w:val="20"/>
              </w:rPr>
            </w:pPr>
            <w:r>
              <w:rPr>
                <w:sz w:val="20"/>
              </w:rPr>
              <w:t>(Oui)</w:t>
            </w:r>
          </w:p>
        </w:tc>
      </w:tr>
      <w:tr w:rsidR="00E404DB" w:rsidRPr="008213FD" w14:paraId="523E76A9" w14:textId="77777777" w:rsidTr="00A811D4">
        <w:trPr>
          <w:jc w:val="center"/>
        </w:trPr>
        <w:tc>
          <w:tcPr>
            <w:tcW w:w="5098" w:type="dxa"/>
            <w:shd w:val="clear" w:color="auto" w:fill="auto"/>
          </w:tcPr>
          <w:p w14:paraId="0FD15210"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Découverture de la carrière</w:t>
            </w:r>
          </w:p>
        </w:tc>
        <w:tc>
          <w:tcPr>
            <w:tcW w:w="2197" w:type="dxa"/>
            <w:shd w:val="clear" w:color="auto" w:fill="auto"/>
          </w:tcPr>
          <w:p w14:paraId="6C45E59C"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50867B8B" w14:textId="77777777" w:rsidR="00E404DB" w:rsidRPr="00E338A3" w:rsidRDefault="00E404DB" w:rsidP="00642988">
            <w:pPr>
              <w:pStyle w:val="Paragraphedeliste"/>
              <w:spacing w:before="40"/>
              <w:ind w:left="0"/>
              <w:jc w:val="center"/>
              <w:rPr>
                <w:sz w:val="20"/>
              </w:rPr>
            </w:pPr>
            <w:r w:rsidRPr="00E338A3">
              <w:rPr>
                <w:sz w:val="20"/>
              </w:rPr>
              <w:t>---</w:t>
            </w:r>
          </w:p>
        </w:tc>
      </w:tr>
      <w:tr w:rsidR="00E404DB" w:rsidRPr="008213FD" w14:paraId="02E876A2" w14:textId="77777777" w:rsidTr="00A811D4">
        <w:trPr>
          <w:jc w:val="center"/>
        </w:trPr>
        <w:tc>
          <w:tcPr>
            <w:tcW w:w="5098" w:type="dxa"/>
            <w:shd w:val="clear" w:color="auto" w:fill="auto"/>
          </w:tcPr>
          <w:p w14:paraId="415B1234"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Extraction de la matière</w:t>
            </w:r>
          </w:p>
        </w:tc>
        <w:tc>
          <w:tcPr>
            <w:tcW w:w="2197" w:type="dxa"/>
            <w:shd w:val="clear" w:color="auto" w:fill="auto"/>
          </w:tcPr>
          <w:p w14:paraId="5DD62271"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7AF422D0" w14:textId="77777777" w:rsidR="00E404DB" w:rsidRPr="00E338A3" w:rsidRDefault="00E404DB" w:rsidP="00642988">
            <w:pPr>
              <w:pStyle w:val="Paragraphedeliste"/>
              <w:spacing w:before="40"/>
              <w:ind w:left="0"/>
              <w:jc w:val="center"/>
              <w:rPr>
                <w:sz w:val="20"/>
              </w:rPr>
            </w:pPr>
            <w:r w:rsidRPr="00E338A3">
              <w:rPr>
                <w:sz w:val="20"/>
              </w:rPr>
              <w:t>---</w:t>
            </w:r>
          </w:p>
        </w:tc>
      </w:tr>
      <w:tr w:rsidR="00E404DB" w:rsidRPr="008213FD" w14:paraId="545037AD" w14:textId="77777777" w:rsidTr="00A811D4">
        <w:trPr>
          <w:jc w:val="center"/>
        </w:trPr>
        <w:tc>
          <w:tcPr>
            <w:tcW w:w="5098" w:type="dxa"/>
            <w:shd w:val="clear" w:color="auto" w:fill="auto"/>
          </w:tcPr>
          <w:p w14:paraId="2B1BDC13"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Transport du front vers l'installation</w:t>
            </w:r>
          </w:p>
        </w:tc>
        <w:tc>
          <w:tcPr>
            <w:tcW w:w="2197" w:type="dxa"/>
            <w:shd w:val="clear" w:color="auto" w:fill="auto"/>
          </w:tcPr>
          <w:p w14:paraId="66D699B9"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51D4305D" w14:textId="77777777" w:rsidR="00E404DB" w:rsidRPr="00E338A3" w:rsidRDefault="00E404DB" w:rsidP="00642988">
            <w:pPr>
              <w:pStyle w:val="Paragraphedeliste"/>
              <w:spacing w:before="40"/>
              <w:ind w:left="0"/>
              <w:jc w:val="center"/>
              <w:rPr>
                <w:sz w:val="20"/>
              </w:rPr>
            </w:pPr>
            <w:r w:rsidRPr="00E338A3">
              <w:rPr>
                <w:sz w:val="20"/>
              </w:rPr>
              <w:t>---</w:t>
            </w:r>
          </w:p>
        </w:tc>
      </w:tr>
      <w:tr w:rsidR="00A811D4" w:rsidRPr="008213FD" w14:paraId="6E4AC11D" w14:textId="77777777" w:rsidTr="00A811D4">
        <w:trPr>
          <w:jc w:val="center"/>
        </w:trPr>
        <w:tc>
          <w:tcPr>
            <w:tcW w:w="5098" w:type="dxa"/>
            <w:shd w:val="clear" w:color="auto" w:fill="auto"/>
          </w:tcPr>
          <w:p w14:paraId="4D7447BC" w14:textId="060BF087" w:rsidR="00A811D4" w:rsidRPr="00A811D4" w:rsidRDefault="00A811D4" w:rsidP="00642988">
            <w:pPr>
              <w:pStyle w:val="Paragraphedeliste"/>
              <w:spacing w:before="40"/>
              <w:ind w:left="0"/>
              <w:jc w:val="center"/>
              <w:rPr>
                <w:color w:val="365F91" w:themeColor="accent1" w:themeShade="BF"/>
                <w:sz w:val="20"/>
              </w:rPr>
            </w:pPr>
            <w:r>
              <w:rPr>
                <w:color w:val="365F91" w:themeColor="accent1" w:themeShade="BF"/>
                <w:sz w:val="20"/>
              </w:rPr>
              <w:t>Transport du lieu d'origine vers le centre de traitement</w:t>
            </w:r>
          </w:p>
        </w:tc>
        <w:tc>
          <w:tcPr>
            <w:tcW w:w="2197" w:type="dxa"/>
            <w:shd w:val="clear" w:color="auto" w:fill="auto"/>
          </w:tcPr>
          <w:p w14:paraId="00F0C706" w14:textId="1B3FC28F" w:rsidR="00A811D4" w:rsidRPr="00E338A3" w:rsidRDefault="00A811D4" w:rsidP="00642988">
            <w:pPr>
              <w:pStyle w:val="Paragraphedeliste"/>
              <w:spacing w:before="40"/>
              <w:ind w:left="0"/>
              <w:jc w:val="center"/>
              <w:rPr>
                <w:sz w:val="20"/>
              </w:rPr>
            </w:pPr>
            <w:r>
              <w:rPr>
                <w:sz w:val="20"/>
              </w:rPr>
              <w:t>---</w:t>
            </w:r>
          </w:p>
        </w:tc>
        <w:tc>
          <w:tcPr>
            <w:tcW w:w="2126" w:type="dxa"/>
            <w:shd w:val="clear" w:color="auto" w:fill="auto"/>
          </w:tcPr>
          <w:p w14:paraId="300FEED9" w14:textId="6661DBDA" w:rsidR="00A811D4" w:rsidRPr="00E338A3" w:rsidRDefault="00276ACC" w:rsidP="00642988">
            <w:pPr>
              <w:pStyle w:val="Paragraphedeliste"/>
              <w:spacing w:before="40"/>
              <w:ind w:left="0"/>
              <w:jc w:val="center"/>
              <w:rPr>
                <w:sz w:val="20"/>
              </w:rPr>
            </w:pPr>
            <w:r>
              <w:rPr>
                <w:sz w:val="20"/>
              </w:rPr>
              <w:t>(</w:t>
            </w:r>
            <w:r w:rsidR="00A811D4">
              <w:rPr>
                <w:sz w:val="20"/>
              </w:rPr>
              <w:t>Oui</w:t>
            </w:r>
            <w:r>
              <w:rPr>
                <w:sz w:val="20"/>
              </w:rPr>
              <w:t>)</w:t>
            </w:r>
          </w:p>
        </w:tc>
      </w:tr>
      <w:tr w:rsidR="00E404DB" w:rsidRPr="008213FD" w14:paraId="14ACDABB" w14:textId="77777777" w:rsidTr="00A811D4">
        <w:trPr>
          <w:jc w:val="center"/>
        </w:trPr>
        <w:tc>
          <w:tcPr>
            <w:tcW w:w="5098" w:type="dxa"/>
            <w:shd w:val="clear" w:color="auto" w:fill="auto"/>
          </w:tcPr>
          <w:p w14:paraId="2474C429"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Transport du stock vers l'installation</w:t>
            </w:r>
          </w:p>
        </w:tc>
        <w:tc>
          <w:tcPr>
            <w:tcW w:w="2197" w:type="dxa"/>
            <w:shd w:val="clear" w:color="auto" w:fill="auto"/>
          </w:tcPr>
          <w:p w14:paraId="2E962A58" w14:textId="77777777" w:rsidR="00E404DB" w:rsidRPr="00E338A3" w:rsidRDefault="00E404DB" w:rsidP="00642988">
            <w:pPr>
              <w:pStyle w:val="Paragraphedeliste"/>
              <w:spacing w:before="40"/>
              <w:ind w:left="0"/>
              <w:jc w:val="center"/>
              <w:rPr>
                <w:sz w:val="20"/>
              </w:rPr>
            </w:pPr>
            <w:r w:rsidRPr="00E338A3">
              <w:rPr>
                <w:sz w:val="20"/>
              </w:rPr>
              <w:t>---</w:t>
            </w:r>
          </w:p>
        </w:tc>
        <w:tc>
          <w:tcPr>
            <w:tcW w:w="2126" w:type="dxa"/>
            <w:shd w:val="clear" w:color="auto" w:fill="auto"/>
          </w:tcPr>
          <w:p w14:paraId="51E33674" w14:textId="77777777" w:rsidR="00E404DB" w:rsidRPr="00E338A3" w:rsidRDefault="00E404DB" w:rsidP="00642988">
            <w:pPr>
              <w:pStyle w:val="Paragraphedeliste"/>
              <w:spacing w:before="40"/>
              <w:ind w:left="0"/>
              <w:jc w:val="center"/>
              <w:rPr>
                <w:sz w:val="20"/>
              </w:rPr>
            </w:pPr>
            <w:r w:rsidRPr="00E338A3">
              <w:rPr>
                <w:sz w:val="20"/>
              </w:rPr>
              <w:t>Oui</w:t>
            </w:r>
          </w:p>
        </w:tc>
      </w:tr>
      <w:tr w:rsidR="00E404DB" w:rsidRPr="008213FD" w14:paraId="144EAB4F" w14:textId="77777777" w:rsidTr="00A811D4">
        <w:trPr>
          <w:jc w:val="center"/>
        </w:trPr>
        <w:tc>
          <w:tcPr>
            <w:tcW w:w="5098" w:type="dxa"/>
            <w:shd w:val="clear" w:color="auto" w:fill="auto"/>
          </w:tcPr>
          <w:p w14:paraId="46500290"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 xml:space="preserve">Traitement (+ </w:t>
            </w:r>
            <w:r w:rsidRPr="00A811D4">
              <w:rPr>
                <w:i/>
                <w:color w:val="365F91" w:themeColor="accent1" w:themeShade="BF"/>
                <w:sz w:val="20"/>
              </w:rPr>
              <w:t>lavage éventuel</w:t>
            </w:r>
            <w:r w:rsidRPr="00A811D4">
              <w:rPr>
                <w:color w:val="365F91" w:themeColor="accent1" w:themeShade="BF"/>
                <w:sz w:val="20"/>
              </w:rPr>
              <w:t>)</w:t>
            </w:r>
          </w:p>
        </w:tc>
        <w:tc>
          <w:tcPr>
            <w:tcW w:w="2197" w:type="dxa"/>
            <w:shd w:val="clear" w:color="auto" w:fill="auto"/>
          </w:tcPr>
          <w:p w14:paraId="067F24DC"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56B5B787" w14:textId="77777777" w:rsidR="00E404DB" w:rsidRPr="00E338A3" w:rsidRDefault="00E404DB" w:rsidP="00642988">
            <w:pPr>
              <w:pStyle w:val="Paragraphedeliste"/>
              <w:spacing w:before="40"/>
              <w:ind w:left="0"/>
              <w:jc w:val="center"/>
              <w:rPr>
                <w:sz w:val="20"/>
              </w:rPr>
            </w:pPr>
            <w:r w:rsidRPr="00E338A3">
              <w:rPr>
                <w:sz w:val="20"/>
              </w:rPr>
              <w:t>Oui</w:t>
            </w:r>
          </w:p>
        </w:tc>
      </w:tr>
      <w:tr w:rsidR="00E404DB" w:rsidRPr="008213FD" w14:paraId="678F9D42" w14:textId="77777777" w:rsidTr="00A811D4">
        <w:trPr>
          <w:jc w:val="center"/>
        </w:trPr>
        <w:tc>
          <w:tcPr>
            <w:tcW w:w="5098" w:type="dxa"/>
            <w:shd w:val="clear" w:color="auto" w:fill="auto"/>
          </w:tcPr>
          <w:p w14:paraId="290EB371"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Stockage</w:t>
            </w:r>
          </w:p>
        </w:tc>
        <w:tc>
          <w:tcPr>
            <w:tcW w:w="2197" w:type="dxa"/>
            <w:shd w:val="clear" w:color="auto" w:fill="auto"/>
          </w:tcPr>
          <w:p w14:paraId="3406C34E"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027F453B" w14:textId="77777777" w:rsidR="00E404DB" w:rsidRPr="00E338A3" w:rsidRDefault="00E404DB" w:rsidP="00642988">
            <w:pPr>
              <w:pStyle w:val="Paragraphedeliste"/>
              <w:spacing w:before="40"/>
              <w:ind w:left="0"/>
              <w:jc w:val="center"/>
              <w:rPr>
                <w:sz w:val="20"/>
              </w:rPr>
            </w:pPr>
            <w:r w:rsidRPr="00E338A3">
              <w:rPr>
                <w:sz w:val="20"/>
              </w:rPr>
              <w:t>Oui</w:t>
            </w:r>
          </w:p>
        </w:tc>
      </w:tr>
      <w:tr w:rsidR="00E404DB" w:rsidRPr="008213FD" w14:paraId="73AD77FE" w14:textId="77777777" w:rsidTr="00A811D4">
        <w:trPr>
          <w:jc w:val="center"/>
        </w:trPr>
        <w:tc>
          <w:tcPr>
            <w:tcW w:w="5098" w:type="dxa"/>
            <w:shd w:val="clear" w:color="auto" w:fill="auto"/>
          </w:tcPr>
          <w:p w14:paraId="0B90C8FF"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Chargement du matériau</w:t>
            </w:r>
          </w:p>
        </w:tc>
        <w:tc>
          <w:tcPr>
            <w:tcW w:w="2197" w:type="dxa"/>
            <w:shd w:val="clear" w:color="auto" w:fill="auto"/>
          </w:tcPr>
          <w:p w14:paraId="4C7B84DA"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39A46B19" w14:textId="77777777" w:rsidR="00E404DB" w:rsidRPr="00E338A3" w:rsidRDefault="00E404DB" w:rsidP="00642988">
            <w:pPr>
              <w:pStyle w:val="Paragraphedeliste"/>
              <w:spacing w:before="40"/>
              <w:ind w:left="0"/>
              <w:jc w:val="center"/>
              <w:rPr>
                <w:sz w:val="20"/>
              </w:rPr>
            </w:pPr>
            <w:r w:rsidRPr="00E338A3">
              <w:rPr>
                <w:sz w:val="20"/>
              </w:rPr>
              <w:t>Oui</w:t>
            </w:r>
          </w:p>
        </w:tc>
      </w:tr>
      <w:tr w:rsidR="00E404DB" w:rsidRPr="008213FD" w14:paraId="649A6BA1" w14:textId="77777777" w:rsidTr="00A811D4">
        <w:trPr>
          <w:jc w:val="center"/>
        </w:trPr>
        <w:tc>
          <w:tcPr>
            <w:tcW w:w="5098" w:type="dxa"/>
            <w:shd w:val="clear" w:color="auto" w:fill="auto"/>
          </w:tcPr>
          <w:p w14:paraId="60E14A46"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Livraison vers client</w:t>
            </w:r>
          </w:p>
        </w:tc>
        <w:tc>
          <w:tcPr>
            <w:tcW w:w="2197" w:type="dxa"/>
            <w:shd w:val="clear" w:color="auto" w:fill="auto"/>
          </w:tcPr>
          <w:p w14:paraId="3DEB5B23" w14:textId="77777777" w:rsidR="00E404DB" w:rsidRPr="00E338A3" w:rsidRDefault="00E404DB" w:rsidP="00642988">
            <w:pPr>
              <w:pStyle w:val="Paragraphedeliste"/>
              <w:spacing w:before="40"/>
              <w:ind w:left="0"/>
              <w:jc w:val="center"/>
              <w:rPr>
                <w:sz w:val="20"/>
              </w:rPr>
            </w:pPr>
            <w:r w:rsidRPr="00E338A3">
              <w:rPr>
                <w:sz w:val="20"/>
              </w:rPr>
              <w:t>Oui</w:t>
            </w:r>
          </w:p>
        </w:tc>
        <w:tc>
          <w:tcPr>
            <w:tcW w:w="2126" w:type="dxa"/>
            <w:shd w:val="clear" w:color="auto" w:fill="auto"/>
          </w:tcPr>
          <w:p w14:paraId="09142349" w14:textId="77777777" w:rsidR="00E404DB" w:rsidRPr="00E338A3" w:rsidRDefault="00E404DB" w:rsidP="00642988">
            <w:pPr>
              <w:pStyle w:val="Paragraphedeliste"/>
              <w:spacing w:before="40"/>
              <w:ind w:left="0"/>
              <w:jc w:val="center"/>
              <w:rPr>
                <w:sz w:val="20"/>
              </w:rPr>
            </w:pPr>
            <w:r w:rsidRPr="00E338A3">
              <w:rPr>
                <w:sz w:val="20"/>
              </w:rPr>
              <w:t>Oui</w:t>
            </w:r>
          </w:p>
        </w:tc>
      </w:tr>
      <w:tr w:rsidR="00A811D4" w:rsidRPr="008213FD" w14:paraId="2C126E46" w14:textId="77777777" w:rsidTr="00A811D4">
        <w:trPr>
          <w:jc w:val="center"/>
        </w:trPr>
        <w:tc>
          <w:tcPr>
            <w:tcW w:w="5098" w:type="dxa"/>
            <w:shd w:val="clear" w:color="auto" w:fill="auto"/>
          </w:tcPr>
          <w:p w14:paraId="62D83317" w14:textId="515E087E" w:rsidR="00A811D4" w:rsidRPr="00A811D4" w:rsidRDefault="00A811D4" w:rsidP="00642988">
            <w:pPr>
              <w:pStyle w:val="Paragraphedeliste"/>
              <w:spacing w:before="40"/>
              <w:ind w:left="0"/>
              <w:jc w:val="center"/>
              <w:rPr>
                <w:color w:val="365F91" w:themeColor="accent1" w:themeShade="BF"/>
                <w:sz w:val="20"/>
              </w:rPr>
            </w:pPr>
            <w:r>
              <w:rPr>
                <w:color w:val="365F91" w:themeColor="accent1" w:themeShade="BF"/>
                <w:sz w:val="20"/>
              </w:rPr>
              <w:t>Application du granulat</w:t>
            </w:r>
          </w:p>
        </w:tc>
        <w:tc>
          <w:tcPr>
            <w:tcW w:w="2197" w:type="dxa"/>
            <w:shd w:val="clear" w:color="auto" w:fill="auto"/>
          </w:tcPr>
          <w:p w14:paraId="1B2CF092" w14:textId="4E6590A9" w:rsidR="00A811D4" w:rsidRPr="00E338A3" w:rsidRDefault="00276ACC" w:rsidP="00642988">
            <w:pPr>
              <w:pStyle w:val="Paragraphedeliste"/>
              <w:spacing w:before="40"/>
              <w:ind w:left="0"/>
              <w:jc w:val="center"/>
              <w:rPr>
                <w:sz w:val="20"/>
              </w:rPr>
            </w:pPr>
            <w:r>
              <w:rPr>
                <w:sz w:val="20"/>
              </w:rPr>
              <w:t>(</w:t>
            </w:r>
            <w:r w:rsidR="00A811D4">
              <w:rPr>
                <w:sz w:val="20"/>
              </w:rPr>
              <w:t>Oui</w:t>
            </w:r>
            <w:r>
              <w:rPr>
                <w:sz w:val="20"/>
              </w:rPr>
              <w:t>)</w:t>
            </w:r>
          </w:p>
        </w:tc>
        <w:tc>
          <w:tcPr>
            <w:tcW w:w="2126" w:type="dxa"/>
            <w:shd w:val="clear" w:color="auto" w:fill="auto"/>
          </w:tcPr>
          <w:p w14:paraId="2615C424" w14:textId="72EE5805" w:rsidR="00A811D4" w:rsidRPr="00E338A3" w:rsidRDefault="00276ACC" w:rsidP="00642988">
            <w:pPr>
              <w:pStyle w:val="Paragraphedeliste"/>
              <w:spacing w:before="40"/>
              <w:ind w:left="0"/>
              <w:jc w:val="center"/>
              <w:rPr>
                <w:sz w:val="20"/>
              </w:rPr>
            </w:pPr>
            <w:r>
              <w:rPr>
                <w:sz w:val="20"/>
              </w:rPr>
              <w:t>(</w:t>
            </w:r>
            <w:r w:rsidR="00A811D4">
              <w:rPr>
                <w:sz w:val="20"/>
              </w:rPr>
              <w:t>Oui</w:t>
            </w:r>
            <w:r>
              <w:rPr>
                <w:sz w:val="20"/>
              </w:rPr>
              <w:t>)</w:t>
            </w:r>
          </w:p>
        </w:tc>
      </w:tr>
      <w:tr w:rsidR="00A811D4" w:rsidRPr="008213FD" w14:paraId="139E3E87" w14:textId="77777777" w:rsidTr="00A811D4">
        <w:trPr>
          <w:jc w:val="center"/>
        </w:trPr>
        <w:tc>
          <w:tcPr>
            <w:tcW w:w="5098" w:type="dxa"/>
            <w:shd w:val="clear" w:color="auto" w:fill="auto"/>
          </w:tcPr>
          <w:p w14:paraId="478C84AD" w14:textId="0003E304" w:rsidR="00A811D4" w:rsidRPr="00A811D4" w:rsidRDefault="00A811D4" w:rsidP="00642988">
            <w:pPr>
              <w:pStyle w:val="Paragraphedeliste"/>
              <w:spacing w:before="40"/>
              <w:ind w:left="0"/>
              <w:jc w:val="center"/>
              <w:rPr>
                <w:color w:val="365F91" w:themeColor="accent1" w:themeShade="BF"/>
                <w:sz w:val="20"/>
              </w:rPr>
            </w:pPr>
            <w:r>
              <w:rPr>
                <w:color w:val="365F91" w:themeColor="accent1" w:themeShade="BF"/>
                <w:sz w:val="20"/>
              </w:rPr>
              <w:t>Fin de vie</w:t>
            </w:r>
          </w:p>
        </w:tc>
        <w:tc>
          <w:tcPr>
            <w:tcW w:w="2197" w:type="dxa"/>
            <w:shd w:val="clear" w:color="auto" w:fill="auto"/>
          </w:tcPr>
          <w:p w14:paraId="74CAB85C" w14:textId="1D8D6301" w:rsidR="00A811D4" w:rsidRPr="00E338A3" w:rsidRDefault="00276ACC" w:rsidP="00642988">
            <w:pPr>
              <w:pStyle w:val="Paragraphedeliste"/>
              <w:spacing w:before="40"/>
              <w:ind w:left="0"/>
              <w:jc w:val="center"/>
              <w:rPr>
                <w:sz w:val="20"/>
              </w:rPr>
            </w:pPr>
            <w:r>
              <w:rPr>
                <w:sz w:val="20"/>
              </w:rPr>
              <w:t>(</w:t>
            </w:r>
            <w:r w:rsidR="00A811D4">
              <w:rPr>
                <w:sz w:val="20"/>
              </w:rPr>
              <w:t>Oui</w:t>
            </w:r>
            <w:r>
              <w:rPr>
                <w:sz w:val="20"/>
              </w:rPr>
              <w:t>)</w:t>
            </w:r>
          </w:p>
        </w:tc>
        <w:tc>
          <w:tcPr>
            <w:tcW w:w="2126" w:type="dxa"/>
            <w:shd w:val="clear" w:color="auto" w:fill="auto"/>
          </w:tcPr>
          <w:p w14:paraId="200FA79F" w14:textId="519118A3" w:rsidR="00A811D4" w:rsidRPr="00E338A3" w:rsidRDefault="00276ACC" w:rsidP="00642988">
            <w:pPr>
              <w:pStyle w:val="Paragraphedeliste"/>
              <w:spacing w:before="40"/>
              <w:ind w:left="0"/>
              <w:jc w:val="center"/>
              <w:rPr>
                <w:sz w:val="20"/>
              </w:rPr>
            </w:pPr>
            <w:r>
              <w:rPr>
                <w:sz w:val="20"/>
              </w:rPr>
              <w:t>(</w:t>
            </w:r>
            <w:r w:rsidR="00A811D4">
              <w:rPr>
                <w:sz w:val="20"/>
              </w:rPr>
              <w:t>Oui</w:t>
            </w:r>
            <w:r>
              <w:rPr>
                <w:sz w:val="20"/>
              </w:rPr>
              <w:t>)</w:t>
            </w:r>
          </w:p>
        </w:tc>
      </w:tr>
      <w:tr w:rsidR="00E404DB" w:rsidRPr="008213FD" w14:paraId="63CFF5CC" w14:textId="77777777" w:rsidTr="00A811D4">
        <w:trPr>
          <w:jc w:val="center"/>
        </w:trPr>
        <w:tc>
          <w:tcPr>
            <w:tcW w:w="5098" w:type="dxa"/>
            <w:shd w:val="clear" w:color="auto" w:fill="auto"/>
          </w:tcPr>
          <w:p w14:paraId="131FDD9A" w14:textId="77777777" w:rsidR="00E404DB" w:rsidRPr="00A811D4" w:rsidRDefault="00E404DB" w:rsidP="00642988">
            <w:pPr>
              <w:pStyle w:val="Paragraphedeliste"/>
              <w:spacing w:before="40"/>
              <w:ind w:left="0"/>
              <w:jc w:val="center"/>
              <w:rPr>
                <w:color w:val="365F91" w:themeColor="accent1" w:themeShade="BF"/>
                <w:sz w:val="20"/>
              </w:rPr>
            </w:pPr>
            <w:r w:rsidRPr="00A811D4">
              <w:rPr>
                <w:color w:val="365F91" w:themeColor="accent1" w:themeShade="BF"/>
                <w:sz w:val="20"/>
              </w:rPr>
              <w:t>Remise en état de la zone après exploitation</w:t>
            </w:r>
          </w:p>
        </w:tc>
        <w:tc>
          <w:tcPr>
            <w:tcW w:w="2197" w:type="dxa"/>
            <w:shd w:val="clear" w:color="auto" w:fill="auto"/>
          </w:tcPr>
          <w:p w14:paraId="488515D1" w14:textId="47403C3F" w:rsidR="00E404DB" w:rsidRPr="00E338A3" w:rsidRDefault="00276ACC" w:rsidP="00642988">
            <w:pPr>
              <w:pStyle w:val="Paragraphedeliste"/>
              <w:spacing w:before="40"/>
              <w:ind w:left="0"/>
              <w:jc w:val="center"/>
              <w:rPr>
                <w:sz w:val="20"/>
              </w:rPr>
            </w:pPr>
            <w:r>
              <w:rPr>
                <w:sz w:val="20"/>
              </w:rPr>
              <w:t>(</w:t>
            </w:r>
            <w:r w:rsidR="00E404DB" w:rsidRPr="00E338A3">
              <w:rPr>
                <w:sz w:val="20"/>
              </w:rPr>
              <w:t>Oui</w:t>
            </w:r>
            <w:r>
              <w:rPr>
                <w:sz w:val="20"/>
              </w:rPr>
              <w:t>)</w:t>
            </w:r>
          </w:p>
        </w:tc>
        <w:tc>
          <w:tcPr>
            <w:tcW w:w="2126" w:type="dxa"/>
            <w:shd w:val="clear" w:color="auto" w:fill="auto"/>
          </w:tcPr>
          <w:p w14:paraId="34A2C799" w14:textId="62467742" w:rsidR="00E404DB" w:rsidRPr="00E338A3" w:rsidRDefault="00276ACC" w:rsidP="00642988">
            <w:pPr>
              <w:pStyle w:val="Paragraphedeliste"/>
              <w:spacing w:before="40"/>
              <w:ind w:left="0"/>
              <w:jc w:val="center"/>
              <w:rPr>
                <w:sz w:val="20"/>
              </w:rPr>
            </w:pPr>
            <w:r>
              <w:rPr>
                <w:sz w:val="20"/>
              </w:rPr>
              <w:t>(</w:t>
            </w:r>
            <w:r w:rsidR="00E404DB" w:rsidRPr="00E338A3">
              <w:rPr>
                <w:sz w:val="20"/>
              </w:rPr>
              <w:t>Oui</w:t>
            </w:r>
            <w:r>
              <w:rPr>
                <w:sz w:val="20"/>
              </w:rPr>
              <w:t>)</w:t>
            </w:r>
          </w:p>
        </w:tc>
      </w:tr>
    </w:tbl>
    <w:p w14:paraId="2F77C81D" w14:textId="77777777" w:rsidR="00A811D4" w:rsidRDefault="00E404DB" w:rsidP="00A811D4">
      <w:pPr>
        <w:pStyle w:val="Paragraphedeliste"/>
        <w:keepNext/>
        <w:ind w:left="0"/>
        <w:jc w:val="center"/>
      </w:pPr>
      <w:r w:rsidRPr="00E404DB">
        <w:rPr>
          <w:b/>
          <w:noProof/>
          <w:szCs w:val="22"/>
          <w14:shadow w14:blurRad="50800" w14:dist="38100" w14:dir="2700000" w14:sx="100000" w14:sy="100000" w14:kx="0" w14:ky="0" w14:algn="tl">
            <w14:srgbClr w14:val="000000">
              <w14:alpha w14:val="60000"/>
            </w14:srgbClr>
          </w14:shadow>
        </w:rPr>
        <w:lastRenderedPageBreak/>
        <w:drawing>
          <wp:inline distT="0" distB="0" distL="0" distR="0" wp14:anchorId="08613C7E" wp14:editId="39D93927">
            <wp:extent cx="2713355" cy="1846580"/>
            <wp:effectExtent l="0" t="0" r="0" b="127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13355" cy="1846580"/>
                    </a:xfrm>
                    <a:prstGeom prst="rect">
                      <a:avLst/>
                    </a:prstGeom>
                    <a:noFill/>
                    <a:ln>
                      <a:noFill/>
                    </a:ln>
                  </pic:spPr>
                </pic:pic>
              </a:graphicData>
            </a:graphic>
          </wp:inline>
        </w:drawing>
      </w:r>
    </w:p>
    <w:p w14:paraId="1F4EBD71" w14:textId="2FA30285" w:rsidR="00E404DB" w:rsidRPr="00A811D4" w:rsidRDefault="00A811D4" w:rsidP="00A811D4">
      <w:pPr>
        <w:pStyle w:val="Lgende"/>
        <w:rPr>
          <w:b w:val="0"/>
          <w:bCs/>
          <w:u w:val="single"/>
          <w14:shadow w14:blurRad="50800" w14:dist="38100" w14:dir="2700000" w14:sx="100000" w14:sy="100000" w14:kx="0" w14:ky="0" w14:algn="tl">
            <w14:srgbClr w14:val="000000">
              <w14:alpha w14:val="60000"/>
            </w14:srgbClr>
          </w14:shadow>
        </w:rPr>
      </w:pPr>
      <w:r>
        <w:t xml:space="preserve">Figure </w:t>
      </w:r>
      <w:fldSimple w:instr=" STYLEREF 1 \s ">
        <w:r w:rsidR="00573086">
          <w:rPr>
            <w:noProof/>
          </w:rPr>
          <w:t>5</w:t>
        </w:r>
      </w:fldSimple>
      <w:r w:rsidR="00573086">
        <w:t>.</w:t>
      </w:r>
      <w:fldSimple w:instr=" SEQ Figure \* ARABIC \s 1 ">
        <w:r w:rsidR="00573086">
          <w:rPr>
            <w:noProof/>
          </w:rPr>
          <w:t>2</w:t>
        </w:r>
      </w:fldSimple>
      <w:r w:rsidR="00E404DB">
        <w:rPr>
          <w:sz w:val="18"/>
          <w:szCs w:val="18"/>
        </w:rPr>
        <w:t xml:space="preserve"> </w:t>
      </w:r>
      <w:r w:rsidR="00E404DB" w:rsidRPr="00A811D4">
        <w:rPr>
          <w:b w:val="0"/>
          <w:bCs/>
        </w:rPr>
        <w:t xml:space="preserve">- </w:t>
      </w:r>
      <w:r w:rsidR="00E404DB" w:rsidRPr="00A811D4">
        <w:rPr>
          <w:b w:val="0"/>
          <w:bCs/>
          <w:i/>
        </w:rPr>
        <w:t>Etapes de fabrication et de commercialisation des granulats primaires (</w:t>
      </w:r>
      <w:r>
        <w:rPr>
          <w:b w:val="0"/>
          <w:bCs/>
          <w:i/>
        </w:rPr>
        <w:t xml:space="preserve">Source : </w:t>
      </w:r>
      <w:r w:rsidR="00E404DB" w:rsidRPr="00A811D4">
        <w:rPr>
          <w:b w:val="0"/>
          <w:bCs/>
          <w:i/>
        </w:rPr>
        <w:t>ADEME).</w:t>
      </w:r>
    </w:p>
    <w:p w14:paraId="7341D9C9" w14:textId="77777777" w:rsidR="00E404DB" w:rsidRPr="00E543DD" w:rsidRDefault="00E404DB" w:rsidP="00C64F23">
      <w:pPr>
        <w:pStyle w:val="Titre3"/>
      </w:pPr>
      <w:bookmarkStart w:id="233" w:name="_Toc119487764"/>
      <w:r w:rsidRPr="00E543DD">
        <w:t>Impacts potentiels des granulats naturels</w:t>
      </w:r>
      <w:bookmarkEnd w:id="233"/>
    </w:p>
    <w:p w14:paraId="404CFBB7" w14:textId="466B0978" w:rsidR="00E404DB" w:rsidRPr="00E543DD" w:rsidRDefault="00E404DB" w:rsidP="00E404DB">
      <w:pPr>
        <w:pStyle w:val="Paragraphedeliste"/>
        <w:ind w:left="0"/>
      </w:pPr>
      <w:r>
        <w:t>Les principaux impacts environnementaux liés à l'exploitation de granulats</w:t>
      </w:r>
      <w:r w:rsidR="00A811D4">
        <w:t xml:space="preserve"> naturel</w:t>
      </w:r>
      <w:r>
        <w:t xml:space="preserve"> </w:t>
      </w:r>
      <w:r w:rsidR="00A54B76">
        <w:t>s</w:t>
      </w:r>
      <w:r>
        <w:t xml:space="preserve">ont repris dans le </w:t>
      </w:r>
      <w:r w:rsidRPr="0048633F">
        <w:t xml:space="preserve">tableau </w:t>
      </w:r>
      <w:r w:rsidR="00A811D4">
        <w:t>ci-dessous.</w:t>
      </w:r>
    </w:p>
    <w:p w14:paraId="47C58010" w14:textId="56174469" w:rsidR="00A811D4" w:rsidRPr="00A811D4" w:rsidRDefault="00A811D4" w:rsidP="00A811D4">
      <w:pPr>
        <w:pStyle w:val="Lgende"/>
        <w:keepNext/>
      </w:pPr>
      <w:r>
        <w:t xml:space="preserve">Tableau </w:t>
      </w:r>
      <w:fldSimple w:instr=" STYLEREF 1 \s ">
        <w:r w:rsidR="008771DA">
          <w:rPr>
            <w:noProof/>
          </w:rPr>
          <w:t>5</w:t>
        </w:r>
      </w:fldSimple>
      <w:r w:rsidR="008771DA">
        <w:t>.</w:t>
      </w:r>
      <w:fldSimple w:instr=" SEQ Tableau \* ROMAN \s 1 ">
        <w:r w:rsidR="008771DA">
          <w:rPr>
            <w:noProof/>
          </w:rPr>
          <w:t>II</w:t>
        </w:r>
      </w:fldSimple>
      <w:r>
        <w:t xml:space="preserve"> </w:t>
      </w:r>
      <w:r w:rsidRPr="00D8503C">
        <w:rPr>
          <w:sz w:val="18"/>
          <w:szCs w:val="18"/>
        </w:rPr>
        <w:t xml:space="preserve">– </w:t>
      </w:r>
      <w:r w:rsidRPr="00A811D4">
        <w:t>Liste des principaux impacts environnementaux associés à une carrière.</w:t>
      </w:r>
    </w:p>
    <w:p w14:paraId="09999F92" w14:textId="535486D5" w:rsidR="00E404DB" w:rsidRDefault="00E404DB" w:rsidP="00E404DB">
      <w:pPr>
        <w:pStyle w:val="Paragraphedeliste"/>
        <w:spacing w:before="0"/>
        <w:ind w:left="0"/>
        <w:jc w:val="center"/>
        <w:rPr>
          <w:color w:val="0000FF"/>
        </w:rPr>
      </w:pPr>
      <w:r w:rsidRPr="00D8503C">
        <w:rPr>
          <w:noProof/>
          <w:color w:val="0000FF"/>
        </w:rPr>
        <w:drawing>
          <wp:inline distT="0" distB="0" distL="0" distR="0" wp14:anchorId="155A752F" wp14:editId="5CD786A0">
            <wp:extent cx="2707640" cy="501142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07640" cy="5011420"/>
                    </a:xfrm>
                    <a:prstGeom prst="rect">
                      <a:avLst/>
                    </a:prstGeom>
                    <a:noFill/>
                    <a:ln>
                      <a:noFill/>
                    </a:ln>
                  </pic:spPr>
                </pic:pic>
              </a:graphicData>
            </a:graphic>
          </wp:inline>
        </w:drawing>
      </w:r>
    </w:p>
    <w:p w14:paraId="658B46E1" w14:textId="77777777" w:rsidR="00E404DB" w:rsidRPr="004D20DB" w:rsidRDefault="00E404DB" w:rsidP="00C64F23">
      <w:pPr>
        <w:pStyle w:val="Titre3"/>
      </w:pPr>
      <w:bookmarkStart w:id="234" w:name="_Toc84061687"/>
      <w:bookmarkStart w:id="235" w:name="_Toc119487765"/>
      <w:r w:rsidRPr="00C64F23">
        <w:t>Description</w:t>
      </w:r>
      <w:r w:rsidRPr="004D20DB">
        <w:t xml:space="preserve"> de quelques outils</w:t>
      </w:r>
      <w:bookmarkEnd w:id="234"/>
      <w:bookmarkEnd w:id="235"/>
    </w:p>
    <w:p w14:paraId="2B2B1156" w14:textId="77777777" w:rsidR="00E404DB" w:rsidRPr="00E404DB" w:rsidRDefault="00E404DB" w:rsidP="00C64F23">
      <w:pPr>
        <w:pStyle w:val="Titre4"/>
        <w:rPr>
          <w:szCs w:val="22"/>
          <w14:shadow w14:blurRad="50800" w14:dist="38100" w14:dir="2700000" w14:sx="100000" w14:sy="100000" w14:kx="0" w14:ky="0" w14:algn="tl">
            <w14:srgbClr w14:val="000000">
              <w14:alpha w14:val="60000"/>
            </w14:srgbClr>
          </w14:shadow>
        </w:rPr>
      </w:pPr>
      <w:r w:rsidRPr="00C64F23">
        <w:t>Outil</w:t>
      </w:r>
      <w:r w:rsidRPr="004D20DB">
        <w:t xml:space="preserve"> CO</w:t>
      </w:r>
      <w:r w:rsidRPr="004D20DB">
        <w:rPr>
          <w:vertAlign w:val="subscript"/>
        </w:rPr>
        <w:t>2</w:t>
      </w:r>
      <w:r w:rsidRPr="004D20DB">
        <w:t>-Energie</w:t>
      </w:r>
      <w:r w:rsidRPr="00E404DB">
        <w:rPr>
          <w:szCs w:val="22"/>
          <w14:shadow w14:blurRad="50800" w14:dist="38100" w14:dir="2700000" w14:sx="100000" w14:sy="100000" w14:kx="0" w14:ky="0" w14:algn="tl">
            <w14:srgbClr w14:val="000000">
              <w14:alpha w14:val="60000"/>
            </w14:srgbClr>
          </w14:shadow>
        </w:rPr>
        <w:t xml:space="preserve"> </w:t>
      </w:r>
      <w:r w:rsidRPr="004D20DB">
        <w:t>(</w:t>
      </w:r>
      <w:r w:rsidRPr="004D20DB">
        <w:rPr>
          <w:i/>
        </w:rPr>
        <w:t>approche site</w:t>
      </w:r>
      <w:r w:rsidRPr="004D20DB">
        <w:t>)</w:t>
      </w:r>
    </w:p>
    <w:p w14:paraId="2E44E3CA" w14:textId="17ABA76E" w:rsidR="00E404DB" w:rsidRDefault="00E404DB" w:rsidP="00E404DB">
      <w:pPr>
        <w:pStyle w:val="Paragraphedeliste"/>
        <w:ind w:left="0"/>
      </w:pPr>
      <w:r>
        <w:t>L'Outil CO</w:t>
      </w:r>
      <w:r w:rsidRPr="005466B1">
        <w:rPr>
          <w:vertAlign w:val="subscript"/>
        </w:rPr>
        <w:t>2</w:t>
      </w:r>
      <w:r>
        <w:t>-Energie concerne principalement la consommation énergétique qui, dans une carrière, peut atteindre entre 5 et 10 % d</w:t>
      </w:r>
      <w:r w:rsidR="00A54B76">
        <w:t xml:space="preserve">u </w:t>
      </w:r>
      <w:r>
        <w:t>chiffre d'affaire</w:t>
      </w:r>
      <w:r w:rsidR="00A54B76">
        <w:t>s</w:t>
      </w:r>
      <w:r>
        <w:t xml:space="preserve"> sans tenir compte de l'énergie dépensée lors de la livraison, ainsi que des émissions des gaz à effet de serre. </w:t>
      </w:r>
    </w:p>
    <w:p w14:paraId="284A323C" w14:textId="77777777" w:rsidR="00B51CB9" w:rsidRDefault="00E404DB" w:rsidP="00B51CB9">
      <w:pPr>
        <w:pStyle w:val="Paragraphedeliste"/>
        <w:ind w:left="0"/>
      </w:pPr>
      <w:r>
        <w:t>Cet outil s'intègre dans un grand nombre de bilans environnementaux d'approche site (</w:t>
      </w:r>
      <w:r>
        <w:rPr>
          <w:i/>
        </w:rPr>
        <w:t>norme ISO 14064</w:t>
      </w:r>
      <w:r w:rsidRPr="003A4B19">
        <w:rPr>
          <w:i/>
        </w:rPr>
        <w:t>, GHG</w:t>
      </w:r>
      <w:r>
        <w:rPr>
          <w:i/>
        </w:rPr>
        <w:t>,</w:t>
      </w:r>
      <w:r w:rsidRPr="003A4B19">
        <w:rPr>
          <w:i/>
        </w:rPr>
        <w:t xml:space="preserve"> Bilan-Carbone®, </w:t>
      </w:r>
      <w:r w:rsidRPr="00E94EF5">
        <w:rPr>
          <w:i/>
        </w:rPr>
        <w:t>BEGES,</w:t>
      </w:r>
      <w:r>
        <w:rPr>
          <w:i/>
        </w:rPr>
        <w:t xml:space="preserve"> m</w:t>
      </w:r>
      <w:r w:rsidRPr="003A4B19">
        <w:rPr>
          <w:i/>
        </w:rPr>
        <w:t>éthode Grenelle</w:t>
      </w:r>
      <w:r>
        <w:t>).</w:t>
      </w:r>
    </w:p>
    <w:p w14:paraId="1D56C32B" w14:textId="5DC5A889" w:rsidR="00B51CB9" w:rsidRPr="004D20DB" w:rsidRDefault="00B51CB9" w:rsidP="00B51CB9">
      <w:pPr>
        <w:pStyle w:val="Titre5"/>
      </w:pPr>
      <w:r>
        <w:lastRenderedPageBreak/>
        <w:t>Définition des données intervenantes</w:t>
      </w:r>
    </w:p>
    <w:p w14:paraId="248A1CEB" w14:textId="69FFD466" w:rsidR="00B51CB9" w:rsidRDefault="00B51CB9" w:rsidP="00B51CB9">
      <w:pPr>
        <w:pStyle w:val="Lgende"/>
        <w:keepNext/>
      </w:pPr>
      <w:r>
        <w:t xml:space="preserve">Tableau </w:t>
      </w:r>
      <w:fldSimple w:instr=" STYLEREF 1 \s ">
        <w:r w:rsidR="008771DA">
          <w:rPr>
            <w:noProof/>
          </w:rPr>
          <w:t>5</w:t>
        </w:r>
      </w:fldSimple>
      <w:r w:rsidR="008771DA">
        <w:t>.</w:t>
      </w:r>
      <w:fldSimple w:instr=" SEQ Tableau \* ROMAN \s 1 ">
        <w:r w:rsidR="008771DA">
          <w:rPr>
            <w:noProof/>
          </w:rPr>
          <w:t>III</w:t>
        </w:r>
      </w:fldSimple>
      <w:r>
        <w:t xml:space="preserve"> </w:t>
      </w:r>
      <w:r w:rsidRPr="006F263E">
        <w:rPr>
          <w:sz w:val="18"/>
          <w:szCs w:val="18"/>
        </w:rPr>
        <w:t xml:space="preserve">– Liste des </w:t>
      </w:r>
      <w:r>
        <w:rPr>
          <w:sz w:val="18"/>
          <w:szCs w:val="18"/>
        </w:rPr>
        <w:t>données à collecter pour utiliser l'outil CO</w:t>
      </w:r>
      <w:r w:rsidRPr="003003F3">
        <w:rPr>
          <w:sz w:val="18"/>
          <w:szCs w:val="18"/>
          <w:vertAlign w:val="subscript"/>
        </w:rPr>
        <w:t>2</w:t>
      </w:r>
      <w:r>
        <w:rPr>
          <w:sz w:val="18"/>
          <w:szCs w:val="18"/>
        </w:rPr>
        <w:t>-Energie et des unités y affectées.</w:t>
      </w:r>
    </w:p>
    <w:p w14:paraId="6184241B" w14:textId="77777777" w:rsidR="00B51CB9" w:rsidRDefault="00B51CB9" w:rsidP="00B51CB9">
      <w:pPr>
        <w:pStyle w:val="Paragraphedeliste"/>
        <w:spacing w:before="0"/>
        <w:ind w:left="0"/>
        <w:jc w:val="center"/>
        <w:rPr>
          <w:color w:val="0000FF"/>
        </w:rPr>
      </w:pPr>
      <w:r w:rsidRPr="003003F3">
        <w:rPr>
          <w:noProof/>
          <w:color w:val="0000FF"/>
        </w:rPr>
        <w:drawing>
          <wp:inline distT="0" distB="0" distL="0" distR="0" wp14:anchorId="3B9FF7B0" wp14:editId="02EDEF16">
            <wp:extent cx="2464435" cy="3479165"/>
            <wp:effectExtent l="0" t="0" r="0" b="698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64435" cy="3479165"/>
                    </a:xfrm>
                    <a:prstGeom prst="rect">
                      <a:avLst/>
                    </a:prstGeom>
                    <a:noFill/>
                    <a:ln>
                      <a:noFill/>
                    </a:ln>
                  </pic:spPr>
                </pic:pic>
              </a:graphicData>
            </a:graphic>
          </wp:inline>
        </w:drawing>
      </w:r>
    </w:p>
    <w:p w14:paraId="256A1D9D" w14:textId="77777777" w:rsidR="00B51CB9" w:rsidRDefault="00B51CB9" w:rsidP="00B51CB9">
      <w:pPr>
        <w:pStyle w:val="Paragraphedeliste"/>
        <w:spacing w:before="0"/>
        <w:ind w:left="0"/>
        <w:jc w:val="center"/>
        <w:rPr>
          <w:color w:val="0000FF"/>
        </w:rPr>
      </w:pPr>
      <w:r w:rsidRPr="009646B3">
        <w:rPr>
          <w:noProof/>
          <w:color w:val="0000FF"/>
        </w:rPr>
        <w:drawing>
          <wp:inline distT="0" distB="0" distL="0" distR="0" wp14:anchorId="7CF9D1CA" wp14:editId="16F2386F">
            <wp:extent cx="2440305" cy="1098550"/>
            <wp:effectExtent l="0" t="0" r="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40305" cy="1098550"/>
                    </a:xfrm>
                    <a:prstGeom prst="rect">
                      <a:avLst/>
                    </a:prstGeom>
                    <a:noFill/>
                    <a:ln>
                      <a:noFill/>
                    </a:ln>
                  </pic:spPr>
                </pic:pic>
              </a:graphicData>
            </a:graphic>
          </wp:inline>
        </w:drawing>
      </w:r>
    </w:p>
    <w:p w14:paraId="72FEE8E6" w14:textId="77777777" w:rsidR="00B51CB9" w:rsidRDefault="00B51CB9" w:rsidP="00B51CB9">
      <w:pPr>
        <w:pStyle w:val="Paragraphedeliste"/>
        <w:spacing w:before="120"/>
        <w:ind w:left="0"/>
      </w:pPr>
      <w:r>
        <w:t>Cet outil fournit également un degré d'incertitude sur la précision de la valeur pour chaque donnée. Il importe d'avoir le degré d'incertitude le plus faible possible. Quatre niveaux sont présents :</w:t>
      </w:r>
    </w:p>
    <w:p w14:paraId="3839A9BB" w14:textId="77777777" w:rsidR="00B51CB9" w:rsidRDefault="00B51CB9" w:rsidP="00B51CB9">
      <w:pPr>
        <w:pStyle w:val="Style1"/>
      </w:pPr>
      <w:r w:rsidRPr="00647CE1">
        <w:rPr>
          <w:b/>
          <w:i/>
          <w:color w:val="365F91" w:themeColor="accent1" w:themeShade="BF"/>
        </w:rPr>
        <w:t>Quasi nulle</w:t>
      </w:r>
      <w:r>
        <w:rPr>
          <w:b/>
          <w:i/>
          <w:color w:val="365F91" w:themeColor="accent1" w:themeShade="BF"/>
        </w:rPr>
        <w:t xml:space="preserve"> </w:t>
      </w:r>
      <w:r>
        <w:t>: Toutes les données sont précises, fiables et à jour ;</w:t>
      </w:r>
    </w:p>
    <w:p w14:paraId="17312D3F" w14:textId="77777777" w:rsidR="00B51CB9" w:rsidRDefault="00B51CB9" w:rsidP="00B51CB9">
      <w:pPr>
        <w:pStyle w:val="Style1"/>
      </w:pPr>
      <w:r w:rsidRPr="00647CE1">
        <w:rPr>
          <w:b/>
          <w:i/>
          <w:color w:val="365F91" w:themeColor="accent1" w:themeShade="BF"/>
        </w:rPr>
        <w:t>Faible</w:t>
      </w:r>
      <w:r>
        <w:t xml:space="preserve"> : Une très grande majorité de données sont précises, fiables et à jour ;</w:t>
      </w:r>
    </w:p>
    <w:p w14:paraId="54A19A35" w14:textId="77777777" w:rsidR="00B51CB9" w:rsidRDefault="00B51CB9" w:rsidP="00B51CB9">
      <w:pPr>
        <w:pStyle w:val="Style1"/>
      </w:pPr>
      <w:r w:rsidRPr="00647CE1">
        <w:rPr>
          <w:b/>
          <w:i/>
          <w:color w:val="365F91" w:themeColor="accent1" w:themeShade="BF"/>
        </w:rPr>
        <w:t>Modérée</w:t>
      </w:r>
      <w:r>
        <w:rPr>
          <w:b/>
          <w:i/>
        </w:rPr>
        <w:t xml:space="preserve"> </w:t>
      </w:r>
      <w:r>
        <w:t>: La majorité des données sont fiables mais peuvent ne pas être à jour ou sont peu précises ;</w:t>
      </w:r>
    </w:p>
    <w:p w14:paraId="56A5D8AA" w14:textId="77777777" w:rsidR="00B51CB9" w:rsidRPr="00E07473" w:rsidRDefault="00B51CB9" w:rsidP="00B51CB9">
      <w:pPr>
        <w:pStyle w:val="Style1"/>
      </w:pPr>
      <w:r w:rsidRPr="00647CE1">
        <w:rPr>
          <w:b/>
          <w:i/>
          <w:color w:val="365F91" w:themeColor="accent1" w:themeShade="BF"/>
        </w:rPr>
        <w:t>Elevée</w:t>
      </w:r>
      <w:r>
        <w:rPr>
          <w:b/>
          <w:i/>
        </w:rPr>
        <w:t xml:space="preserve"> </w:t>
      </w:r>
      <w:r>
        <w:t>: Les données sont fiables mais non à jour et/ou sont imprécises (</w:t>
      </w:r>
      <w:r w:rsidRPr="00E07473">
        <w:rPr>
          <w:i/>
        </w:rPr>
        <w:t>fort arrondis ou estimations</w:t>
      </w:r>
      <w:r>
        <w:t>).</w:t>
      </w:r>
    </w:p>
    <w:p w14:paraId="3375E3CD" w14:textId="77777777" w:rsidR="00B51CB9" w:rsidRDefault="00B51CB9" w:rsidP="00B51CB9">
      <w:pPr>
        <w:pStyle w:val="Paragraphedeliste"/>
        <w:spacing w:before="120"/>
        <w:ind w:left="0"/>
      </w:pPr>
      <w:r>
        <w:t>Cette appréciation est ensuite croisée avec les incertitudes des données secondaires afin d'estimer le niveau global d'imprécision des résultats exprimé en % prés.</w:t>
      </w:r>
    </w:p>
    <w:p w14:paraId="7A7FC040" w14:textId="77777777" w:rsidR="00B51CB9" w:rsidRDefault="00B51CB9" w:rsidP="00B51CB9">
      <w:pPr>
        <w:pStyle w:val="Paragraphedeliste"/>
        <w:ind w:left="0"/>
      </w:pPr>
      <w:r>
        <w:t>A cela, il faut ajouter les incertitudes calculées lors de l'analyse et de la communication des résultats.</w:t>
      </w:r>
    </w:p>
    <w:p w14:paraId="654BE705" w14:textId="32FEF813" w:rsidR="00E404DB" w:rsidRPr="004D20DB" w:rsidRDefault="00E404DB" w:rsidP="00B51CB9">
      <w:pPr>
        <w:pStyle w:val="Titre5"/>
      </w:pPr>
      <w:r w:rsidRPr="00647CE1">
        <w:t>Quantification</w:t>
      </w:r>
      <w:r w:rsidRPr="004D20DB">
        <w:t xml:space="preserve"> des émissions de GES</w:t>
      </w:r>
    </w:p>
    <w:p w14:paraId="2BEA9D29" w14:textId="5BC77A37" w:rsidR="00E404DB" w:rsidRDefault="00E404DB" w:rsidP="00E404DB">
      <w:pPr>
        <w:pStyle w:val="Paragraphedeliste"/>
        <w:ind w:left="0"/>
      </w:pPr>
      <w:r>
        <w:t>C</w:t>
      </w:r>
      <w:r w:rsidR="00B51CB9">
        <w:t>haque</w:t>
      </w:r>
      <w:r>
        <w:t xml:space="preserve"> donnée</w:t>
      </w:r>
      <w:r w:rsidR="00B51CB9">
        <w:t xml:space="preserve"> est</w:t>
      </w:r>
      <w:r>
        <w:t xml:space="preserve"> par la suite multipliée par </w:t>
      </w:r>
      <w:r w:rsidR="00B51CB9">
        <w:t>un</w:t>
      </w:r>
      <w:r>
        <w:t xml:space="preserve"> </w:t>
      </w:r>
      <w:r w:rsidRPr="00B51CB9">
        <w:rPr>
          <w:b/>
          <w:i/>
          <w:color w:val="365F91" w:themeColor="accent1" w:themeShade="BF"/>
        </w:rPr>
        <w:t>facteur d'impact</w:t>
      </w:r>
      <w:r w:rsidRPr="00B51CB9">
        <w:rPr>
          <w:color w:val="365F91" w:themeColor="accent1" w:themeShade="BF"/>
        </w:rPr>
        <w:t xml:space="preserve"> </w:t>
      </w:r>
      <w:r>
        <w:t xml:space="preserve">traduit sous forme de facteur d'émission de GES pour fournir l'émission de chaque gaz à effet de serre. </w:t>
      </w:r>
    </w:p>
    <w:p w14:paraId="629BE869" w14:textId="77777777" w:rsidR="00E404DB" w:rsidRPr="00B51CB9" w:rsidRDefault="00E404DB" w:rsidP="00E404DB">
      <w:pPr>
        <w:pStyle w:val="Paragraphedeliste"/>
        <w:spacing w:before="120"/>
        <w:ind w:left="0"/>
        <w:jc w:val="center"/>
        <w:rPr>
          <w:rFonts w:ascii="Tahoma" w:hAnsi="Tahoma" w:cs="Tahoma"/>
          <w:b/>
          <w:color w:val="76923C" w:themeColor="accent3" w:themeShade="BF"/>
          <w:sz w:val="18"/>
          <w:szCs w:val="18"/>
        </w:rPr>
      </w:pPr>
      <w:r w:rsidRPr="00B51CB9">
        <w:rPr>
          <w:rFonts w:ascii="Tahoma" w:hAnsi="Tahoma" w:cs="Tahoma"/>
          <w:b/>
          <w:color w:val="76923C" w:themeColor="accent3" w:themeShade="BF"/>
          <w:sz w:val="18"/>
          <w:szCs w:val="18"/>
        </w:rPr>
        <w:t>Emission de gaz d'une activité = Données d'activité x facteur d'émission du gaz</w:t>
      </w:r>
    </w:p>
    <w:p w14:paraId="122FFF08" w14:textId="3C411F25" w:rsidR="00E404DB" w:rsidRPr="00B85F86" w:rsidRDefault="00B51CB9" w:rsidP="00E404DB">
      <w:pPr>
        <w:pStyle w:val="Paragraphedeliste"/>
        <w:spacing w:before="120"/>
        <w:ind w:left="0"/>
        <w:rPr>
          <w:rFonts w:cs="Tahoma"/>
        </w:rPr>
      </w:pPr>
      <w:r>
        <w:rPr>
          <w:rFonts w:cs="Tahoma"/>
        </w:rPr>
        <w:t>L</w:t>
      </w:r>
      <w:r w:rsidR="00E404DB" w:rsidRPr="00B85F86">
        <w:rPr>
          <w:rFonts w:cs="Tahoma"/>
        </w:rPr>
        <w:t xml:space="preserve">es différents résultats </w:t>
      </w:r>
      <w:r>
        <w:rPr>
          <w:rFonts w:cs="Tahoma"/>
        </w:rPr>
        <w:t xml:space="preserve">sont par la suite multipliés </w:t>
      </w:r>
      <w:r w:rsidR="00E404DB" w:rsidRPr="00B85F86">
        <w:rPr>
          <w:rFonts w:cs="Tahoma"/>
        </w:rPr>
        <w:t>par le pouvoir de réchauffement global (PRG) du gaz étudié</w:t>
      </w:r>
      <w:r w:rsidR="00E404DB">
        <w:rPr>
          <w:rFonts w:cs="Tahoma"/>
        </w:rPr>
        <w:t xml:space="preserve"> afin d'obtenir l'Equivalent CO</w:t>
      </w:r>
      <w:r w:rsidR="00E404DB" w:rsidRPr="00B85F86">
        <w:rPr>
          <w:rFonts w:cs="Tahoma"/>
          <w:vertAlign w:val="subscript"/>
        </w:rPr>
        <w:t>2</w:t>
      </w:r>
      <w:r w:rsidR="00E404DB">
        <w:rPr>
          <w:rFonts w:cs="Tahoma"/>
        </w:rPr>
        <w:t>e qui permet ainsi de mieux quantifier les impacts environnementaux.</w:t>
      </w:r>
    </w:p>
    <w:p w14:paraId="5657852F" w14:textId="77777777" w:rsidR="00E404DB" w:rsidRPr="00B51CB9" w:rsidRDefault="00E404DB" w:rsidP="00E404DB">
      <w:pPr>
        <w:pStyle w:val="Paragraphedeliste"/>
        <w:spacing w:before="120"/>
        <w:ind w:left="0"/>
        <w:jc w:val="center"/>
        <w:rPr>
          <w:rFonts w:ascii="Tahoma" w:hAnsi="Tahoma" w:cs="Tahoma"/>
          <w:b/>
          <w:color w:val="76923C" w:themeColor="accent3" w:themeShade="BF"/>
          <w:sz w:val="18"/>
          <w:szCs w:val="18"/>
        </w:rPr>
      </w:pPr>
      <w:r w:rsidRPr="00B51CB9">
        <w:rPr>
          <w:rFonts w:ascii="Tahoma" w:hAnsi="Tahoma" w:cs="Tahoma"/>
          <w:b/>
          <w:color w:val="76923C" w:themeColor="accent3" w:themeShade="BF"/>
          <w:sz w:val="18"/>
          <w:szCs w:val="18"/>
        </w:rPr>
        <w:t>Equivalent tCO</w:t>
      </w:r>
      <w:r w:rsidRPr="00B51CB9">
        <w:rPr>
          <w:rFonts w:ascii="Tahoma" w:hAnsi="Tahoma" w:cs="Tahoma"/>
          <w:b/>
          <w:color w:val="76923C" w:themeColor="accent3" w:themeShade="BF"/>
          <w:sz w:val="18"/>
          <w:szCs w:val="18"/>
          <w:vertAlign w:val="subscript"/>
        </w:rPr>
        <w:t>2</w:t>
      </w:r>
      <w:r w:rsidRPr="00B51CB9">
        <w:rPr>
          <w:rFonts w:ascii="Tahoma" w:hAnsi="Tahoma" w:cs="Tahoma"/>
          <w:b/>
          <w:color w:val="76923C" w:themeColor="accent3" w:themeShade="BF"/>
          <w:sz w:val="18"/>
          <w:szCs w:val="18"/>
        </w:rPr>
        <w:t xml:space="preserve">e = Σ gaz [émission gaz x </w:t>
      </w:r>
      <w:proofErr w:type="spellStart"/>
      <w:r w:rsidRPr="00B51CB9">
        <w:rPr>
          <w:rFonts w:ascii="Tahoma" w:hAnsi="Tahoma" w:cs="Tahoma"/>
          <w:b/>
          <w:color w:val="76923C" w:themeColor="accent3" w:themeShade="BF"/>
          <w:sz w:val="18"/>
          <w:szCs w:val="18"/>
        </w:rPr>
        <w:t>PRG</w:t>
      </w:r>
      <w:r w:rsidRPr="00B51CB9">
        <w:rPr>
          <w:rFonts w:ascii="Tahoma" w:hAnsi="Tahoma" w:cs="Tahoma"/>
          <w:b/>
          <w:color w:val="76923C" w:themeColor="accent3" w:themeShade="BF"/>
          <w:sz w:val="18"/>
          <w:szCs w:val="18"/>
          <w:vertAlign w:val="subscript"/>
        </w:rPr>
        <w:t>gaz</w:t>
      </w:r>
      <w:proofErr w:type="spellEnd"/>
      <w:r w:rsidRPr="00B51CB9">
        <w:rPr>
          <w:rFonts w:ascii="Tahoma" w:hAnsi="Tahoma" w:cs="Tahoma"/>
          <w:b/>
          <w:color w:val="76923C" w:themeColor="accent3" w:themeShade="BF"/>
          <w:sz w:val="18"/>
          <w:szCs w:val="18"/>
        </w:rPr>
        <w:t>]</w:t>
      </w:r>
    </w:p>
    <w:p w14:paraId="769D4D83" w14:textId="7B6115DB" w:rsidR="00E404DB" w:rsidRDefault="00B51CB9" w:rsidP="00B51CB9">
      <w:pPr>
        <w:pStyle w:val="Paragraphedeliste"/>
        <w:pBdr>
          <w:top w:val="single" w:sz="4" w:space="1" w:color="auto"/>
          <w:left w:val="single" w:sz="4" w:space="4" w:color="auto"/>
          <w:bottom w:val="single" w:sz="4" w:space="1" w:color="auto"/>
          <w:right w:val="single" w:sz="4" w:space="4" w:color="auto"/>
        </w:pBdr>
        <w:shd w:val="clear" w:color="auto" w:fill="B8CCE4" w:themeFill="accent1" w:themeFillTint="66"/>
        <w:spacing w:before="120"/>
        <w:ind w:left="0"/>
        <w:rPr>
          <w:rFonts w:cs="Tahoma"/>
        </w:rPr>
      </w:pPr>
      <w:r>
        <w:rPr>
          <w:rFonts w:cs="Tahoma"/>
        </w:rPr>
        <w:t xml:space="preserve">REMARQUE : </w:t>
      </w:r>
      <w:r w:rsidR="00E404DB" w:rsidRPr="00B51CB9">
        <w:rPr>
          <w:rFonts w:cs="Tahoma"/>
          <w:sz w:val="20"/>
        </w:rPr>
        <w:t>Généralement, les facteurs d'émissions intègrent déjà les PRG et convertissent directement la donnée en tCO</w:t>
      </w:r>
      <w:r w:rsidR="00E404DB" w:rsidRPr="00B51CB9">
        <w:rPr>
          <w:rFonts w:cs="Tahoma"/>
          <w:sz w:val="20"/>
          <w:vertAlign w:val="subscript"/>
        </w:rPr>
        <w:t>2</w:t>
      </w:r>
      <w:r w:rsidR="00E404DB" w:rsidRPr="00B51CB9">
        <w:rPr>
          <w:rFonts w:cs="Tahoma"/>
          <w:sz w:val="20"/>
        </w:rPr>
        <w:t>e.</w:t>
      </w:r>
    </w:p>
    <w:p w14:paraId="0BB39AF2" w14:textId="472859A7" w:rsidR="00E404DB" w:rsidRPr="004B7FFB" w:rsidRDefault="00E404DB" w:rsidP="00E404DB">
      <w:pPr>
        <w:pStyle w:val="Paragraphedeliste"/>
        <w:ind w:left="0"/>
        <w:rPr>
          <w:rFonts w:cs="Tahoma"/>
          <w:u w:val="single"/>
        </w:rPr>
      </w:pPr>
      <w:r>
        <w:rPr>
          <w:rFonts w:cs="Tahoma"/>
        </w:rPr>
        <w:t>Les résultats sont exprimés selon les différents périmètres analysés en kg ou en tonnes CO</w:t>
      </w:r>
      <w:r w:rsidRPr="007B3EF8">
        <w:rPr>
          <w:rFonts w:cs="Tahoma"/>
          <w:vertAlign w:val="subscript"/>
        </w:rPr>
        <w:t>2</w:t>
      </w:r>
      <w:r>
        <w:rPr>
          <w:rFonts w:cs="Tahoma"/>
        </w:rPr>
        <w:t>e. Ils doivent être visibles par niveau de paramètres, par poste et par type de gaz.</w:t>
      </w:r>
    </w:p>
    <w:p w14:paraId="2A344D9A" w14:textId="5B042EBE" w:rsidR="00B51CB9" w:rsidRDefault="00B51CB9" w:rsidP="00B51CB9">
      <w:pPr>
        <w:pStyle w:val="Lgende"/>
        <w:keepNext/>
      </w:pPr>
      <w:r>
        <w:lastRenderedPageBreak/>
        <w:t xml:space="preserve">Tableau </w:t>
      </w:r>
      <w:fldSimple w:instr=" STYLEREF 1 \s ">
        <w:r w:rsidR="008771DA">
          <w:rPr>
            <w:noProof/>
          </w:rPr>
          <w:t>5</w:t>
        </w:r>
      </w:fldSimple>
      <w:r w:rsidR="008771DA">
        <w:t>.</w:t>
      </w:r>
      <w:fldSimple w:instr=" SEQ Tableau \* ROMAN \s 1 ">
        <w:r w:rsidR="008771DA">
          <w:rPr>
            <w:noProof/>
          </w:rPr>
          <w:t>IV</w:t>
        </w:r>
      </w:fldSimple>
      <w:r>
        <w:t xml:space="preserve">- </w:t>
      </w:r>
      <w:r w:rsidRPr="006F263E">
        <w:rPr>
          <w:sz w:val="18"/>
          <w:szCs w:val="18"/>
        </w:rPr>
        <w:t xml:space="preserve">– Liste des postes d'émission d'un bilan GES </w:t>
      </w:r>
      <w:r>
        <w:rPr>
          <w:sz w:val="18"/>
          <w:szCs w:val="18"/>
        </w:rPr>
        <w:t>et valeurs de quelques facteurs d'impact associées.</w:t>
      </w:r>
    </w:p>
    <w:tbl>
      <w:tblPr>
        <w:tblW w:w="10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0"/>
        <w:gridCol w:w="2971"/>
        <w:gridCol w:w="1777"/>
        <w:gridCol w:w="4738"/>
      </w:tblGrid>
      <w:tr w:rsidR="00E404DB" w:rsidRPr="0090276B" w14:paraId="27B7594E" w14:textId="77777777" w:rsidTr="00B51CB9">
        <w:trPr>
          <w:jc w:val="center"/>
        </w:trPr>
        <w:tc>
          <w:tcPr>
            <w:tcW w:w="1340" w:type="dxa"/>
            <w:shd w:val="clear" w:color="auto" w:fill="B8CCE4" w:themeFill="accent1" w:themeFillTint="66"/>
            <w:vAlign w:val="center"/>
          </w:tcPr>
          <w:p w14:paraId="7025A8E9"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Scopes</w:t>
            </w:r>
          </w:p>
        </w:tc>
        <w:tc>
          <w:tcPr>
            <w:tcW w:w="2971" w:type="dxa"/>
            <w:shd w:val="clear" w:color="auto" w:fill="B8CCE4" w:themeFill="accent1" w:themeFillTint="66"/>
            <w:vAlign w:val="center"/>
          </w:tcPr>
          <w:p w14:paraId="6FCDE3DC"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Postes de la méthode Grenelle spécifique à une carrière de granulats</w:t>
            </w:r>
          </w:p>
        </w:tc>
        <w:tc>
          <w:tcPr>
            <w:tcW w:w="1777" w:type="dxa"/>
            <w:shd w:val="clear" w:color="auto" w:fill="B8CCE4" w:themeFill="accent1" w:themeFillTint="66"/>
            <w:vAlign w:val="center"/>
          </w:tcPr>
          <w:p w14:paraId="48AB5A72"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Commentaires</w:t>
            </w:r>
          </w:p>
        </w:tc>
        <w:tc>
          <w:tcPr>
            <w:tcW w:w="4738" w:type="dxa"/>
            <w:shd w:val="clear" w:color="auto" w:fill="B8CCE4" w:themeFill="accent1" w:themeFillTint="66"/>
            <w:vAlign w:val="center"/>
          </w:tcPr>
          <w:p w14:paraId="70B99410"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Valeur du facteur d'impact</w:t>
            </w:r>
          </w:p>
          <w:p w14:paraId="1A72230D"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 xml:space="preserve"> (% incertitudes)</w:t>
            </w:r>
          </w:p>
        </w:tc>
      </w:tr>
      <w:tr w:rsidR="00E404DB" w:rsidRPr="000A2CB5" w14:paraId="370E8698" w14:textId="77777777" w:rsidTr="00642988">
        <w:trPr>
          <w:jc w:val="center"/>
        </w:trPr>
        <w:tc>
          <w:tcPr>
            <w:tcW w:w="1340" w:type="dxa"/>
            <w:vMerge w:val="restart"/>
            <w:shd w:val="clear" w:color="auto" w:fill="auto"/>
            <w:vAlign w:val="center"/>
          </w:tcPr>
          <w:p w14:paraId="3FE9C5ED"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Emissions directes</w:t>
            </w:r>
          </w:p>
        </w:tc>
        <w:tc>
          <w:tcPr>
            <w:tcW w:w="2971" w:type="dxa"/>
            <w:shd w:val="clear" w:color="auto" w:fill="auto"/>
            <w:vAlign w:val="center"/>
          </w:tcPr>
          <w:p w14:paraId="065ADE9B" w14:textId="77777777" w:rsidR="00E404DB" w:rsidRPr="0090276B" w:rsidRDefault="00E404DB" w:rsidP="00642988">
            <w:pPr>
              <w:pStyle w:val="Paragraphedeliste"/>
              <w:spacing w:before="40"/>
              <w:ind w:left="0"/>
              <w:jc w:val="center"/>
              <w:rPr>
                <w:sz w:val="18"/>
                <w:szCs w:val="18"/>
              </w:rPr>
            </w:pPr>
            <w:r w:rsidRPr="0090276B">
              <w:rPr>
                <w:sz w:val="18"/>
                <w:szCs w:val="18"/>
              </w:rPr>
              <w:t>Emissions liées aux combustibles et carburant</w:t>
            </w:r>
          </w:p>
        </w:tc>
        <w:tc>
          <w:tcPr>
            <w:tcW w:w="1777" w:type="dxa"/>
            <w:shd w:val="clear" w:color="auto" w:fill="auto"/>
            <w:vAlign w:val="center"/>
          </w:tcPr>
          <w:p w14:paraId="671A9B0D" w14:textId="77777777" w:rsidR="00E404DB" w:rsidRPr="007F2033" w:rsidRDefault="00E404DB" w:rsidP="00642988">
            <w:pPr>
              <w:pStyle w:val="Paragraphedeliste"/>
              <w:spacing w:before="40"/>
              <w:ind w:left="0"/>
              <w:jc w:val="center"/>
              <w:rPr>
                <w:sz w:val="16"/>
                <w:szCs w:val="16"/>
              </w:rPr>
            </w:pPr>
            <w:r w:rsidRPr="007F2033">
              <w:rPr>
                <w:sz w:val="16"/>
                <w:szCs w:val="16"/>
              </w:rPr>
              <w:t>2 cas : la consommation totale est connue ou non</w:t>
            </w:r>
          </w:p>
        </w:tc>
        <w:tc>
          <w:tcPr>
            <w:tcW w:w="4738" w:type="dxa"/>
            <w:shd w:val="clear" w:color="auto" w:fill="auto"/>
            <w:vAlign w:val="center"/>
          </w:tcPr>
          <w:p w14:paraId="02BB2B27" w14:textId="77777777" w:rsidR="00E404DB" w:rsidRPr="004D20DB" w:rsidRDefault="00E404DB" w:rsidP="00642988">
            <w:pPr>
              <w:pStyle w:val="Paragraphedeliste"/>
              <w:spacing w:before="40"/>
              <w:ind w:left="0"/>
              <w:jc w:val="center"/>
              <w:rPr>
                <w:sz w:val="16"/>
                <w:szCs w:val="16"/>
                <w:lang w:val="en-US"/>
              </w:rPr>
            </w:pPr>
            <w:proofErr w:type="spellStart"/>
            <w:r w:rsidRPr="004D20DB">
              <w:rPr>
                <w:sz w:val="16"/>
                <w:szCs w:val="16"/>
                <w:lang w:val="en-US"/>
              </w:rPr>
              <w:t>Fioul</w:t>
            </w:r>
            <w:proofErr w:type="spellEnd"/>
            <w:r w:rsidRPr="004D20DB">
              <w:rPr>
                <w:sz w:val="16"/>
                <w:szCs w:val="16"/>
                <w:lang w:val="en-US"/>
              </w:rPr>
              <w:t xml:space="preserve">, </w:t>
            </w:r>
            <w:proofErr w:type="spellStart"/>
            <w:r w:rsidRPr="004D20DB">
              <w:rPr>
                <w:sz w:val="16"/>
                <w:szCs w:val="16"/>
                <w:lang w:val="en-US"/>
              </w:rPr>
              <w:t>gazole</w:t>
            </w:r>
            <w:proofErr w:type="spellEnd"/>
            <w:r w:rsidRPr="004D20DB">
              <w:rPr>
                <w:sz w:val="16"/>
                <w:szCs w:val="16"/>
                <w:lang w:val="en-US"/>
              </w:rPr>
              <w:t xml:space="preserve"> : 2,9 kg CO</w:t>
            </w:r>
            <w:r w:rsidRPr="004D20DB">
              <w:rPr>
                <w:sz w:val="16"/>
                <w:szCs w:val="16"/>
                <w:vertAlign w:val="subscript"/>
                <w:lang w:val="en-US"/>
              </w:rPr>
              <w:t>2</w:t>
            </w:r>
            <w:r w:rsidRPr="004D20DB">
              <w:rPr>
                <w:sz w:val="16"/>
                <w:szCs w:val="16"/>
                <w:lang w:val="en-US"/>
              </w:rPr>
              <w:t>e/</w:t>
            </w:r>
            <w:proofErr w:type="spellStart"/>
            <w:r w:rsidRPr="004D20DB">
              <w:rPr>
                <w:sz w:val="16"/>
                <w:szCs w:val="16"/>
                <w:lang w:val="en-US"/>
              </w:rPr>
              <w:t>litre</w:t>
            </w:r>
            <w:proofErr w:type="spellEnd"/>
            <w:r w:rsidRPr="004D20DB">
              <w:rPr>
                <w:sz w:val="16"/>
                <w:szCs w:val="16"/>
                <w:lang w:val="en-US"/>
              </w:rPr>
              <w:t xml:space="preserve"> (</w:t>
            </w:r>
            <w:r w:rsidRPr="004D20DB">
              <w:rPr>
                <w:i/>
                <w:sz w:val="16"/>
                <w:szCs w:val="16"/>
                <w:lang w:val="en-US"/>
              </w:rPr>
              <w:t>5 %</w:t>
            </w:r>
            <w:r w:rsidRPr="004D20DB">
              <w:rPr>
                <w:sz w:val="16"/>
                <w:szCs w:val="16"/>
                <w:lang w:val="en-US"/>
              </w:rPr>
              <w:t>)</w:t>
            </w:r>
          </w:p>
          <w:p w14:paraId="61731A15" w14:textId="77777777" w:rsidR="00E404DB" w:rsidRPr="004D20DB" w:rsidRDefault="00E404DB" w:rsidP="00642988">
            <w:pPr>
              <w:pStyle w:val="Paragraphedeliste"/>
              <w:spacing w:before="40"/>
              <w:ind w:left="0"/>
              <w:jc w:val="center"/>
              <w:rPr>
                <w:sz w:val="16"/>
                <w:szCs w:val="16"/>
                <w:lang w:val="en-US"/>
              </w:rPr>
            </w:pPr>
            <w:r w:rsidRPr="004D20DB">
              <w:rPr>
                <w:sz w:val="16"/>
                <w:szCs w:val="16"/>
                <w:lang w:val="en-US"/>
              </w:rPr>
              <w:t>Gaz naturel : 3,2 kg CO</w:t>
            </w:r>
            <w:r w:rsidRPr="004D20DB">
              <w:rPr>
                <w:sz w:val="16"/>
                <w:szCs w:val="16"/>
                <w:vertAlign w:val="subscript"/>
                <w:lang w:val="en-US"/>
              </w:rPr>
              <w:t>2</w:t>
            </w:r>
            <w:r w:rsidRPr="004D20DB">
              <w:rPr>
                <w:sz w:val="16"/>
                <w:szCs w:val="16"/>
                <w:lang w:val="en-US"/>
              </w:rPr>
              <w:t>e/kg (</w:t>
            </w:r>
            <w:r w:rsidRPr="004D20DB">
              <w:rPr>
                <w:i/>
                <w:sz w:val="16"/>
                <w:szCs w:val="16"/>
                <w:lang w:val="en-US"/>
              </w:rPr>
              <w:t>5 %</w:t>
            </w:r>
            <w:r w:rsidRPr="004D20DB">
              <w:rPr>
                <w:sz w:val="16"/>
                <w:szCs w:val="16"/>
                <w:lang w:val="en-US"/>
              </w:rPr>
              <w:t>)</w:t>
            </w:r>
          </w:p>
          <w:p w14:paraId="17BC8A33" w14:textId="77777777" w:rsidR="00E404DB" w:rsidRPr="0090010B" w:rsidRDefault="00E404DB" w:rsidP="00642988">
            <w:pPr>
              <w:pStyle w:val="Paragraphedeliste"/>
              <w:spacing w:before="40"/>
              <w:ind w:left="0"/>
              <w:jc w:val="center"/>
              <w:rPr>
                <w:sz w:val="16"/>
                <w:szCs w:val="16"/>
                <w:lang w:val="en-US"/>
              </w:rPr>
            </w:pPr>
            <w:r w:rsidRPr="0090010B">
              <w:rPr>
                <w:sz w:val="16"/>
                <w:szCs w:val="16"/>
              </w:rPr>
              <w:t>GPL : 1,879 kg CO</w:t>
            </w:r>
            <w:r w:rsidRPr="0090010B">
              <w:rPr>
                <w:sz w:val="16"/>
                <w:szCs w:val="16"/>
                <w:vertAlign w:val="subscript"/>
              </w:rPr>
              <w:t>2</w:t>
            </w:r>
            <w:r w:rsidRPr="0090010B">
              <w:rPr>
                <w:sz w:val="16"/>
                <w:szCs w:val="16"/>
              </w:rPr>
              <w:t>e/litre (</w:t>
            </w:r>
            <w:r w:rsidRPr="0090010B">
              <w:rPr>
                <w:i/>
                <w:sz w:val="16"/>
                <w:szCs w:val="16"/>
              </w:rPr>
              <w:t>5</w:t>
            </w:r>
            <w:r w:rsidRPr="0090010B">
              <w:rPr>
                <w:i/>
                <w:sz w:val="16"/>
                <w:szCs w:val="16"/>
                <w:lang w:val="en-US"/>
              </w:rPr>
              <w:t xml:space="preserve"> %</w:t>
            </w:r>
            <w:r w:rsidRPr="0090010B">
              <w:rPr>
                <w:sz w:val="16"/>
                <w:szCs w:val="16"/>
                <w:lang w:val="en-US"/>
              </w:rPr>
              <w:t>)</w:t>
            </w:r>
          </w:p>
        </w:tc>
      </w:tr>
      <w:tr w:rsidR="00E404DB" w:rsidRPr="00035F33" w14:paraId="4383BC2A" w14:textId="77777777" w:rsidTr="00642988">
        <w:trPr>
          <w:jc w:val="center"/>
        </w:trPr>
        <w:tc>
          <w:tcPr>
            <w:tcW w:w="1340" w:type="dxa"/>
            <w:vMerge/>
            <w:shd w:val="clear" w:color="auto" w:fill="auto"/>
            <w:vAlign w:val="center"/>
          </w:tcPr>
          <w:p w14:paraId="434E344F" w14:textId="77777777" w:rsidR="00E404DB" w:rsidRPr="00B51CB9" w:rsidRDefault="00E404DB" w:rsidP="00642988">
            <w:pPr>
              <w:pStyle w:val="Paragraphedeliste"/>
              <w:spacing w:before="40"/>
              <w:ind w:left="0"/>
              <w:jc w:val="center"/>
              <w:rPr>
                <w:color w:val="365F91" w:themeColor="accent1" w:themeShade="BF"/>
                <w:sz w:val="18"/>
                <w:szCs w:val="18"/>
                <w:lang w:val="en-US"/>
              </w:rPr>
            </w:pPr>
          </w:p>
        </w:tc>
        <w:tc>
          <w:tcPr>
            <w:tcW w:w="2971" w:type="dxa"/>
            <w:shd w:val="clear" w:color="auto" w:fill="auto"/>
            <w:vAlign w:val="center"/>
          </w:tcPr>
          <w:p w14:paraId="2A39924B" w14:textId="77777777" w:rsidR="00E404DB" w:rsidRPr="0090276B" w:rsidRDefault="00E404DB" w:rsidP="00642988">
            <w:pPr>
              <w:pStyle w:val="Paragraphedeliste"/>
              <w:spacing w:before="40"/>
              <w:ind w:left="0"/>
              <w:jc w:val="center"/>
              <w:rPr>
                <w:sz w:val="18"/>
                <w:szCs w:val="18"/>
              </w:rPr>
            </w:pPr>
            <w:r w:rsidRPr="0090276B">
              <w:rPr>
                <w:sz w:val="18"/>
                <w:szCs w:val="18"/>
              </w:rPr>
              <w:t>Emissions liées aux fluides frigorigènes</w:t>
            </w:r>
          </w:p>
        </w:tc>
        <w:tc>
          <w:tcPr>
            <w:tcW w:w="1777" w:type="dxa"/>
            <w:shd w:val="clear" w:color="auto" w:fill="auto"/>
            <w:vAlign w:val="center"/>
          </w:tcPr>
          <w:p w14:paraId="7DAE07AE" w14:textId="77777777" w:rsidR="00E404DB" w:rsidRPr="007F2033" w:rsidRDefault="00E404DB" w:rsidP="00642988">
            <w:pPr>
              <w:pStyle w:val="Paragraphedeliste"/>
              <w:spacing w:before="40"/>
              <w:ind w:left="0"/>
              <w:jc w:val="center"/>
              <w:rPr>
                <w:sz w:val="16"/>
                <w:szCs w:val="16"/>
              </w:rPr>
            </w:pPr>
            <w:r>
              <w:rPr>
                <w:sz w:val="16"/>
                <w:szCs w:val="16"/>
              </w:rPr>
              <w:t>C</w:t>
            </w:r>
            <w:r w:rsidRPr="007F2033">
              <w:rPr>
                <w:sz w:val="16"/>
                <w:szCs w:val="16"/>
              </w:rPr>
              <w:t>ontiennent du fréon</w:t>
            </w:r>
            <w:r>
              <w:rPr>
                <w:sz w:val="16"/>
                <w:szCs w:val="16"/>
              </w:rPr>
              <w:t xml:space="preserve"> et R</w:t>
            </w:r>
            <w:r w:rsidRPr="007F2033">
              <w:rPr>
                <w:sz w:val="16"/>
                <w:szCs w:val="16"/>
                <w:vertAlign w:val="subscript"/>
              </w:rPr>
              <w:t>134</w:t>
            </w:r>
          </w:p>
        </w:tc>
        <w:tc>
          <w:tcPr>
            <w:tcW w:w="4738" w:type="dxa"/>
            <w:shd w:val="clear" w:color="auto" w:fill="auto"/>
            <w:vAlign w:val="center"/>
          </w:tcPr>
          <w:p w14:paraId="1869A682" w14:textId="77777777" w:rsidR="00E404DB" w:rsidRPr="004D20DB" w:rsidRDefault="00E404DB" w:rsidP="00642988">
            <w:pPr>
              <w:pStyle w:val="Paragraphedeliste"/>
              <w:spacing w:before="40"/>
              <w:ind w:left="0"/>
              <w:jc w:val="center"/>
              <w:rPr>
                <w:sz w:val="16"/>
                <w:szCs w:val="16"/>
                <w:lang w:val="en-US"/>
              </w:rPr>
            </w:pPr>
            <w:r w:rsidRPr="00801A9B">
              <w:rPr>
                <w:sz w:val="16"/>
                <w:szCs w:val="16"/>
              </w:rPr>
              <w:t xml:space="preserve">Climatisation des engins : </w:t>
            </w:r>
            <w:r w:rsidRPr="004D20DB">
              <w:rPr>
                <w:sz w:val="16"/>
                <w:szCs w:val="16"/>
                <w:lang w:val="en-US"/>
              </w:rPr>
              <w:t>953 kg CO</w:t>
            </w:r>
            <w:r w:rsidRPr="004D20DB">
              <w:rPr>
                <w:sz w:val="16"/>
                <w:szCs w:val="16"/>
                <w:vertAlign w:val="subscript"/>
                <w:lang w:val="en-US"/>
              </w:rPr>
              <w:t>2</w:t>
            </w:r>
            <w:r w:rsidRPr="004D20DB">
              <w:rPr>
                <w:sz w:val="16"/>
                <w:szCs w:val="16"/>
                <w:lang w:val="en-US"/>
              </w:rPr>
              <w:t>e/engin.an. (</w:t>
            </w:r>
            <w:r w:rsidRPr="004D20DB">
              <w:rPr>
                <w:i/>
                <w:sz w:val="16"/>
                <w:szCs w:val="16"/>
                <w:lang w:val="en-US"/>
              </w:rPr>
              <w:t>50 %</w:t>
            </w:r>
            <w:r w:rsidRPr="004D20DB">
              <w:rPr>
                <w:sz w:val="16"/>
                <w:szCs w:val="16"/>
                <w:lang w:val="en-US"/>
              </w:rPr>
              <w:t>)</w:t>
            </w:r>
          </w:p>
          <w:p w14:paraId="28258C4A" w14:textId="77777777" w:rsidR="00E404DB" w:rsidRPr="0090010B" w:rsidRDefault="00E404DB" w:rsidP="00642988">
            <w:pPr>
              <w:pStyle w:val="Paragraphedeliste"/>
              <w:spacing w:before="40"/>
              <w:ind w:left="0"/>
              <w:jc w:val="center"/>
              <w:rPr>
                <w:sz w:val="16"/>
                <w:szCs w:val="16"/>
                <w:lang w:val="en-US"/>
              </w:rPr>
            </w:pPr>
            <w:r w:rsidRPr="0090010B">
              <w:rPr>
                <w:sz w:val="16"/>
                <w:szCs w:val="16"/>
              </w:rPr>
              <w:t>Climatisation bâtiment : 50 kg CO</w:t>
            </w:r>
            <w:r w:rsidRPr="0090010B">
              <w:rPr>
                <w:sz w:val="16"/>
                <w:szCs w:val="16"/>
                <w:vertAlign w:val="subscript"/>
              </w:rPr>
              <w:t>2</w:t>
            </w:r>
            <w:r w:rsidRPr="0090010B">
              <w:rPr>
                <w:sz w:val="16"/>
                <w:szCs w:val="16"/>
              </w:rPr>
              <w:t>e/kW.an (</w:t>
            </w:r>
            <w:r w:rsidRPr="0090010B">
              <w:rPr>
                <w:i/>
                <w:sz w:val="16"/>
                <w:szCs w:val="16"/>
              </w:rPr>
              <w:t>65 %</w:t>
            </w:r>
            <w:r w:rsidRPr="0090010B">
              <w:rPr>
                <w:sz w:val="16"/>
                <w:szCs w:val="16"/>
              </w:rPr>
              <w:t>)</w:t>
            </w:r>
          </w:p>
        </w:tc>
      </w:tr>
      <w:tr w:rsidR="00E404DB" w:rsidRPr="0090276B" w14:paraId="472E95F3" w14:textId="77777777" w:rsidTr="00642988">
        <w:trPr>
          <w:jc w:val="center"/>
        </w:trPr>
        <w:tc>
          <w:tcPr>
            <w:tcW w:w="1340" w:type="dxa"/>
            <w:vMerge w:val="restart"/>
            <w:shd w:val="clear" w:color="auto" w:fill="auto"/>
            <w:vAlign w:val="center"/>
          </w:tcPr>
          <w:p w14:paraId="2FD66376" w14:textId="77777777" w:rsidR="00E404DB" w:rsidRPr="00B51CB9" w:rsidRDefault="00E404DB" w:rsidP="00642988">
            <w:pPr>
              <w:pStyle w:val="Paragraphedeliste"/>
              <w:spacing w:before="40"/>
              <w:ind w:left="0"/>
              <w:jc w:val="center"/>
              <w:rPr>
                <w:b/>
                <w:color w:val="365F91" w:themeColor="accent1" w:themeShade="BF"/>
                <w:sz w:val="18"/>
                <w:szCs w:val="18"/>
              </w:rPr>
            </w:pPr>
            <w:r w:rsidRPr="00B51CB9">
              <w:rPr>
                <w:b/>
                <w:color w:val="365F91" w:themeColor="accent1" w:themeShade="BF"/>
                <w:sz w:val="18"/>
                <w:szCs w:val="18"/>
              </w:rPr>
              <w:t>Emissions indirectes associées à l'énergie</w:t>
            </w:r>
          </w:p>
        </w:tc>
        <w:tc>
          <w:tcPr>
            <w:tcW w:w="2971" w:type="dxa"/>
            <w:shd w:val="clear" w:color="auto" w:fill="auto"/>
            <w:vAlign w:val="center"/>
          </w:tcPr>
          <w:p w14:paraId="4EB2754A" w14:textId="77777777" w:rsidR="00E404DB" w:rsidRPr="0090276B" w:rsidRDefault="00E404DB" w:rsidP="00642988">
            <w:pPr>
              <w:pStyle w:val="Paragraphedeliste"/>
              <w:spacing w:before="40"/>
              <w:ind w:left="0"/>
              <w:jc w:val="center"/>
              <w:rPr>
                <w:sz w:val="18"/>
                <w:szCs w:val="18"/>
              </w:rPr>
            </w:pPr>
            <w:r w:rsidRPr="0090276B">
              <w:rPr>
                <w:sz w:val="18"/>
                <w:szCs w:val="18"/>
              </w:rPr>
              <w:t>Emissions indirectes liées à la consommation d'électricité</w:t>
            </w:r>
          </w:p>
        </w:tc>
        <w:tc>
          <w:tcPr>
            <w:tcW w:w="1777" w:type="dxa"/>
            <w:shd w:val="clear" w:color="auto" w:fill="auto"/>
            <w:vAlign w:val="center"/>
          </w:tcPr>
          <w:p w14:paraId="2F4A8667" w14:textId="77777777" w:rsidR="00E404DB" w:rsidRPr="0090276B" w:rsidRDefault="00E404DB" w:rsidP="00642988">
            <w:pPr>
              <w:pStyle w:val="Paragraphedeliste"/>
              <w:spacing w:before="40"/>
              <w:ind w:left="0"/>
              <w:jc w:val="center"/>
              <w:rPr>
                <w:sz w:val="18"/>
                <w:szCs w:val="18"/>
              </w:rPr>
            </w:pPr>
            <w:r w:rsidRPr="007F2033">
              <w:rPr>
                <w:sz w:val="16"/>
                <w:szCs w:val="16"/>
              </w:rPr>
              <w:t>2 cas : la consommation totale est connue ou non</w:t>
            </w:r>
          </w:p>
        </w:tc>
        <w:tc>
          <w:tcPr>
            <w:tcW w:w="4738" w:type="dxa"/>
            <w:shd w:val="clear" w:color="auto" w:fill="auto"/>
            <w:vAlign w:val="center"/>
          </w:tcPr>
          <w:p w14:paraId="5912F42F" w14:textId="77777777" w:rsidR="00E404DB" w:rsidRPr="0090010B" w:rsidRDefault="00E404DB" w:rsidP="00642988">
            <w:pPr>
              <w:pStyle w:val="Paragraphedeliste"/>
              <w:spacing w:before="40"/>
              <w:ind w:left="0"/>
              <w:jc w:val="center"/>
              <w:rPr>
                <w:sz w:val="16"/>
                <w:szCs w:val="16"/>
              </w:rPr>
            </w:pPr>
            <w:r w:rsidRPr="0090010B">
              <w:rPr>
                <w:sz w:val="16"/>
                <w:szCs w:val="16"/>
              </w:rPr>
              <w:t>Moyenne France : 0,092 kg CO</w:t>
            </w:r>
            <w:r w:rsidRPr="0090010B">
              <w:rPr>
                <w:sz w:val="16"/>
                <w:szCs w:val="16"/>
                <w:vertAlign w:val="subscript"/>
              </w:rPr>
              <w:t>2</w:t>
            </w:r>
            <w:r w:rsidRPr="0090010B">
              <w:rPr>
                <w:sz w:val="16"/>
                <w:szCs w:val="16"/>
              </w:rPr>
              <w:t>e/kWh (</w:t>
            </w:r>
            <w:r w:rsidRPr="0090010B">
              <w:rPr>
                <w:i/>
                <w:sz w:val="16"/>
                <w:szCs w:val="16"/>
              </w:rPr>
              <w:t>10 %</w:t>
            </w:r>
            <w:r w:rsidRPr="0090010B">
              <w:rPr>
                <w:sz w:val="16"/>
                <w:szCs w:val="16"/>
              </w:rPr>
              <w:t>)</w:t>
            </w:r>
          </w:p>
        </w:tc>
      </w:tr>
      <w:tr w:rsidR="00E404DB" w:rsidRPr="0090276B" w14:paraId="1E8A075C" w14:textId="77777777" w:rsidTr="00642988">
        <w:trPr>
          <w:jc w:val="center"/>
        </w:trPr>
        <w:tc>
          <w:tcPr>
            <w:tcW w:w="1340" w:type="dxa"/>
            <w:vMerge/>
            <w:shd w:val="clear" w:color="auto" w:fill="auto"/>
            <w:vAlign w:val="center"/>
          </w:tcPr>
          <w:p w14:paraId="613B742D" w14:textId="77777777" w:rsidR="00E404DB" w:rsidRPr="00B51CB9" w:rsidRDefault="00E404DB" w:rsidP="00642988">
            <w:pPr>
              <w:pStyle w:val="Paragraphedeliste"/>
              <w:ind w:left="0"/>
              <w:jc w:val="center"/>
              <w:rPr>
                <w:color w:val="365F91" w:themeColor="accent1" w:themeShade="BF"/>
                <w:sz w:val="18"/>
                <w:szCs w:val="18"/>
              </w:rPr>
            </w:pPr>
          </w:p>
        </w:tc>
        <w:tc>
          <w:tcPr>
            <w:tcW w:w="2971" w:type="dxa"/>
            <w:shd w:val="clear" w:color="auto" w:fill="auto"/>
            <w:vAlign w:val="center"/>
          </w:tcPr>
          <w:p w14:paraId="40E4C793" w14:textId="77777777" w:rsidR="00E404DB" w:rsidRPr="0090276B" w:rsidRDefault="00E404DB" w:rsidP="00642988">
            <w:pPr>
              <w:pStyle w:val="Paragraphedeliste"/>
              <w:spacing w:before="40"/>
              <w:ind w:left="0"/>
              <w:jc w:val="center"/>
              <w:rPr>
                <w:sz w:val="18"/>
                <w:szCs w:val="18"/>
              </w:rPr>
            </w:pPr>
            <w:r w:rsidRPr="0090276B">
              <w:rPr>
                <w:sz w:val="18"/>
                <w:szCs w:val="18"/>
              </w:rPr>
              <w:t>Emissions indirectes liés à la consommation de vapeur, chaleur ou froid</w:t>
            </w:r>
          </w:p>
        </w:tc>
        <w:tc>
          <w:tcPr>
            <w:tcW w:w="1777" w:type="dxa"/>
            <w:shd w:val="clear" w:color="auto" w:fill="auto"/>
            <w:vAlign w:val="center"/>
          </w:tcPr>
          <w:p w14:paraId="23C93B74" w14:textId="77777777" w:rsidR="00E404DB" w:rsidRPr="007F2033" w:rsidRDefault="00E404DB" w:rsidP="00642988">
            <w:pPr>
              <w:pStyle w:val="Paragraphedeliste"/>
              <w:spacing w:before="40"/>
              <w:ind w:left="0"/>
              <w:jc w:val="center"/>
              <w:rPr>
                <w:sz w:val="16"/>
                <w:szCs w:val="16"/>
              </w:rPr>
            </w:pPr>
            <w:r w:rsidRPr="007F2033">
              <w:rPr>
                <w:sz w:val="16"/>
                <w:szCs w:val="16"/>
              </w:rPr>
              <w:t>Non appliquée généralement</w:t>
            </w:r>
          </w:p>
        </w:tc>
        <w:tc>
          <w:tcPr>
            <w:tcW w:w="4738" w:type="dxa"/>
            <w:shd w:val="clear" w:color="auto" w:fill="auto"/>
            <w:vAlign w:val="center"/>
          </w:tcPr>
          <w:p w14:paraId="79FA9DF0" w14:textId="77777777" w:rsidR="00E404DB" w:rsidRPr="0090010B" w:rsidRDefault="00E404DB" w:rsidP="00642988">
            <w:pPr>
              <w:pStyle w:val="Paragraphedeliste"/>
              <w:spacing w:before="40"/>
              <w:ind w:left="0"/>
              <w:jc w:val="center"/>
              <w:rPr>
                <w:sz w:val="16"/>
                <w:szCs w:val="16"/>
              </w:rPr>
            </w:pPr>
          </w:p>
        </w:tc>
      </w:tr>
      <w:tr w:rsidR="00E404DB" w:rsidRPr="0090276B" w14:paraId="70861B6B" w14:textId="77777777" w:rsidTr="00642988">
        <w:trPr>
          <w:jc w:val="center"/>
        </w:trPr>
        <w:tc>
          <w:tcPr>
            <w:tcW w:w="1340" w:type="dxa"/>
            <w:vMerge w:val="restart"/>
            <w:shd w:val="clear" w:color="auto" w:fill="auto"/>
            <w:vAlign w:val="center"/>
          </w:tcPr>
          <w:p w14:paraId="304921F9" w14:textId="77777777" w:rsidR="00E404DB" w:rsidRPr="00B51CB9" w:rsidRDefault="00E404DB" w:rsidP="00642988">
            <w:pPr>
              <w:pStyle w:val="Paragraphedeliste"/>
              <w:ind w:left="0"/>
              <w:jc w:val="center"/>
              <w:rPr>
                <w:b/>
                <w:color w:val="365F91" w:themeColor="accent1" w:themeShade="BF"/>
                <w:sz w:val="18"/>
                <w:szCs w:val="18"/>
              </w:rPr>
            </w:pPr>
            <w:r w:rsidRPr="00B51CB9">
              <w:rPr>
                <w:b/>
                <w:color w:val="365F91" w:themeColor="accent1" w:themeShade="BF"/>
                <w:sz w:val="18"/>
                <w:szCs w:val="18"/>
              </w:rPr>
              <w:t>Autres émissions indirectes</w:t>
            </w:r>
          </w:p>
        </w:tc>
        <w:tc>
          <w:tcPr>
            <w:tcW w:w="2971" w:type="dxa"/>
            <w:shd w:val="clear" w:color="auto" w:fill="auto"/>
            <w:vAlign w:val="center"/>
          </w:tcPr>
          <w:p w14:paraId="00A9273A" w14:textId="77777777" w:rsidR="00E404DB" w:rsidRPr="0090276B" w:rsidRDefault="00E404DB" w:rsidP="00642988">
            <w:pPr>
              <w:pStyle w:val="Paragraphedeliste"/>
              <w:spacing w:before="40"/>
              <w:ind w:left="0"/>
              <w:jc w:val="center"/>
              <w:rPr>
                <w:sz w:val="18"/>
                <w:szCs w:val="18"/>
              </w:rPr>
            </w:pPr>
            <w:r w:rsidRPr="0090276B">
              <w:rPr>
                <w:sz w:val="18"/>
                <w:szCs w:val="18"/>
              </w:rPr>
              <w:t>Emissions liées à la fourniture de l'énergie</w:t>
            </w:r>
          </w:p>
        </w:tc>
        <w:tc>
          <w:tcPr>
            <w:tcW w:w="1777" w:type="dxa"/>
            <w:shd w:val="clear" w:color="auto" w:fill="auto"/>
            <w:vAlign w:val="center"/>
          </w:tcPr>
          <w:p w14:paraId="74528068"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1C1519A9" w14:textId="77777777" w:rsidR="00E404DB" w:rsidRPr="0090010B" w:rsidRDefault="00E404DB" w:rsidP="00642988">
            <w:pPr>
              <w:pStyle w:val="Paragraphedeliste"/>
              <w:spacing w:before="40"/>
              <w:ind w:left="0"/>
              <w:jc w:val="center"/>
              <w:rPr>
                <w:sz w:val="16"/>
                <w:szCs w:val="16"/>
              </w:rPr>
            </w:pPr>
            <w:r>
              <w:rPr>
                <w:sz w:val="16"/>
                <w:szCs w:val="16"/>
              </w:rPr>
              <w:t>Pertes en ligne : 8 %</w:t>
            </w:r>
          </w:p>
        </w:tc>
      </w:tr>
      <w:tr w:rsidR="00E404DB" w:rsidRPr="006736C6" w14:paraId="6DEF2F15" w14:textId="77777777" w:rsidTr="00642988">
        <w:trPr>
          <w:jc w:val="center"/>
        </w:trPr>
        <w:tc>
          <w:tcPr>
            <w:tcW w:w="1340" w:type="dxa"/>
            <w:vMerge/>
            <w:shd w:val="clear" w:color="auto" w:fill="auto"/>
            <w:vAlign w:val="center"/>
          </w:tcPr>
          <w:p w14:paraId="63D6CC75"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426E969F" w14:textId="77777777" w:rsidR="00E404DB" w:rsidRPr="0090276B" w:rsidRDefault="00E404DB" w:rsidP="00642988">
            <w:pPr>
              <w:pStyle w:val="Paragraphedeliste"/>
              <w:spacing w:before="40"/>
              <w:ind w:left="0"/>
              <w:jc w:val="center"/>
              <w:rPr>
                <w:sz w:val="18"/>
                <w:szCs w:val="18"/>
              </w:rPr>
            </w:pPr>
            <w:r w:rsidRPr="0090276B">
              <w:rPr>
                <w:sz w:val="18"/>
                <w:szCs w:val="18"/>
              </w:rPr>
              <w:t>Achats de produits et services</w:t>
            </w:r>
          </w:p>
        </w:tc>
        <w:tc>
          <w:tcPr>
            <w:tcW w:w="1777" w:type="dxa"/>
            <w:shd w:val="clear" w:color="auto" w:fill="auto"/>
            <w:vAlign w:val="center"/>
          </w:tcPr>
          <w:p w14:paraId="27951DBE"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1EA2BC8B" w14:textId="77777777" w:rsidR="00E404DB" w:rsidRPr="0090010B" w:rsidRDefault="00E404DB" w:rsidP="00642988">
            <w:pPr>
              <w:pStyle w:val="Paragraphedeliste"/>
              <w:spacing w:before="40"/>
              <w:ind w:left="0"/>
              <w:jc w:val="center"/>
              <w:rPr>
                <w:sz w:val="16"/>
                <w:szCs w:val="16"/>
              </w:rPr>
            </w:pPr>
            <w:r w:rsidRPr="0090010B">
              <w:rPr>
                <w:sz w:val="16"/>
                <w:szCs w:val="16"/>
              </w:rPr>
              <w:t>Bandes de convoyeur : 27,7 kg CO</w:t>
            </w:r>
            <w:r w:rsidRPr="0090010B">
              <w:rPr>
                <w:sz w:val="16"/>
                <w:szCs w:val="16"/>
                <w:vertAlign w:val="subscript"/>
              </w:rPr>
              <w:t>2</w:t>
            </w:r>
            <w:r w:rsidRPr="0090010B">
              <w:rPr>
                <w:sz w:val="16"/>
                <w:szCs w:val="16"/>
              </w:rPr>
              <w:t>e/m (</w:t>
            </w:r>
            <w:r w:rsidRPr="0090010B">
              <w:rPr>
                <w:i/>
                <w:sz w:val="16"/>
                <w:szCs w:val="16"/>
              </w:rPr>
              <w:t>20 %</w:t>
            </w:r>
            <w:r w:rsidRPr="0090010B">
              <w:rPr>
                <w:sz w:val="16"/>
                <w:szCs w:val="16"/>
              </w:rPr>
              <w:t>)</w:t>
            </w:r>
          </w:p>
          <w:p w14:paraId="6427F503" w14:textId="77777777" w:rsidR="00E404DB" w:rsidRDefault="00E404DB" w:rsidP="00642988">
            <w:pPr>
              <w:pStyle w:val="Paragraphedeliste"/>
              <w:spacing w:before="40"/>
              <w:ind w:left="0"/>
              <w:jc w:val="center"/>
              <w:rPr>
                <w:sz w:val="16"/>
                <w:szCs w:val="16"/>
                <w:lang w:val="en-US"/>
              </w:rPr>
            </w:pPr>
            <w:r w:rsidRPr="0090010B">
              <w:rPr>
                <w:sz w:val="16"/>
                <w:szCs w:val="16"/>
                <w:lang w:val="en-US"/>
              </w:rPr>
              <w:t xml:space="preserve">Pneumatiques : </w:t>
            </w:r>
            <w:r>
              <w:rPr>
                <w:sz w:val="16"/>
                <w:szCs w:val="16"/>
                <w:lang w:val="en-US"/>
              </w:rPr>
              <w:t>2,44</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e/k</w:t>
            </w:r>
            <w:r>
              <w:rPr>
                <w:sz w:val="16"/>
                <w:szCs w:val="16"/>
                <w:lang w:val="en-US"/>
              </w:rPr>
              <w:t>g</w:t>
            </w:r>
            <w:r w:rsidRPr="0090010B">
              <w:rPr>
                <w:sz w:val="16"/>
                <w:szCs w:val="16"/>
                <w:lang w:val="en-US"/>
              </w:rPr>
              <w:t xml:space="preserve"> (</w:t>
            </w:r>
            <w:r>
              <w:rPr>
                <w:i/>
                <w:sz w:val="16"/>
                <w:szCs w:val="16"/>
                <w:lang w:val="en-US"/>
              </w:rPr>
              <w:t>20</w:t>
            </w:r>
            <w:r w:rsidRPr="0090010B">
              <w:rPr>
                <w:i/>
                <w:sz w:val="16"/>
                <w:szCs w:val="16"/>
                <w:lang w:val="en-US"/>
              </w:rPr>
              <w:t xml:space="preserve"> %</w:t>
            </w:r>
            <w:r w:rsidRPr="0090010B">
              <w:rPr>
                <w:sz w:val="16"/>
                <w:szCs w:val="16"/>
                <w:lang w:val="en-US"/>
              </w:rPr>
              <w:t>)</w:t>
            </w:r>
          </w:p>
          <w:p w14:paraId="6BEF7018" w14:textId="77777777" w:rsidR="00E404DB" w:rsidRDefault="00E404DB" w:rsidP="00642988">
            <w:pPr>
              <w:pStyle w:val="Paragraphedeliste"/>
              <w:spacing w:before="40"/>
              <w:ind w:left="0"/>
              <w:jc w:val="center"/>
              <w:rPr>
                <w:sz w:val="16"/>
                <w:szCs w:val="16"/>
                <w:lang w:val="en-US"/>
              </w:rPr>
            </w:pPr>
            <w:proofErr w:type="spellStart"/>
            <w:r>
              <w:rPr>
                <w:sz w:val="16"/>
                <w:szCs w:val="16"/>
                <w:lang w:val="en-US"/>
              </w:rPr>
              <w:t>Chaux</w:t>
            </w:r>
            <w:proofErr w:type="spellEnd"/>
            <w:r>
              <w:rPr>
                <w:sz w:val="16"/>
                <w:szCs w:val="16"/>
                <w:lang w:val="en-US"/>
              </w:rPr>
              <w:t xml:space="preserve"> : 2,5</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40</w:t>
            </w:r>
            <w:r w:rsidRPr="0090010B">
              <w:rPr>
                <w:i/>
                <w:sz w:val="16"/>
                <w:szCs w:val="16"/>
                <w:lang w:val="en-US"/>
              </w:rPr>
              <w:t xml:space="preserve"> %</w:t>
            </w:r>
            <w:r w:rsidRPr="0090010B">
              <w:rPr>
                <w:sz w:val="16"/>
                <w:szCs w:val="16"/>
                <w:lang w:val="en-US"/>
              </w:rPr>
              <w:t>)</w:t>
            </w:r>
          </w:p>
          <w:p w14:paraId="5BAC3A29" w14:textId="77777777" w:rsidR="00E404DB" w:rsidRDefault="00E404DB" w:rsidP="00642988">
            <w:pPr>
              <w:pStyle w:val="Paragraphedeliste"/>
              <w:spacing w:before="40"/>
              <w:ind w:left="0"/>
              <w:jc w:val="center"/>
              <w:rPr>
                <w:sz w:val="16"/>
                <w:szCs w:val="16"/>
                <w:lang w:val="en-US"/>
              </w:rPr>
            </w:pPr>
            <w:proofErr w:type="spellStart"/>
            <w:r>
              <w:rPr>
                <w:sz w:val="16"/>
                <w:szCs w:val="16"/>
                <w:lang w:val="en-US"/>
              </w:rPr>
              <w:t>Ciment</w:t>
            </w:r>
            <w:proofErr w:type="spellEnd"/>
            <w:r>
              <w:rPr>
                <w:sz w:val="16"/>
                <w:szCs w:val="16"/>
                <w:lang w:val="en-US"/>
              </w:rPr>
              <w:t xml:space="preserve"> : 0,86</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40</w:t>
            </w:r>
            <w:r w:rsidRPr="0090010B">
              <w:rPr>
                <w:i/>
                <w:sz w:val="16"/>
                <w:szCs w:val="16"/>
                <w:lang w:val="en-US"/>
              </w:rPr>
              <w:t xml:space="preserve"> %</w:t>
            </w:r>
            <w:r w:rsidRPr="0090010B">
              <w:rPr>
                <w:sz w:val="16"/>
                <w:szCs w:val="16"/>
                <w:lang w:val="en-US"/>
              </w:rPr>
              <w:t>)</w:t>
            </w:r>
          </w:p>
          <w:p w14:paraId="79401108" w14:textId="77777777" w:rsidR="00E404DB" w:rsidRDefault="00E404DB" w:rsidP="00642988">
            <w:pPr>
              <w:pStyle w:val="Paragraphedeliste"/>
              <w:spacing w:before="40"/>
              <w:ind w:left="0"/>
              <w:jc w:val="center"/>
              <w:rPr>
                <w:sz w:val="16"/>
                <w:szCs w:val="16"/>
                <w:lang w:val="en-US"/>
              </w:rPr>
            </w:pPr>
            <w:proofErr w:type="spellStart"/>
            <w:r>
              <w:rPr>
                <w:sz w:val="16"/>
                <w:szCs w:val="16"/>
                <w:lang w:val="en-US"/>
              </w:rPr>
              <w:t>Explosifs</w:t>
            </w:r>
            <w:proofErr w:type="spellEnd"/>
            <w:r>
              <w:rPr>
                <w:sz w:val="16"/>
                <w:szCs w:val="16"/>
                <w:lang w:val="en-US"/>
              </w:rPr>
              <w:t xml:space="preserve"> : 2,52</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20</w:t>
            </w:r>
            <w:r w:rsidRPr="0090010B">
              <w:rPr>
                <w:i/>
                <w:sz w:val="16"/>
                <w:szCs w:val="16"/>
                <w:lang w:val="en-US"/>
              </w:rPr>
              <w:t xml:space="preserve"> %</w:t>
            </w:r>
            <w:r w:rsidRPr="0090010B">
              <w:rPr>
                <w:sz w:val="16"/>
                <w:szCs w:val="16"/>
                <w:lang w:val="en-US"/>
              </w:rPr>
              <w:t>)</w:t>
            </w:r>
          </w:p>
          <w:p w14:paraId="29DA4D74" w14:textId="77777777" w:rsidR="00E404DB" w:rsidRDefault="00E404DB" w:rsidP="00642988">
            <w:pPr>
              <w:pStyle w:val="Paragraphedeliste"/>
              <w:spacing w:before="40"/>
              <w:ind w:left="0"/>
              <w:jc w:val="center"/>
              <w:rPr>
                <w:sz w:val="16"/>
                <w:szCs w:val="16"/>
                <w:lang w:val="en-US"/>
              </w:rPr>
            </w:pPr>
            <w:proofErr w:type="spellStart"/>
            <w:r>
              <w:rPr>
                <w:sz w:val="16"/>
                <w:szCs w:val="16"/>
                <w:lang w:val="en-US"/>
              </w:rPr>
              <w:t>Lubrifiants</w:t>
            </w:r>
            <w:proofErr w:type="spellEnd"/>
            <w:r>
              <w:rPr>
                <w:sz w:val="16"/>
                <w:szCs w:val="16"/>
                <w:lang w:val="en-US"/>
              </w:rPr>
              <w:t xml:space="preserve"> : 1,00</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20</w:t>
            </w:r>
            <w:r w:rsidRPr="0090010B">
              <w:rPr>
                <w:i/>
                <w:sz w:val="16"/>
                <w:szCs w:val="16"/>
                <w:lang w:val="en-US"/>
              </w:rPr>
              <w:t xml:space="preserve"> %</w:t>
            </w:r>
            <w:r w:rsidRPr="0090010B">
              <w:rPr>
                <w:sz w:val="16"/>
                <w:szCs w:val="16"/>
                <w:lang w:val="en-US"/>
              </w:rPr>
              <w:t>)</w:t>
            </w:r>
          </w:p>
          <w:p w14:paraId="36DA2432" w14:textId="77777777" w:rsidR="00E404DB" w:rsidRDefault="00E404DB" w:rsidP="00642988">
            <w:pPr>
              <w:pStyle w:val="Paragraphedeliste"/>
              <w:spacing w:before="40"/>
              <w:ind w:left="0"/>
              <w:jc w:val="center"/>
              <w:rPr>
                <w:sz w:val="16"/>
                <w:szCs w:val="16"/>
                <w:lang w:val="en-US"/>
              </w:rPr>
            </w:pPr>
            <w:proofErr w:type="spellStart"/>
            <w:r>
              <w:rPr>
                <w:sz w:val="16"/>
                <w:szCs w:val="16"/>
                <w:lang w:val="en-US"/>
              </w:rPr>
              <w:t>Floculant</w:t>
            </w:r>
            <w:proofErr w:type="spellEnd"/>
            <w:r>
              <w:rPr>
                <w:sz w:val="16"/>
                <w:szCs w:val="16"/>
                <w:lang w:val="en-US"/>
              </w:rPr>
              <w:t xml:space="preserve"> : 1,88</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20</w:t>
            </w:r>
            <w:r w:rsidRPr="0090010B">
              <w:rPr>
                <w:i/>
                <w:sz w:val="16"/>
                <w:szCs w:val="16"/>
                <w:lang w:val="en-US"/>
              </w:rPr>
              <w:t xml:space="preserve"> %</w:t>
            </w:r>
            <w:r w:rsidRPr="0090010B">
              <w:rPr>
                <w:sz w:val="16"/>
                <w:szCs w:val="16"/>
                <w:lang w:val="en-US"/>
              </w:rPr>
              <w:t>)</w:t>
            </w:r>
          </w:p>
          <w:p w14:paraId="69AB6FD2" w14:textId="77777777" w:rsidR="00E404DB" w:rsidRDefault="00E404DB" w:rsidP="00642988">
            <w:pPr>
              <w:pStyle w:val="Paragraphedeliste"/>
              <w:spacing w:before="40"/>
              <w:ind w:left="0"/>
              <w:jc w:val="center"/>
              <w:rPr>
                <w:sz w:val="16"/>
                <w:szCs w:val="16"/>
                <w:lang w:val="en-US"/>
              </w:rPr>
            </w:pPr>
            <w:proofErr w:type="spellStart"/>
            <w:r>
              <w:rPr>
                <w:sz w:val="16"/>
                <w:szCs w:val="16"/>
                <w:lang w:val="en-US"/>
              </w:rPr>
              <w:t>Bigbags</w:t>
            </w:r>
            <w:proofErr w:type="spellEnd"/>
            <w:r>
              <w:rPr>
                <w:sz w:val="16"/>
                <w:szCs w:val="16"/>
                <w:lang w:val="en-US"/>
              </w:rPr>
              <w:t xml:space="preserve"> : 4,4</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20</w:t>
            </w:r>
            <w:r w:rsidRPr="0090010B">
              <w:rPr>
                <w:i/>
                <w:sz w:val="16"/>
                <w:szCs w:val="16"/>
                <w:lang w:val="en-US"/>
              </w:rPr>
              <w:t xml:space="preserve"> %</w:t>
            </w:r>
            <w:r w:rsidRPr="0090010B">
              <w:rPr>
                <w:sz w:val="16"/>
                <w:szCs w:val="16"/>
                <w:lang w:val="en-US"/>
              </w:rPr>
              <w:t>)</w:t>
            </w:r>
          </w:p>
          <w:p w14:paraId="70EDCD70" w14:textId="77777777" w:rsidR="00E404DB" w:rsidRPr="0090010B" w:rsidRDefault="00E404DB" w:rsidP="00642988">
            <w:pPr>
              <w:pStyle w:val="Paragraphedeliste"/>
              <w:spacing w:before="40"/>
              <w:ind w:left="0"/>
              <w:jc w:val="center"/>
              <w:rPr>
                <w:sz w:val="16"/>
                <w:szCs w:val="16"/>
                <w:lang w:val="en-US"/>
              </w:rPr>
            </w:pPr>
            <w:r>
              <w:rPr>
                <w:sz w:val="16"/>
                <w:szCs w:val="16"/>
                <w:lang w:val="en-US"/>
              </w:rPr>
              <w:t xml:space="preserve">Terre </w:t>
            </w:r>
            <w:proofErr w:type="spellStart"/>
            <w:r>
              <w:rPr>
                <w:sz w:val="16"/>
                <w:szCs w:val="16"/>
                <w:lang w:val="en-US"/>
              </w:rPr>
              <w:t>végétale</w:t>
            </w:r>
            <w:proofErr w:type="spellEnd"/>
            <w:r>
              <w:rPr>
                <w:sz w:val="16"/>
                <w:szCs w:val="16"/>
                <w:lang w:val="en-US"/>
              </w:rPr>
              <w:t xml:space="preserve"> : 0,0002</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20</w:t>
            </w:r>
            <w:r w:rsidRPr="0090010B">
              <w:rPr>
                <w:i/>
                <w:sz w:val="16"/>
                <w:szCs w:val="16"/>
                <w:lang w:val="en-US"/>
              </w:rPr>
              <w:t xml:space="preserve"> %</w:t>
            </w:r>
            <w:r w:rsidRPr="0090010B">
              <w:rPr>
                <w:sz w:val="16"/>
                <w:szCs w:val="16"/>
                <w:lang w:val="en-US"/>
              </w:rPr>
              <w:t>)</w:t>
            </w:r>
          </w:p>
        </w:tc>
      </w:tr>
      <w:tr w:rsidR="00E404DB" w:rsidRPr="0090276B" w14:paraId="0C401BC6" w14:textId="77777777" w:rsidTr="00642988">
        <w:trPr>
          <w:jc w:val="center"/>
        </w:trPr>
        <w:tc>
          <w:tcPr>
            <w:tcW w:w="1340" w:type="dxa"/>
            <w:vMerge/>
            <w:shd w:val="clear" w:color="auto" w:fill="auto"/>
            <w:vAlign w:val="center"/>
          </w:tcPr>
          <w:p w14:paraId="0BEE19F7" w14:textId="77777777" w:rsidR="00E404DB" w:rsidRPr="0090010B" w:rsidRDefault="00E404DB" w:rsidP="00642988">
            <w:pPr>
              <w:pStyle w:val="Paragraphedeliste"/>
              <w:ind w:left="0"/>
              <w:jc w:val="center"/>
              <w:rPr>
                <w:sz w:val="18"/>
                <w:szCs w:val="18"/>
                <w:lang w:val="en-US"/>
              </w:rPr>
            </w:pPr>
          </w:p>
        </w:tc>
        <w:tc>
          <w:tcPr>
            <w:tcW w:w="2971" w:type="dxa"/>
            <w:shd w:val="clear" w:color="auto" w:fill="auto"/>
            <w:vAlign w:val="center"/>
          </w:tcPr>
          <w:p w14:paraId="4866CA68" w14:textId="0A3C050E" w:rsidR="00E404DB" w:rsidRPr="0090276B" w:rsidRDefault="00E404DB" w:rsidP="00642988">
            <w:pPr>
              <w:pStyle w:val="Paragraphedeliste"/>
              <w:spacing w:before="40"/>
              <w:ind w:left="0"/>
              <w:jc w:val="center"/>
              <w:rPr>
                <w:sz w:val="18"/>
                <w:szCs w:val="18"/>
              </w:rPr>
            </w:pPr>
            <w:r>
              <w:rPr>
                <w:sz w:val="18"/>
                <w:szCs w:val="18"/>
              </w:rPr>
              <w:t>Location d'engins, de bureaux, de matériels,</w:t>
            </w:r>
            <w:r w:rsidR="00FD3EB9">
              <w:rPr>
                <w:sz w:val="18"/>
                <w:szCs w:val="18"/>
              </w:rPr>
              <w:t xml:space="preserve"> </w:t>
            </w:r>
            <w:r>
              <w:rPr>
                <w:sz w:val="18"/>
                <w:szCs w:val="18"/>
              </w:rPr>
              <w:t>…</w:t>
            </w:r>
          </w:p>
        </w:tc>
        <w:tc>
          <w:tcPr>
            <w:tcW w:w="1777" w:type="dxa"/>
            <w:shd w:val="clear" w:color="auto" w:fill="auto"/>
            <w:vAlign w:val="center"/>
          </w:tcPr>
          <w:p w14:paraId="2A6FE208"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213F161D" w14:textId="77777777" w:rsidR="00E404DB" w:rsidRPr="0090010B" w:rsidRDefault="00E404DB" w:rsidP="00642988">
            <w:pPr>
              <w:pStyle w:val="Paragraphedeliste"/>
              <w:spacing w:before="40"/>
              <w:ind w:left="0"/>
              <w:jc w:val="center"/>
              <w:rPr>
                <w:sz w:val="16"/>
                <w:szCs w:val="16"/>
              </w:rPr>
            </w:pPr>
          </w:p>
        </w:tc>
      </w:tr>
      <w:tr w:rsidR="00E404DB" w:rsidRPr="0090276B" w14:paraId="10CF5679" w14:textId="77777777" w:rsidTr="00642988">
        <w:trPr>
          <w:jc w:val="center"/>
        </w:trPr>
        <w:tc>
          <w:tcPr>
            <w:tcW w:w="1340" w:type="dxa"/>
            <w:vMerge/>
            <w:shd w:val="clear" w:color="auto" w:fill="auto"/>
            <w:vAlign w:val="center"/>
          </w:tcPr>
          <w:p w14:paraId="1276281D"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59EDA851" w14:textId="77777777" w:rsidR="00E404DB" w:rsidRPr="0090276B" w:rsidRDefault="00E404DB" w:rsidP="00642988">
            <w:pPr>
              <w:pStyle w:val="Paragraphedeliste"/>
              <w:spacing w:before="40"/>
              <w:ind w:left="0"/>
              <w:jc w:val="center"/>
              <w:rPr>
                <w:sz w:val="18"/>
                <w:szCs w:val="18"/>
              </w:rPr>
            </w:pPr>
            <w:r w:rsidRPr="0090276B">
              <w:rPr>
                <w:sz w:val="18"/>
                <w:szCs w:val="18"/>
              </w:rPr>
              <w:t>Immobilisation/ amortissement</w:t>
            </w:r>
          </w:p>
        </w:tc>
        <w:tc>
          <w:tcPr>
            <w:tcW w:w="1777" w:type="dxa"/>
            <w:shd w:val="clear" w:color="auto" w:fill="auto"/>
            <w:vAlign w:val="center"/>
          </w:tcPr>
          <w:p w14:paraId="0D5F05B8"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116B129A" w14:textId="77777777" w:rsidR="00E404DB" w:rsidRDefault="00E404DB" w:rsidP="00642988">
            <w:pPr>
              <w:pStyle w:val="Paragraphedeliste"/>
              <w:spacing w:before="40"/>
              <w:ind w:left="0"/>
              <w:jc w:val="center"/>
              <w:rPr>
                <w:sz w:val="16"/>
                <w:szCs w:val="16"/>
              </w:rPr>
            </w:pPr>
            <w:r>
              <w:rPr>
                <w:sz w:val="16"/>
                <w:szCs w:val="16"/>
              </w:rPr>
              <w:t xml:space="preserve">Acier : 3,2 t </w:t>
            </w:r>
            <w:r w:rsidRPr="0090010B">
              <w:rPr>
                <w:sz w:val="16"/>
                <w:szCs w:val="16"/>
              </w:rPr>
              <w:t>CO</w:t>
            </w:r>
            <w:r w:rsidRPr="0090010B">
              <w:rPr>
                <w:sz w:val="16"/>
                <w:szCs w:val="16"/>
                <w:vertAlign w:val="subscript"/>
              </w:rPr>
              <w:t>2</w:t>
            </w:r>
            <w:r w:rsidRPr="0090010B">
              <w:rPr>
                <w:sz w:val="16"/>
                <w:szCs w:val="16"/>
              </w:rPr>
              <w:t>e/</w:t>
            </w:r>
            <w:r>
              <w:rPr>
                <w:sz w:val="16"/>
                <w:szCs w:val="16"/>
              </w:rPr>
              <w:t>t</w:t>
            </w:r>
            <w:r w:rsidRPr="0090010B">
              <w:rPr>
                <w:sz w:val="16"/>
                <w:szCs w:val="16"/>
              </w:rPr>
              <w:t xml:space="preserve"> (</w:t>
            </w:r>
            <w:r>
              <w:rPr>
                <w:i/>
                <w:sz w:val="16"/>
                <w:szCs w:val="16"/>
              </w:rPr>
              <w:t>1</w:t>
            </w:r>
            <w:r w:rsidRPr="0090010B">
              <w:rPr>
                <w:i/>
                <w:sz w:val="16"/>
                <w:szCs w:val="16"/>
              </w:rPr>
              <w:t>0 %</w:t>
            </w:r>
            <w:r w:rsidRPr="0090010B">
              <w:rPr>
                <w:sz w:val="16"/>
                <w:szCs w:val="16"/>
              </w:rPr>
              <w:t>)</w:t>
            </w:r>
          </w:p>
          <w:p w14:paraId="53B55E9C" w14:textId="77777777" w:rsidR="00E404DB" w:rsidRDefault="00E404DB" w:rsidP="00642988">
            <w:pPr>
              <w:pStyle w:val="Paragraphedeliste"/>
              <w:spacing w:before="40"/>
              <w:ind w:left="0"/>
              <w:jc w:val="center"/>
              <w:rPr>
                <w:sz w:val="16"/>
                <w:szCs w:val="16"/>
              </w:rPr>
            </w:pPr>
            <w:r>
              <w:rPr>
                <w:sz w:val="16"/>
                <w:szCs w:val="16"/>
              </w:rPr>
              <w:t xml:space="preserve">Béton : 0,4 t </w:t>
            </w:r>
            <w:r w:rsidRPr="0090010B">
              <w:rPr>
                <w:sz w:val="16"/>
                <w:szCs w:val="16"/>
              </w:rPr>
              <w:t>CO</w:t>
            </w:r>
            <w:r w:rsidRPr="0090010B">
              <w:rPr>
                <w:sz w:val="16"/>
                <w:szCs w:val="16"/>
                <w:vertAlign w:val="subscript"/>
              </w:rPr>
              <w:t>2</w:t>
            </w:r>
            <w:r w:rsidRPr="0090010B">
              <w:rPr>
                <w:sz w:val="16"/>
                <w:szCs w:val="16"/>
              </w:rPr>
              <w:t>e/</w:t>
            </w:r>
            <w:r>
              <w:rPr>
                <w:sz w:val="16"/>
                <w:szCs w:val="16"/>
              </w:rPr>
              <w:t>t</w:t>
            </w:r>
            <w:r w:rsidRPr="0090010B">
              <w:rPr>
                <w:sz w:val="16"/>
                <w:szCs w:val="16"/>
              </w:rPr>
              <w:t xml:space="preserve"> (</w:t>
            </w:r>
            <w:r>
              <w:rPr>
                <w:i/>
                <w:sz w:val="16"/>
                <w:szCs w:val="16"/>
              </w:rPr>
              <w:t>2</w:t>
            </w:r>
            <w:r w:rsidRPr="0090010B">
              <w:rPr>
                <w:i/>
                <w:sz w:val="16"/>
                <w:szCs w:val="16"/>
              </w:rPr>
              <w:t>0 %</w:t>
            </w:r>
            <w:r w:rsidRPr="0090010B">
              <w:rPr>
                <w:sz w:val="16"/>
                <w:szCs w:val="16"/>
              </w:rPr>
              <w:t>)</w:t>
            </w:r>
          </w:p>
          <w:p w14:paraId="6FFB5724" w14:textId="77777777" w:rsidR="00E404DB" w:rsidRDefault="00E404DB" w:rsidP="00642988">
            <w:pPr>
              <w:pStyle w:val="Paragraphedeliste"/>
              <w:spacing w:before="40"/>
              <w:ind w:left="0"/>
              <w:jc w:val="center"/>
              <w:rPr>
                <w:sz w:val="16"/>
                <w:szCs w:val="16"/>
              </w:rPr>
            </w:pPr>
            <w:r>
              <w:rPr>
                <w:sz w:val="16"/>
                <w:szCs w:val="16"/>
              </w:rPr>
              <w:t xml:space="preserve">Parking : 8,4 t </w:t>
            </w:r>
            <w:r w:rsidRPr="0090010B">
              <w:rPr>
                <w:sz w:val="16"/>
                <w:szCs w:val="16"/>
              </w:rPr>
              <w:t>CO</w:t>
            </w:r>
            <w:r w:rsidRPr="0090010B">
              <w:rPr>
                <w:sz w:val="16"/>
                <w:szCs w:val="16"/>
                <w:vertAlign w:val="subscript"/>
              </w:rPr>
              <w:t>2</w:t>
            </w:r>
            <w:r w:rsidRPr="0090010B">
              <w:rPr>
                <w:sz w:val="16"/>
                <w:szCs w:val="16"/>
              </w:rPr>
              <w:t>e/</w:t>
            </w:r>
            <w:r>
              <w:rPr>
                <w:sz w:val="16"/>
                <w:szCs w:val="16"/>
              </w:rPr>
              <w:t>t</w:t>
            </w:r>
            <w:r w:rsidRPr="0090010B">
              <w:rPr>
                <w:sz w:val="16"/>
                <w:szCs w:val="16"/>
              </w:rPr>
              <w:t xml:space="preserve"> (</w:t>
            </w:r>
            <w:r>
              <w:rPr>
                <w:i/>
                <w:sz w:val="16"/>
                <w:szCs w:val="16"/>
              </w:rPr>
              <w:t>5</w:t>
            </w:r>
            <w:r w:rsidRPr="0090010B">
              <w:rPr>
                <w:i/>
                <w:sz w:val="16"/>
                <w:szCs w:val="16"/>
              </w:rPr>
              <w:t>0 %</w:t>
            </w:r>
            <w:r w:rsidRPr="0090010B">
              <w:rPr>
                <w:sz w:val="16"/>
                <w:szCs w:val="16"/>
              </w:rPr>
              <w:t>)</w:t>
            </w:r>
          </w:p>
          <w:p w14:paraId="184B036E" w14:textId="77777777" w:rsidR="00E404DB" w:rsidRPr="0090010B" w:rsidRDefault="00E404DB" w:rsidP="00642988">
            <w:pPr>
              <w:pStyle w:val="Paragraphedeliste"/>
              <w:spacing w:before="40"/>
              <w:ind w:left="0"/>
              <w:jc w:val="center"/>
              <w:rPr>
                <w:sz w:val="16"/>
                <w:szCs w:val="16"/>
              </w:rPr>
            </w:pPr>
            <w:r>
              <w:rPr>
                <w:sz w:val="16"/>
                <w:szCs w:val="16"/>
              </w:rPr>
              <w:t xml:space="preserve">Locaux : 23,2 t </w:t>
            </w:r>
            <w:r w:rsidRPr="0090010B">
              <w:rPr>
                <w:sz w:val="16"/>
                <w:szCs w:val="16"/>
              </w:rPr>
              <w:t>CO</w:t>
            </w:r>
            <w:r w:rsidRPr="0090010B">
              <w:rPr>
                <w:sz w:val="16"/>
                <w:szCs w:val="16"/>
                <w:vertAlign w:val="subscript"/>
              </w:rPr>
              <w:t>2</w:t>
            </w:r>
            <w:r w:rsidRPr="0090010B">
              <w:rPr>
                <w:sz w:val="16"/>
                <w:szCs w:val="16"/>
              </w:rPr>
              <w:t>e/</w:t>
            </w:r>
            <w:r>
              <w:rPr>
                <w:sz w:val="16"/>
                <w:szCs w:val="16"/>
              </w:rPr>
              <w:t>t</w:t>
            </w:r>
            <w:r w:rsidRPr="0090010B">
              <w:rPr>
                <w:sz w:val="16"/>
                <w:szCs w:val="16"/>
              </w:rPr>
              <w:t xml:space="preserve"> (</w:t>
            </w:r>
            <w:r>
              <w:rPr>
                <w:i/>
                <w:sz w:val="16"/>
                <w:szCs w:val="16"/>
              </w:rPr>
              <w:t>1</w:t>
            </w:r>
            <w:r w:rsidRPr="0090010B">
              <w:rPr>
                <w:i/>
                <w:sz w:val="16"/>
                <w:szCs w:val="16"/>
              </w:rPr>
              <w:t>0 %</w:t>
            </w:r>
            <w:r w:rsidRPr="0090010B">
              <w:rPr>
                <w:sz w:val="16"/>
                <w:szCs w:val="16"/>
              </w:rPr>
              <w:t>)</w:t>
            </w:r>
          </w:p>
        </w:tc>
      </w:tr>
      <w:tr w:rsidR="00E404DB" w:rsidRPr="0090276B" w14:paraId="66674454" w14:textId="77777777" w:rsidTr="00642988">
        <w:trPr>
          <w:jc w:val="center"/>
        </w:trPr>
        <w:tc>
          <w:tcPr>
            <w:tcW w:w="1340" w:type="dxa"/>
            <w:vMerge/>
            <w:shd w:val="clear" w:color="auto" w:fill="auto"/>
            <w:vAlign w:val="center"/>
          </w:tcPr>
          <w:p w14:paraId="7D352CAE"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7C000F69" w14:textId="77777777" w:rsidR="00E404DB" w:rsidRPr="0090276B" w:rsidRDefault="00E404DB" w:rsidP="00642988">
            <w:pPr>
              <w:pStyle w:val="Paragraphedeliste"/>
              <w:spacing w:before="40"/>
              <w:ind w:left="0"/>
              <w:jc w:val="center"/>
              <w:rPr>
                <w:sz w:val="18"/>
                <w:szCs w:val="18"/>
              </w:rPr>
            </w:pPr>
            <w:r>
              <w:rPr>
                <w:sz w:val="18"/>
                <w:szCs w:val="18"/>
              </w:rPr>
              <w:t>Sous-traitance d'entretien</w:t>
            </w:r>
          </w:p>
        </w:tc>
        <w:tc>
          <w:tcPr>
            <w:tcW w:w="1777" w:type="dxa"/>
            <w:shd w:val="clear" w:color="auto" w:fill="auto"/>
            <w:vAlign w:val="center"/>
          </w:tcPr>
          <w:p w14:paraId="295C2742"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4F5AC90C" w14:textId="77777777" w:rsidR="00E404DB" w:rsidRPr="0090010B" w:rsidRDefault="00E404DB" w:rsidP="00642988">
            <w:pPr>
              <w:pStyle w:val="Paragraphedeliste"/>
              <w:spacing w:before="40"/>
              <w:ind w:left="0"/>
              <w:jc w:val="center"/>
              <w:rPr>
                <w:sz w:val="16"/>
                <w:szCs w:val="16"/>
              </w:rPr>
            </w:pPr>
            <w:r w:rsidRPr="0090010B">
              <w:rPr>
                <w:sz w:val="16"/>
                <w:szCs w:val="16"/>
              </w:rPr>
              <w:t>Intervention sous-traitant service : 37 kg CO</w:t>
            </w:r>
            <w:r w:rsidRPr="0090010B">
              <w:rPr>
                <w:sz w:val="16"/>
                <w:szCs w:val="16"/>
                <w:vertAlign w:val="subscript"/>
              </w:rPr>
              <w:t>2</w:t>
            </w:r>
            <w:r w:rsidRPr="0090010B">
              <w:rPr>
                <w:sz w:val="16"/>
                <w:szCs w:val="16"/>
              </w:rPr>
              <w:t>e/k€ (</w:t>
            </w:r>
            <w:r w:rsidRPr="0090010B">
              <w:rPr>
                <w:i/>
                <w:sz w:val="16"/>
                <w:szCs w:val="16"/>
              </w:rPr>
              <w:t>50 %</w:t>
            </w:r>
            <w:r w:rsidRPr="0090010B">
              <w:rPr>
                <w:sz w:val="16"/>
                <w:szCs w:val="16"/>
              </w:rPr>
              <w:t>)</w:t>
            </w:r>
          </w:p>
          <w:p w14:paraId="68DFA26E" w14:textId="77777777" w:rsidR="00E404DB" w:rsidRPr="0090010B" w:rsidRDefault="00E404DB" w:rsidP="00642988">
            <w:pPr>
              <w:pStyle w:val="Paragraphedeliste"/>
              <w:spacing w:before="40"/>
              <w:ind w:left="0"/>
              <w:jc w:val="center"/>
              <w:rPr>
                <w:sz w:val="16"/>
                <w:szCs w:val="16"/>
              </w:rPr>
            </w:pPr>
            <w:r w:rsidRPr="0090010B">
              <w:rPr>
                <w:sz w:val="16"/>
                <w:szCs w:val="16"/>
              </w:rPr>
              <w:t>Intervention sous-traitant entretien : 28 kg CO</w:t>
            </w:r>
            <w:r w:rsidRPr="0090010B">
              <w:rPr>
                <w:sz w:val="16"/>
                <w:szCs w:val="16"/>
                <w:vertAlign w:val="subscript"/>
              </w:rPr>
              <w:t>2</w:t>
            </w:r>
            <w:r w:rsidRPr="0090010B">
              <w:rPr>
                <w:sz w:val="16"/>
                <w:szCs w:val="16"/>
              </w:rPr>
              <w:t>e/k€ (</w:t>
            </w:r>
            <w:r w:rsidRPr="0090010B">
              <w:rPr>
                <w:i/>
                <w:sz w:val="16"/>
                <w:szCs w:val="16"/>
              </w:rPr>
              <w:t>50 %</w:t>
            </w:r>
            <w:r w:rsidRPr="0090010B">
              <w:rPr>
                <w:sz w:val="16"/>
                <w:szCs w:val="16"/>
              </w:rPr>
              <w:t>) ou 28 kg CO</w:t>
            </w:r>
            <w:r w:rsidRPr="0090010B">
              <w:rPr>
                <w:sz w:val="16"/>
                <w:szCs w:val="16"/>
                <w:vertAlign w:val="subscript"/>
              </w:rPr>
              <w:t>2</w:t>
            </w:r>
            <w:r w:rsidRPr="0090010B">
              <w:rPr>
                <w:sz w:val="16"/>
                <w:szCs w:val="16"/>
              </w:rPr>
              <w:t>e/</w:t>
            </w:r>
            <w:proofErr w:type="spellStart"/>
            <w:r w:rsidRPr="0090010B">
              <w:rPr>
                <w:sz w:val="16"/>
                <w:szCs w:val="16"/>
              </w:rPr>
              <w:t>jour.homme</w:t>
            </w:r>
            <w:proofErr w:type="spellEnd"/>
          </w:p>
        </w:tc>
      </w:tr>
      <w:tr w:rsidR="00E404DB" w:rsidRPr="0090276B" w14:paraId="79C75E3A" w14:textId="77777777" w:rsidTr="00642988">
        <w:trPr>
          <w:jc w:val="center"/>
        </w:trPr>
        <w:tc>
          <w:tcPr>
            <w:tcW w:w="1340" w:type="dxa"/>
            <w:vMerge/>
            <w:shd w:val="clear" w:color="auto" w:fill="auto"/>
            <w:vAlign w:val="center"/>
          </w:tcPr>
          <w:p w14:paraId="22B539B6"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1D73C3E0" w14:textId="77777777" w:rsidR="00E404DB" w:rsidRPr="0090276B" w:rsidRDefault="00E404DB" w:rsidP="00642988">
            <w:pPr>
              <w:pStyle w:val="Paragraphedeliste"/>
              <w:spacing w:before="40"/>
              <w:ind w:left="0"/>
              <w:jc w:val="center"/>
              <w:rPr>
                <w:sz w:val="18"/>
                <w:szCs w:val="18"/>
              </w:rPr>
            </w:pPr>
            <w:r>
              <w:rPr>
                <w:sz w:val="18"/>
                <w:szCs w:val="18"/>
              </w:rPr>
              <w:t>Utilisation des produits vendus</w:t>
            </w:r>
          </w:p>
        </w:tc>
        <w:tc>
          <w:tcPr>
            <w:tcW w:w="1777" w:type="dxa"/>
            <w:shd w:val="clear" w:color="auto" w:fill="auto"/>
            <w:vAlign w:val="center"/>
          </w:tcPr>
          <w:p w14:paraId="7D2E2A29"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6F14532A" w14:textId="77777777" w:rsidR="00E404DB" w:rsidRPr="0090010B" w:rsidRDefault="00E404DB" w:rsidP="00642988">
            <w:pPr>
              <w:pStyle w:val="Paragraphedeliste"/>
              <w:spacing w:before="40"/>
              <w:ind w:left="0"/>
              <w:jc w:val="center"/>
              <w:rPr>
                <w:sz w:val="16"/>
                <w:szCs w:val="16"/>
              </w:rPr>
            </w:pPr>
          </w:p>
        </w:tc>
      </w:tr>
      <w:tr w:rsidR="00E404DB" w:rsidRPr="00670FD4" w14:paraId="6B31B985" w14:textId="77777777" w:rsidTr="00642988">
        <w:trPr>
          <w:jc w:val="center"/>
        </w:trPr>
        <w:tc>
          <w:tcPr>
            <w:tcW w:w="1340" w:type="dxa"/>
            <w:vMerge/>
            <w:shd w:val="clear" w:color="auto" w:fill="auto"/>
            <w:vAlign w:val="center"/>
          </w:tcPr>
          <w:p w14:paraId="7076CD88"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18B7BAFE" w14:textId="77777777" w:rsidR="00E404DB" w:rsidRPr="0090276B" w:rsidRDefault="00E404DB" w:rsidP="00642988">
            <w:pPr>
              <w:pStyle w:val="Paragraphedeliste"/>
              <w:spacing w:before="40"/>
              <w:ind w:left="0"/>
              <w:jc w:val="center"/>
              <w:rPr>
                <w:sz w:val="18"/>
                <w:szCs w:val="18"/>
              </w:rPr>
            </w:pPr>
            <w:r w:rsidRPr="0090276B">
              <w:rPr>
                <w:sz w:val="18"/>
                <w:szCs w:val="18"/>
              </w:rPr>
              <w:t>Fin de vie des déchets</w:t>
            </w:r>
          </w:p>
        </w:tc>
        <w:tc>
          <w:tcPr>
            <w:tcW w:w="1777" w:type="dxa"/>
            <w:shd w:val="clear" w:color="auto" w:fill="auto"/>
            <w:vAlign w:val="center"/>
          </w:tcPr>
          <w:p w14:paraId="5B8D5AFE"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58E8AF5E" w14:textId="77777777" w:rsidR="00E404DB" w:rsidRDefault="00E404DB" w:rsidP="00642988">
            <w:pPr>
              <w:pStyle w:val="Paragraphedeliste"/>
              <w:spacing w:before="40"/>
              <w:ind w:left="0"/>
              <w:jc w:val="center"/>
              <w:rPr>
                <w:sz w:val="16"/>
                <w:szCs w:val="16"/>
              </w:rPr>
            </w:pPr>
            <w:r>
              <w:rPr>
                <w:sz w:val="16"/>
                <w:szCs w:val="16"/>
              </w:rPr>
              <w:t>Ordures ménagères : 0,27</w:t>
            </w:r>
            <w:r w:rsidRPr="004C0A7A">
              <w:rPr>
                <w:sz w:val="16"/>
                <w:szCs w:val="16"/>
              </w:rPr>
              <w:t xml:space="preserve"> kg CO</w:t>
            </w:r>
            <w:r w:rsidRPr="004C0A7A">
              <w:rPr>
                <w:sz w:val="16"/>
                <w:szCs w:val="16"/>
                <w:vertAlign w:val="subscript"/>
              </w:rPr>
              <w:t>2</w:t>
            </w:r>
            <w:r w:rsidRPr="004C0A7A">
              <w:rPr>
                <w:sz w:val="16"/>
                <w:szCs w:val="16"/>
              </w:rPr>
              <w:t>e/kg (</w:t>
            </w:r>
            <w:r>
              <w:rPr>
                <w:i/>
                <w:sz w:val="16"/>
                <w:szCs w:val="16"/>
              </w:rPr>
              <w:t>5</w:t>
            </w:r>
            <w:r w:rsidRPr="004C0A7A">
              <w:rPr>
                <w:i/>
                <w:sz w:val="16"/>
                <w:szCs w:val="16"/>
              </w:rPr>
              <w:t>0 %</w:t>
            </w:r>
            <w:r w:rsidRPr="004C0A7A">
              <w:rPr>
                <w:sz w:val="16"/>
                <w:szCs w:val="16"/>
              </w:rPr>
              <w:t>)</w:t>
            </w:r>
          </w:p>
          <w:p w14:paraId="719C94F8" w14:textId="77777777" w:rsidR="00E404DB" w:rsidRPr="00623048" w:rsidRDefault="00E404DB" w:rsidP="00642988">
            <w:pPr>
              <w:pStyle w:val="Paragraphedeliste"/>
              <w:spacing w:before="40"/>
              <w:ind w:left="0"/>
              <w:jc w:val="center"/>
              <w:rPr>
                <w:sz w:val="16"/>
                <w:szCs w:val="16"/>
                <w:lang w:val="nl-BE"/>
              </w:rPr>
            </w:pPr>
            <w:r w:rsidRPr="00623048">
              <w:rPr>
                <w:sz w:val="16"/>
                <w:szCs w:val="16"/>
                <w:lang w:val="nl-BE"/>
              </w:rPr>
              <w:t xml:space="preserve">Recyclage </w:t>
            </w:r>
            <w:proofErr w:type="spellStart"/>
            <w:r w:rsidRPr="00623048">
              <w:rPr>
                <w:sz w:val="16"/>
                <w:szCs w:val="16"/>
                <w:lang w:val="nl-BE"/>
              </w:rPr>
              <w:t>acier</w:t>
            </w:r>
            <w:proofErr w:type="spellEnd"/>
            <w:r w:rsidRPr="00623048">
              <w:rPr>
                <w:sz w:val="16"/>
                <w:szCs w:val="16"/>
                <w:lang w:val="nl-BE"/>
              </w:rPr>
              <w:t xml:space="preserve"> : -2,1 kg CO</w:t>
            </w:r>
            <w:r w:rsidRPr="00623048">
              <w:rPr>
                <w:sz w:val="16"/>
                <w:szCs w:val="16"/>
                <w:vertAlign w:val="subscript"/>
                <w:lang w:val="nl-BE"/>
              </w:rPr>
              <w:t>2</w:t>
            </w:r>
            <w:r w:rsidRPr="00623048">
              <w:rPr>
                <w:sz w:val="16"/>
                <w:szCs w:val="16"/>
                <w:lang w:val="nl-BE"/>
              </w:rPr>
              <w:t>e/kg (</w:t>
            </w:r>
            <w:r w:rsidRPr="00623048">
              <w:rPr>
                <w:i/>
                <w:sz w:val="16"/>
                <w:szCs w:val="16"/>
                <w:lang w:val="nl-BE"/>
              </w:rPr>
              <w:t>30 %</w:t>
            </w:r>
            <w:r w:rsidRPr="00623048">
              <w:rPr>
                <w:sz w:val="16"/>
                <w:szCs w:val="16"/>
                <w:lang w:val="nl-BE"/>
              </w:rPr>
              <w:t>)</w:t>
            </w:r>
          </w:p>
          <w:p w14:paraId="1F0BD68C" w14:textId="77777777" w:rsidR="00E404DB" w:rsidRPr="006736C6" w:rsidRDefault="00E404DB" w:rsidP="00642988">
            <w:pPr>
              <w:pStyle w:val="Paragraphedeliste"/>
              <w:spacing w:before="40"/>
              <w:ind w:left="0"/>
              <w:jc w:val="center"/>
              <w:rPr>
                <w:sz w:val="16"/>
                <w:szCs w:val="16"/>
                <w:lang w:val="nl-BE"/>
              </w:rPr>
            </w:pPr>
            <w:r w:rsidRPr="006736C6">
              <w:rPr>
                <w:sz w:val="16"/>
                <w:szCs w:val="16"/>
                <w:lang w:val="nl-BE"/>
              </w:rPr>
              <w:t xml:space="preserve">Recyclage papier </w:t>
            </w:r>
            <w:proofErr w:type="spellStart"/>
            <w:r w:rsidRPr="006736C6">
              <w:rPr>
                <w:sz w:val="16"/>
                <w:szCs w:val="16"/>
                <w:lang w:val="nl-BE"/>
              </w:rPr>
              <w:t>carton</w:t>
            </w:r>
            <w:proofErr w:type="spellEnd"/>
            <w:r w:rsidRPr="006736C6">
              <w:rPr>
                <w:sz w:val="16"/>
                <w:szCs w:val="16"/>
                <w:lang w:val="nl-BE"/>
              </w:rPr>
              <w:t xml:space="preserve"> : - 0,19 kg CO</w:t>
            </w:r>
            <w:r w:rsidRPr="006736C6">
              <w:rPr>
                <w:sz w:val="16"/>
                <w:szCs w:val="16"/>
                <w:vertAlign w:val="subscript"/>
                <w:lang w:val="nl-BE"/>
              </w:rPr>
              <w:t>2</w:t>
            </w:r>
            <w:r w:rsidRPr="006736C6">
              <w:rPr>
                <w:sz w:val="16"/>
                <w:szCs w:val="16"/>
                <w:lang w:val="nl-BE"/>
              </w:rPr>
              <w:t>e/kg (</w:t>
            </w:r>
            <w:r w:rsidRPr="006736C6">
              <w:rPr>
                <w:i/>
                <w:sz w:val="16"/>
                <w:szCs w:val="16"/>
                <w:lang w:val="nl-BE"/>
              </w:rPr>
              <w:t>30 %</w:t>
            </w:r>
            <w:r w:rsidRPr="006736C6">
              <w:rPr>
                <w:sz w:val="16"/>
                <w:szCs w:val="16"/>
                <w:lang w:val="nl-BE"/>
              </w:rPr>
              <w:t>)</w:t>
            </w:r>
          </w:p>
          <w:p w14:paraId="2432746E" w14:textId="77777777" w:rsidR="00E404DB" w:rsidRPr="006736C6" w:rsidRDefault="00E404DB" w:rsidP="00642988">
            <w:pPr>
              <w:pStyle w:val="Paragraphedeliste"/>
              <w:spacing w:before="40"/>
              <w:ind w:left="0"/>
              <w:jc w:val="center"/>
              <w:rPr>
                <w:sz w:val="16"/>
                <w:szCs w:val="16"/>
                <w:lang w:val="nl-BE"/>
              </w:rPr>
            </w:pPr>
            <w:proofErr w:type="spellStart"/>
            <w:r w:rsidRPr="006736C6">
              <w:rPr>
                <w:sz w:val="16"/>
                <w:szCs w:val="16"/>
                <w:lang w:val="nl-BE"/>
              </w:rPr>
              <w:t>Elimination</w:t>
            </w:r>
            <w:proofErr w:type="spellEnd"/>
            <w:r w:rsidRPr="006736C6">
              <w:rPr>
                <w:sz w:val="16"/>
                <w:szCs w:val="16"/>
                <w:lang w:val="nl-BE"/>
              </w:rPr>
              <w:t xml:space="preserve"> </w:t>
            </w:r>
            <w:proofErr w:type="spellStart"/>
            <w:r w:rsidRPr="006736C6">
              <w:rPr>
                <w:sz w:val="16"/>
                <w:szCs w:val="16"/>
                <w:lang w:val="nl-BE"/>
              </w:rPr>
              <w:t>incinérateur</w:t>
            </w:r>
            <w:proofErr w:type="spellEnd"/>
            <w:r w:rsidRPr="006736C6">
              <w:rPr>
                <w:sz w:val="16"/>
                <w:szCs w:val="16"/>
                <w:lang w:val="nl-BE"/>
              </w:rPr>
              <w:t xml:space="preserve"> </w:t>
            </w:r>
            <w:proofErr w:type="spellStart"/>
            <w:r w:rsidRPr="006736C6">
              <w:rPr>
                <w:sz w:val="16"/>
                <w:szCs w:val="16"/>
                <w:lang w:val="nl-BE"/>
              </w:rPr>
              <w:t>lubrifiant</w:t>
            </w:r>
            <w:proofErr w:type="spellEnd"/>
            <w:r w:rsidRPr="006736C6">
              <w:rPr>
                <w:sz w:val="16"/>
                <w:szCs w:val="16"/>
                <w:lang w:val="nl-BE"/>
              </w:rPr>
              <w:t xml:space="preserve"> : 1,7 kg CO</w:t>
            </w:r>
            <w:r w:rsidRPr="006736C6">
              <w:rPr>
                <w:sz w:val="16"/>
                <w:szCs w:val="16"/>
                <w:vertAlign w:val="subscript"/>
                <w:lang w:val="nl-BE"/>
              </w:rPr>
              <w:t>2</w:t>
            </w:r>
            <w:r w:rsidRPr="006736C6">
              <w:rPr>
                <w:sz w:val="16"/>
                <w:szCs w:val="16"/>
                <w:lang w:val="nl-BE"/>
              </w:rPr>
              <w:t>e/kg (</w:t>
            </w:r>
            <w:r w:rsidRPr="006736C6">
              <w:rPr>
                <w:i/>
                <w:sz w:val="16"/>
                <w:szCs w:val="16"/>
                <w:lang w:val="nl-BE"/>
              </w:rPr>
              <w:t>30 %</w:t>
            </w:r>
            <w:r w:rsidRPr="006736C6">
              <w:rPr>
                <w:sz w:val="16"/>
                <w:szCs w:val="16"/>
                <w:lang w:val="nl-BE"/>
              </w:rPr>
              <w:t>)</w:t>
            </w:r>
          </w:p>
          <w:p w14:paraId="3EA962F2" w14:textId="77777777" w:rsidR="00E404DB" w:rsidRPr="004125C3" w:rsidRDefault="00E404DB" w:rsidP="00642988">
            <w:pPr>
              <w:pStyle w:val="Paragraphedeliste"/>
              <w:spacing w:before="40"/>
              <w:ind w:left="0"/>
              <w:jc w:val="center"/>
              <w:rPr>
                <w:sz w:val="16"/>
                <w:szCs w:val="16"/>
                <w:lang w:val="de-DE"/>
              </w:rPr>
            </w:pPr>
            <w:proofErr w:type="spellStart"/>
            <w:r w:rsidRPr="004125C3">
              <w:rPr>
                <w:sz w:val="16"/>
                <w:szCs w:val="16"/>
                <w:lang w:val="de-DE"/>
              </w:rPr>
              <w:t>Recyclage</w:t>
            </w:r>
            <w:proofErr w:type="spellEnd"/>
            <w:r w:rsidRPr="004125C3">
              <w:rPr>
                <w:sz w:val="16"/>
                <w:szCs w:val="16"/>
                <w:lang w:val="de-DE"/>
              </w:rPr>
              <w:t xml:space="preserve"> </w:t>
            </w:r>
            <w:proofErr w:type="spellStart"/>
            <w:r w:rsidRPr="004125C3">
              <w:rPr>
                <w:sz w:val="16"/>
                <w:szCs w:val="16"/>
                <w:lang w:val="de-DE"/>
              </w:rPr>
              <w:t>bandes</w:t>
            </w:r>
            <w:proofErr w:type="spellEnd"/>
            <w:r w:rsidRPr="004125C3">
              <w:rPr>
                <w:sz w:val="16"/>
                <w:szCs w:val="16"/>
                <w:lang w:val="de-DE"/>
              </w:rPr>
              <w:t xml:space="preserve"> </w:t>
            </w:r>
            <w:proofErr w:type="spellStart"/>
            <w:r w:rsidRPr="004125C3">
              <w:rPr>
                <w:sz w:val="16"/>
                <w:szCs w:val="16"/>
                <w:lang w:val="de-DE"/>
              </w:rPr>
              <w:t>convoyeur</w:t>
            </w:r>
            <w:proofErr w:type="spellEnd"/>
            <w:r w:rsidRPr="004125C3">
              <w:rPr>
                <w:sz w:val="16"/>
                <w:szCs w:val="16"/>
                <w:lang w:val="de-DE"/>
              </w:rPr>
              <w:t xml:space="preserve"> : 0 kg CO</w:t>
            </w:r>
            <w:r w:rsidRPr="004125C3">
              <w:rPr>
                <w:sz w:val="16"/>
                <w:szCs w:val="16"/>
                <w:vertAlign w:val="subscript"/>
                <w:lang w:val="de-DE"/>
              </w:rPr>
              <w:t>2</w:t>
            </w:r>
            <w:r w:rsidRPr="004125C3">
              <w:rPr>
                <w:sz w:val="16"/>
                <w:szCs w:val="16"/>
                <w:lang w:val="de-DE"/>
              </w:rPr>
              <w:t>e/kg (</w:t>
            </w:r>
            <w:r w:rsidRPr="004125C3">
              <w:rPr>
                <w:i/>
                <w:sz w:val="16"/>
                <w:szCs w:val="16"/>
                <w:lang w:val="de-DE"/>
              </w:rPr>
              <w:t>30 %</w:t>
            </w:r>
            <w:r w:rsidRPr="004125C3">
              <w:rPr>
                <w:sz w:val="16"/>
                <w:szCs w:val="16"/>
                <w:lang w:val="de-DE"/>
              </w:rPr>
              <w:t>)</w:t>
            </w:r>
          </w:p>
          <w:p w14:paraId="0345C698" w14:textId="77777777" w:rsidR="00E404DB" w:rsidRPr="004125C3" w:rsidRDefault="00E404DB" w:rsidP="00642988">
            <w:pPr>
              <w:pStyle w:val="Paragraphedeliste"/>
              <w:spacing w:before="40"/>
              <w:ind w:left="0"/>
              <w:jc w:val="center"/>
              <w:rPr>
                <w:sz w:val="16"/>
                <w:szCs w:val="16"/>
                <w:lang w:val="de-DE"/>
              </w:rPr>
            </w:pPr>
            <w:proofErr w:type="spellStart"/>
            <w:r w:rsidRPr="004125C3">
              <w:rPr>
                <w:sz w:val="16"/>
                <w:szCs w:val="16"/>
                <w:lang w:val="de-DE"/>
              </w:rPr>
              <w:t>Recyclage</w:t>
            </w:r>
            <w:proofErr w:type="spellEnd"/>
            <w:r w:rsidRPr="004125C3">
              <w:rPr>
                <w:sz w:val="16"/>
                <w:szCs w:val="16"/>
                <w:lang w:val="de-DE"/>
              </w:rPr>
              <w:t xml:space="preserve"> </w:t>
            </w:r>
            <w:proofErr w:type="spellStart"/>
            <w:r w:rsidRPr="004125C3">
              <w:rPr>
                <w:sz w:val="16"/>
                <w:szCs w:val="16"/>
                <w:lang w:val="de-DE"/>
              </w:rPr>
              <w:t>pneumatiques</w:t>
            </w:r>
            <w:proofErr w:type="spellEnd"/>
            <w:r w:rsidRPr="004125C3">
              <w:rPr>
                <w:sz w:val="16"/>
                <w:szCs w:val="16"/>
                <w:lang w:val="de-DE"/>
              </w:rPr>
              <w:t xml:space="preserve"> : 0 kg CO</w:t>
            </w:r>
            <w:r w:rsidRPr="004125C3">
              <w:rPr>
                <w:sz w:val="16"/>
                <w:szCs w:val="16"/>
                <w:vertAlign w:val="subscript"/>
                <w:lang w:val="de-DE"/>
              </w:rPr>
              <w:t>2</w:t>
            </w:r>
            <w:r w:rsidRPr="004125C3">
              <w:rPr>
                <w:sz w:val="16"/>
                <w:szCs w:val="16"/>
                <w:lang w:val="de-DE"/>
              </w:rPr>
              <w:t>e/kg (</w:t>
            </w:r>
            <w:r w:rsidRPr="004125C3">
              <w:rPr>
                <w:i/>
                <w:sz w:val="16"/>
                <w:szCs w:val="16"/>
                <w:lang w:val="de-DE"/>
              </w:rPr>
              <w:t>0 %</w:t>
            </w:r>
            <w:r w:rsidRPr="004125C3">
              <w:rPr>
                <w:sz w:val="16"/>
                <w:szCs w:val="16"/>
                <w:lang w:val="de-DE"/>
              </w:rPr>
              <w:t>)</w:t>
            </w:r>
          </w:p>
          <w:p w14:paraId="26E05F2E" w14:textId="77777777" w:rsidR="00E404DB" w:rsidRPr="00670FD4" w:rsidRDefault="00E404DB" w:rsidP="00642988">
            <w:pPr>
              <w:pStyle w:val="Paragraphedeliste"/>
              <w:spacing w:before="40"/>
              <w:ind w:left="0"/>
              <w:jc w:val="center"/>
              <w:rPr>
                <w:sz w:val="16"/>
                <w:szCs w:val="16"/>
              </w:rPr>
            </w:pPr>
            <w:r>
              <w:rPr>
                <w:sz w:val="16"/>
                <w:szCs w:val="16"/>
              </w:rPr>
              <w:t xml:space="preserve">Recyclage plastique : - 1,7 </w:t>
            </w:r>
            <w:r w:rsidRPr="00670FD4">
              <w:rPr>
                <w:sz w:val="16"/>
                <w:szCs w:val="16"/>
              </w:rPr>
              <w:t>kg CO</w:t>
            </w:r>
            <w:r w:rsidRPr="00670FD4">
              <w:rPr>
                <w:sz w:val="16"/>
                <w:szCs w:val="16"/>
                <w:vertAlign w:val="subscript"/>
              </w:rPr>
              <w:t>2</w:t>
            </w:r>
            <w:r w:rsidRPr="00670FD4">
              <w:rPr>
                <w:sz w:val="16"/>
                <w:szCs w:val="16"/>
              </w:rPr>
              <w:t>e/kg (</w:t>
            </w:r>
            <w:r>
              <w:rPr>
                <w:i/>
                <w:sz w:val="16"/>
                <w:szCs w:val="16"/>
              </w:rPr>
              <w:t>3</w:t>
            </w:r>
            <w:r w:rsidRPr="00670FD4">
              <w:rPr>
                <w:i/>
                <w:sz w:val="16"/>
                <w:szCs w:val="16"/>
              </w:rPr>
              <w:t>0 %</w:t>
            </w:r>
            <w:r w:rsidRPr="00670FD4">
              <w:rPr>
                <w:sz w:val="16"/>
                <w:szCs w:val="16"/>
              </w:rPr>
              <w:t>)</w:t>
            </w:r>
          </w:p>
          <w:p w14:paraId="08B036C4" w14:textId="77777777" w:rsidR="00E404DB" w:rsidRPr="00670FD4" w:rsidRDefault="00E404DB" w:rsidP="00642988">
            <w:pPr>
              <w:pStyle w:val="Paragraphedeliste"/>
              <w:spacing w:before="40"/>
              <w:ind w:left="0"/>
              <w:jc w:val="center"/>
              <w:rPr>
                <w:sz w:val="16"/>
                <w:szCs w:val="16"/>
              </w:rPr>
            </w:pPr>
            <w:r w:rsidRPr="00670FD4">
              <w:rPr>
                <w:sz w:val="16"/>
                <w:szCs w:val="16"/>
              </w:rPr>
              <w:t xml:space="preserve">Transport déchet : </w:t>
            </w:r>
            <w:r>
              <w:rPr>
                <w:sz w:val="16"/>
                <w:szCs w:val="16"/>
                <w:lang w:val="en-US"/>
              </w:rPr>
              <w:t>0,018</w:t>
            </w:r>
            <w:r w:rsidRPr="0090010B">
              <w:rPr>
                <w:sz w:val="16"/>
                <w:szCs w:val="16"/>
                <w:lang w:val="en-US"/>
              </w:rPr>
              <w:t xml:space="preserve"> kg CO</w:t>
            </w:r>
            <w:r w:rsidRPr="0090010B">
              <w:rPr>
                <w:sz w:val="16"/>
                <w:szCs w:val="16"/>
                <w:vertAlign w:val="subscript"/>
                <w:lang w:val="en-US"/>
              </w:rPr>
              <w:t>2</w:t>
            </w:r>
            <w:r w:rsidRPr="0090010B">
              <w:rPr>
                <w:sz w:val="16"/>
                <w:szCs w:val="16"/>
                <w:lang w:val="en-US"/>
              </w:rPr>
              <w:t>e/</w:t>
            </w:r>
            <w:r>
              <w:rPr>
                <w:sz w:val="16"/>
                <w:szCs w:val="16"/>
                <w:lang w:val="en-US"/>
              </w:rPr>
              <w:t>kg</w:t>
            </w:r>
            <w:r w:rsidRPr="0090010B">
              <w:rPr>
                <w:sz w:val="16"/>
                <w:szCs w:val="16"/>
                <w:lang w:val="en-US"/>
              </w:rPr>
              <w:t xml:space="preserve"> (</w:t>
            </w:r>
            <w:r>
              <w:rPr>
                <w:i/>
                <w:sz w:val="16"/>
                <w:szCs w:val="16"/>
                <w:lang w:val="en-US"/>
              </w:rPr>
              <w:t>40</w:t>
            </w:r>
            <w:r w:rsidRPr="0090010B">
              <w:rPr>
                <w:i/>
                <w:sz w:val="16"/>
                <w:szCs w:val="16"/>
                <w:lang w:val="en-US"/>
              </w:rPr>
              <w:t xml:space="preserve"> %</w:t>
            </w:r>
            <w:r w:rsidRPr="0090010B">
              <w:rPr>
                <w:sz w:val="16"/>
                <w:szCs w:val="16"/>
                <w:lang w:val="en-US"/>
              </w:rPr>
              <w:t>)</w:t>
            </w:r>
          </w:p>
        </w:tc>
      </w:tr>
      <w:tr w:rsidR="00E404DB" w:rsidRPr="0090276B" w14:paraId="29C98EF1" w14:textId="77777777" w:rsidTr="00642988">
        <w:trPr>
          <w:jc w:val="center"/>
        </w:trPr>
        <w:tc>
          <w:tcPr>
            <w:tcW w:w="1340" w:type="dxa"/>
            <w:vMerge/>
            <w:shd w:val="clear" w:color="auto" w:fill="auto"/>
            <w:vAlign w:val="center"/>
          </w:tcPr>
          <w:p w14:paraId="6DA7059F" w14:textId="77777777" w:rsidR="00E404DB" w:rsidRPr="00670FD4" w:rsidRDefault="00E404DB" w:rsidP="00642988">
            <w:pPr>
              <w:pStyle w:val="Paragraphedeliste"/>
              <w:ind w:left="0"/>
              <w:jc w:val="center"/>
              <w:rPr>
                <w:sz w:val="18"/>
                <w:szCs w:val="18"/>
              </w:rPr>
            </w:pPr>
          </w:p>
        </w:tc>
        <w:tc>
          <w:tcPr>
            <w:tcW w:w="2971" w:type="dxa"/>
            <w:shd w:val="clear" w:color="auto" w:fill="auto"/>
            <w:vAlign w:val="center"/>
          </w:tcPr>
          <w:p w14:paraId="3B8F8A97" w14:textId="77777777" w:rsidR="00E404DB" w:rsidRPr="0090276B" w:rsidRDefault="00E404DB" w:rsidP="00642988">
            <w:pPr>
              <w:pStyle w:val="Paragraphedeliste"/>
              <w:spacing w:before="40"/>
              <w:ind w:left="0"/>
              <w:jc w:val="center"/>
              <w:rPr>
                <w:sz w:val="18"/>
                <w:szCs w:val="18"/>
              </w:rPr>
            </w:pPr>
            <w:r w:rsidRPr="0090276B">
              <w:rPr>
                <w:sz w:val="18"/>
                <w:szCs w:val="18"/>
              </w:rPr>
              <w:t>Transport de produits (</w:t>
            </w:r>
            <w:r w:rsidRPr="0090276B">
              <w:rPr>
                <w:i/>
                <w:sz w:val="18"/>
                <w:szCs w:val="18"/>
              </w:rPr>
              <w:t>granulats, consommables,</w:t>
            </w:r>
            <w:r>
              <w:rPr>
                <w:i/>
                <w:sz w:val="18"/>
                <w:szCs w:val="18"/>
              </w:rPr>
              <w:t xml:space="preserve"> </w:t>
            </w:r>
            <w:r w:rsidRPr="0090276B">
              <w:rPr>
                <w:i/>
                <w:sz w:val="18"/>
                <w:szCs w:val="18"/>
              </w:rPr>
              <w:t>…</w:t>
            </w:r>
            <w:r w:rsidRPr="0090276B">
              <w:rPr>
                <w:sz w:val="18"/>
                <w:szCs w:val="18"/>
              </w:rPr>
              <w:t xml:space="preserve">) en amont </w:t>
            </w:r>
          </w:p>
        </w:tc>
        <w:tc>
          <w:tcPr>
            <w:tcW w:w="1777" w:type="dxa"/>
            <w:shd w:val="clear" w:color="auto" w:fill="auto"/>
            <w:vAlign w:val="center"/>
          </w:tcPr>
          <w:p w14:paraId="0CC49701"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6CE1B42A" w14:textId="77777777" w:rsidR="00E404DB" w:rsidRPr="0090010B" w:rsidRDefault="00E404DB" w:rsidP="00642988">
            <w:pPr>
              <w:pStyle w:val="Paragraphedeliste"/>
              <w:spacing w:before="40"/>
              <w:ind w:left="0"/>
              <w:jc w:val="center"/>
              <w:rPr>
                <w:sz w:val="16"/>
                <w:szCs w:val="16"/>
              </w:rPr>
            </w:pPr>
            <w:r w:rsidRPr="0090010B">
              <w:rPr>
                <w:sz w:val="16"/>
                <w:szCs w:val="16"/>
              </w:rPr>
              <w:t>Semi fret divers</w:t>
            </w:r>
            <w:r>
              <w:rPr>
                <w:sz w:val="16"/>
                <w:szCs w:val="16"/>
              </w:rPr>
              <w:t xml:space="preserve"> </w:t>
            </w:r>
            <w:r w:rsidRPr="0090010B">
              <w:rPr>
                <w:sz w:val="16"/>
                <w:szCs w:val="16"/>
              </w:rPr>
              <w:t>(</w:t>
            </w:r>
            <w:r w:rsidRPr="0090010B">
              <w:rPr>
                <w:i/>
                <w:sz w:val="16"/>
                <w:szCs w:val="16"/>
              </w:rPr>
              <w:t>tracteur routier</w:t>
            </w:r>
            <w:r w:rsidRPr="0090010B">
              <w:rPr>
                <w:sz w:val="16"/>
                <w:szCs w:val="16"/>
              </w:rPr>
              <w:t>) : 0,097 kg CO</w:t>
            </w:r>
            <w:r w:rsidRPr="0090010B">
              <w:rPr>
                <w:sz w:val="16"/>
                <w:szCs w:val="16"/>
                <w:vertAlign w:val="subscript"/>
              </w:rPr>
              <w:t>2</w:t>
            </w:r>
            <w:r w:rsidRPr="0090010B">
              <w:rPr>
                <w:sz w:val="16"/>
                <w:szCs w:val="16"/>
              </w:rPr>
              <w:t>e/t.km (</w:t>
            </w:r>
            <w:r w:rsidRPr="0090010B">
              <w:rPr>
                <w:i/>
                <w:sz w:val="16"/>
                <w:szCs w:val="16"/>
              </w:rPr>
              <w:t>11 %</w:t>
            </w:r>
            <w:r w:rsidRPr="0090010B">
              <w:rPr>
                <w:sz w:val="16"/>
                <w:szCs w:val="16"/>
              </w:rPr>
              <w:t>)</w:t>
            </w:r>
          </w:p>
        </w:tc>
      </w:tr>
      <w:tr w:rsidR="00E404DB" w:rsidRPr="0090276B" w14:paraId="2B657739" w14:textId="77777777" w:rsidTr="00642988">
        <w:trPr>
          <w:jc w:val="center"/>
        </w:trPr>
        <w:tc>
          <w:tcPr>
            <w:tcW w:w="1340" w:type="dxa"/>
            <w:vMerge/>
            <w:shd w:val="clear" w:color="auto" w:fill="auto"/>
            <w:vAlign w:val="center"/>
          </w:tcPr>
          <w:p w14:paraId="347D8BBE"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4F66C9D8" w14:textId="77777777" w:rsidR="00E404DB" w:rsidRPr="0090276B" w:rsidRDefault="00E404DB" w:rsidP="00642988">
            <w:pPr>
              <w:pStyle w:val="Paragraphedeliste"/>
              <w:spacing w:before="40"/>
              <w:ind w:left="0"/>
              <w:jc w:val="center"/>
              <w:rPr>
                <w:sz w:val="18"/>
                <w:szCs w:val="18"/>
              </w:rPr>
            </w:pPr>
            <w:r w:rsidRPr="0090276B">
              <w:rPr>
                <w:sz w:val="18"/>
                <w:szCs w:val="18"/>
              </w:rPr>
              <w:t>Transport de produits en aval</w:t>
            </w:r>
          </w:p>
        </w:tc>
        <w:tc>
          <w:tcPr>
            <w:tcW w:w="1777" w:type="dxa"/>
            <w:shd w:val="clear" w:color="auto" w:fill="auto"/>
            <w:vAlign w:val="center"/>
          </w:tcPr>
          <w:p w14:paraId="355A4ACC" w14:textId="77777777" w:rsidR="00E404DB" w:rsidRPr="0090276B" w:rsidRDefault="00E404DB" w:rsidP="00642988">
            <w:pPr>
              <w:pStyle w:val="Paragraphedeliste"/>
              <w:spacing w:before="40"/>
              <w:ind w:left="0"/>
              <w:jc w:val="center"/>
              <w:rPr>
                <w:sz w:val="18"/>
                <w:szCs w:val="18"/>
              </w:rPr>
            </w:pPr>
          </w:p>
        </w:tc>
        <w:tc>
          <w:tcPr>
            <w:tcW w:w="4738" w:type="dxa"/>
            <w:shd w:val="clear" w:color="auto" w:fill="auto"/>
            <w:vAlign w:val="center"/>
          </w:tcPr>
          <w:p w14:paraId="63F43A17" w14:textId="77777777" w:rsidR="00E404DB" w:rsidRPr="0090010B" w:rsidRDefault="00E404DB" w:rsidP="00642988">
            <w:pPr>
              <w:pStyle w:val="Paragraphedeliste"/>
              <w:spacing w:before="40"/>
              <w:ind w:left="0"/>
              <w:jc w:val="center"/>
              <w:rPr>
                <w:sz w:val="16"/>
                <w:szCs w:val="16"/>
              </w:rPr>
            </w:pPr>
            <w:r w:rsidRPr="0090010B">
              <w:rPr>
                <w:sz w:val="16"/>
                <w:szCs w:val="16"/>
              </w:rPr>
              <w:t>Semi fret divers</w:t>
            </w:r>
            <w:r>
              <w:rPr>
                <w:sz w:val="16"/>
                <w:szCs w:val="16"/>
              </w:rPr>
              <w:t xml:space="preserve"> </w:t>
            </w:r>
            <w:r w:rsidRPr="0090010B">
              <w:rPr>
                <w:sz w:val="16"/>
                <w:szCs w:val="16"/>
              </w:rPr>
              <w:t>(tracteur routier) : 0,097 kg CO</w:t>
            </w:r>
            <w:r w:rsidRPr="0090010B">
              <w:rPr>
                <w:sz w:val="16"/>
                <w:szCs w:val="16"/>
                <w:vertAlign w:val="subscript"/>
              </w:rPr>
              <w:t>2</w:t>
            </w:r>
            <w:r w:rsidRPr="0090010B">
              <w:rPr>
                <w:sz w:val="16"/>
                <w:szCs w:val="16"/>
              </w:rPr>
              <w:t>e/t.km (</w:t>
            </w:r>
            <w:r w:rsidRPr="0090010B">
              <w:rPr>
                <w:i/>
                <w:sz w:val="16"/>
                <w:szCs w:val="16"/>
              </w:rPr>
              <w:t>11 %</w:t>
            </w:r>
            <w:r w:rsidRPr="0090010B">
              <w:rPr>
                <w:sz w:val="16"/>
                <w:szCs w:val="16"/>
              </w:rPr>
              <w:t>)</w:t>
            </w:r>
          </w:p>
        </w:tc>
      </w:tr>
      <w:tr w:rsidR="00E404DB" w:rsidRPr="006736C6" w14:paraId="260A8A09" w14:textId="77777777" w:rsidTr="00642988">
        <w:trPr>
          <w:jc w:val="center"/>
        </w:trPr>
        <w:tc>
          <w:tcPr>
            <w:tcW w:w="1340" w:type="dxa"/>
            <w:vMerge/>
            <w:shd w:val="clear" w:color="auto" w:fill="auto"/>
            <w:vAlign w:val="center"/>
          </w:tcPr>
          <w:p w14:paraId="6E9B8AA3"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6022939D" w14:textId="77777777" w:rsidR="00E404DB" w:rsidRPr="0090276B" w:rsidRDefault="00E404DB" w:rsidP="00642988">
            <w:pPr>
              <w:pStyle w:val="Paragraphedeliste"/>
              <w:spacing w:before="40"/>
              <w:ind w:left="0"/>
              <w:jc w:val="center"/>
              <w:rPr>
                <w:sz w:val="18"/>
                <w:szCs w:val="18"/>
              </w:rPr>
            </w:pPr>
            <w:r w:rsidRPr="0090276B">
              <w:rPr>
                <w:sz w:val="18"/>
                <w:szCs w:val="18"/>
              </w:rPr>
              <w:t>Déplacements domicile – travail</w:t>
            </w:r>
          </w:p>
        </w:tc>
        <w:tc>
          <w:tcPr>
            <w:tcW w:w="1777" w:type="dxa"/>
            <w:shd w:val="clear" w:color="auto" w:fill="auto"/>
            <w:vAlign w:val="center"/>
          </w:tcPr>
          <w:p w14:paraId="2985C661" w14:textId="77777777" w:rsidR="00E404DB" w:rsidRPr="0090276B" w:rsidRDefault="00E404DB" w:rsidP="00642988">
            <w:pPr>
              <w:pStyle w:val="Paragraphedeliste"/>
              <w:spacing w:before="40"/>
              <w:ind w:left="0"/>
              <w:jc w:val="center"/>
              <w:rPr>
                <w:sz w:val="18"/>
                <w:szCs w:val="18"/>
              </w:rPr>
            </w:pPr>
          </w:p>
        </w:tc>
        <w:tc>
          <w:tcPr>
            <w:tcW w:w="4738" w:type="dxa"/>
            <w:vMerge w:val="restart"/>
            <w:shd w:val="clear" w:color="auto" w:fill="auto"/>
            <w:vAlign w:val="center"/>
          </w:tcPr>
          <w:p w14:paraId="0C1830A3" w14:textId="77777777" w:rsidR="00E404DB" w:rsidRPr="006736C6" w:rsidRDefault="00E404DB" w:rsidP="00642988">
            <w:pPr>
              <w:pStyle w:val="Paragraphedeliste"/>
              <w:spacing w:before="40"/>
              <w:ind w:left="0"/>
              <w:jc w:val="center"/>
              <w:rPr>
                <w:sz w:val="16"/>
                <w:szCs w:val="16"/>
              </w:rPr>
            </w:pPr>
            <w:r w:rsidRPr="006736C6">
              <w:rPr>
                <w:sz w:val="16"/>
                <w:szCs w:val="16"/>
              </w:rPr>
              <w:t>Voiture individuelle : 0,21 kg CO</w:t>
            </w:r>
            <w:r w:rsidRPr="006736C6">
              <w:rPr>
                <w:sz w:val="16"/>
                <w:szCs w:val="16"/>
                <w:vertAlign w:val="subscript"/>
              </w:rPr>
              <w:t>2</w:t>
            </w:r>
            <w:r w:rsidRPr="006736C6">
              <w:rPr>
                <w:sz w:val="16"/>
                <w:szCs w:val="16"/>
              </w:rPr>
              <w:t>e/</w:t>
            </w:r>
            <w:proofErr w:type="spellStart"/>
            <w:r w:rsidRPr="006736C6">
              <w:rPr>
                <w:sz w:val="16"/>
                <w:szCs w:val="16"/>
              </w:rPr>
              <w:t>personne.engin</w:t>
            </w:r>
            <w:proofErr w:type="spellEnd"/>
            <w:r w:rsidRPr="006736C6">
              <w:rPr>
                <w:sz w:val="16"/>
                <w:szCs w:val="16"/>
              </w:rPr>
              <w:t xml:space="preserve"> (</w:t>
            </w:r>
            <w:r w:rsidRPr="006736C6">
              <w:rPr>
                <w:i/>
                <w:sz w:val="16"/>
                <w:szCs w:val="16"/>
              </w:rPr>
              <w:t>15 %</w:t>
            </w:r>
            <w:r w:rsidRPr="006736C6">
              <w:rPr>
                <w:sz w:val="16"/>
                <w:szCs w:val="16"/>
              </w:rPr>
              <w:t>)</w:t>
            </w:r>
          </w:p>
          <w:p w14:paraId="170E95F0" w14:textId="77777777" w:rsidR="00E404DB" w:rsidRPr="006736C6" w:rsidRDefault="00E404DB" w:rsidP="00642988">
            <w:pPr>
              <w:pStyle w:val="Paragraphedeliste"/>
              <w:spacing w:before="40"/>
              <w:ind w:left="0"/>
              <w:jc w:val="center"/>
              <w:rPr>
                <w:sz w:val="16"/>
                <w:szCs w:val="16"/>
              </w:rPr>
            </w:pPr>
            <w:r w:rsidRPr="006736C6">
              <w:rPr>
                <w:sz w:val="16"/>
                <w:szCs w:val="16"/>
              </w:rPr>
              <w:t>Transport en commun : 0,04 kg CO</w:t>
            </w:r>
            <w:r w:rsidRPr="006736C6">
              <w:rPr>
                <w:sz w:val="16"/>
                <w:szCs w:val="16"/>
                <w:vertAlign w:val="subscript"/>
              </w:rPr>
              <w:t>2</w:t>
            </w:r>
            <w:r w:rsidRPr="006736C6">
              <w:rPr>
                <w:sz w:val="16"/>
                <w:szCs w:val="16"/>
              </w:rPr>
              <w:t>e/</w:t>
            </w:r>
            <w:proofErr w:type="spellStart"/>
            <w:r w:rsidRPr="006736C6">
              <w:rPr>
                <w:sz w:val="16"/>
                <w:szCs w:val="16"/>
              </w:rPr>
              <w:t>personne.engin</w:t>
            </w:r>
            <w:proofErr w:type="spellEnd"/>
            <w:r w:rsidRPr="006736C6">
              <w:rPr>
                <w:sz w:val="16"/>
                <w:szCs w:val="16"/>
              </w:rPr>
              <w:t xml:space="preserve"> (</w:t>
            </w:r>
            <w:r w:rsidRPr="006736C6">
              <w:rPr>
                <w:i/>
                <w:sz w:val="16"/>
                <w:szCs w:val="16"/>
              </w:rPr>
              <w:t>20 %</w:t>
            </w:r>
            <w:r w:rsidRPr="006736C6">
              <w:rPr>
                <w:sz w:val="16"/>
                <w:szCs w:val="16"/>
              </w:rPr>
              <w:t>)</w:t>
            </w:r>
          </w:p>
          <w:p w14:paraId="259ADEEC" w14:textId="77777777" w:rsidR="00E404DB" w:rsidRPr="006736C6" w:rsidRDefault="00E404DB" w:rsidP="00642988">
            <w:pPr>
              <w:pStyle w:val="Paragraphedeliste"/>
              <w:spacing w:before="40"/>
              <w:ind w:left="0"/>
              <w:jc w:val="center"/>
              <w:rPr>
                <w:sz w:val="16"/>
                <w:szCs w:val="16"/>
              </w:rPr>
            </w:pPr>
            <w:r w:rsidRPr="006736C6">
              <w:rPr>
                <w:sz w:val="16"/>
                <w:szCs w:val="16"/>
              </w:rPr>
              <w:t>Vélo, marche : 0,0 kg CO</w:t>
            </w:r>
            <w:r w:rsidRPr="006736C6">
              <w:rPr>
                <w:sz w:val="16"/>
                <w:szCs w:val="16"/>
                <w:vertAlign w:val="subscript"/>
              </w:rPr>
              <w:t>2</w:t>
            </w:r>
            <w:r w:rsidRPr="006736C6">
              <w:rPr>
                <w:sz w:val="16"/>
                <w:szCs w:val="16"/>
              </w:rPr>
              <w:t>e/</w:t>
            </w:r>
            <w:proofErr w:type="spellStart"/>
            <w:r w:rsidRPr="006736C6">
              <w:rPr>
                <w:sz w:val="16"/>
                <w:szCs w:val="16"/>
              </w:rPr>
              <w:t>personne.engin</w:t>
            </w:r>
            <w:proofErr w:type="spellEnd"/>
            <w:r w:rsidRPr="006736C6">
              <w:rPr>
                <w:sz w:val="16"/>
                <w:szCs w:val="16"/>
              </w:rPr>
              <w:t xml:space="preserve"> (</w:t>
            </w:r>
            <w:r w:rsidRPr="006736C6">
              <w:rPr>
                <w:i/>
                <w:sz w:val="16"/>
                <w:szCs w:val="16"/>
              </w:rPr>
              <w:t>0 %</w:t>
            </w:r>
            <w:r w:rsidRPr="006736C6">
              <w:rPr>
                <w:sz w:val="16"/>
                <w:szCs w:val="16"/>
              </w:rPr>
              <w:t xml:space="preserve">)  </w:t>
            </w:r>
          </w:p>
          <w:p w14:paraId="4166C931" w14:textId="77777777" w:rsidR="00E404DB" w:rsidRPr="006736C6" w:rsidRDefault="00E404DB" w:rsidP="00642988">
            <w:pPr>
              <w:pStyle w:val="Paragraphedeliste"/>
              <w:spacing w:before="40"/>
              <w:ind w:left="0"/>
              <w:jc w:val="center"/>
              <w:rPr>
                <w:sz w:val="16"/>
                <w:szCs w:val="16"/>
              </w:rPr>
            </w:pPr>
            <w:r w:rsidRPr="006736C6">
              <w:rPr>
                <w:sz w:val="16"/>
                <w:szCs w:val="16"/>
              </w:rPr>
              <w:t>Train : 0,01 kg CO</w:t>
            </w:r>
            <w:r w:rsidRPr="006736C6">
              <w:rPr>
                <w:sz w:val="16"/>
                <w:szCs w:val="16"/>
                <w:vertAlign w:val="subscript"/>
              </w:rPr>
              <w:t>2</w:t>
            </w:r>
            <w:r w:rsidRPr="006736C6">
              <w:rPr>
                <w:sz w:val="16"/>
                <w:szCs w:val="16"/>
              </w:rPr>
              <w:t>e/</w:t>
            </w:r>
            <w:proofErr w:type="spellStart"/>
            <w:r w:rsidRPr="006736C6">
              <w:rPr>
                <w:sz w:val="16"/>
                <w:szCs w:val="16"/>
              </w:rPr>
              <w:t>personne.engin</w:t>
            </w:r>
            <w:proofErr w:type="spellEnd"/>
            <w:r w:rsidRPr="006736C6">
              <w:rPr>
                <w:sz w:val="16"/>
                <w:szCs w:val="16"/>
              </w:rPr>
              <w:t xml:space="preserve"> (</w:t>
            </w:r>
            <w:r w:rsidRPr="006736C6">
              <w:rPr>
                <w:i/>
                <w:sz w:val="16"/>
                <w:szCs w:val="16"/>
              </w:rPr>
              <w:t>20 %</w:t>
            </w:r>
            <w:r w:rsidRPr="006736C6">
              <w:rPr>
                <w:sz w:val="16"/>
                <w:szCs w:val="16"/>
              </w:rPr>
              <w:t>)</w:t>
            </w:r>
          </w:p>
          <w:p w14:paraId="1F414541" w14:textId="77777777" w:rsidR="00E404DB" w:rsidRPr="0090010B" w:rsidRDefault="00E404DB" w:rsidP="00642988">
            <w:pPr>
              <w:pStyle w:val="Paragraphedeliste"/>
              <w:spacing w:before="40"/>
              <w:ind w:left="0"/>
              <w:jc w:val="center"/>
              <w:rPr>
                <w:sz w:val="16"/>
                <w:szCs w:val="16"/>
                <w:lang w:val="en-US"/>
              </w:rPr>
            </w:pPr>
            <w:r w:rsidRPr="0090010B">
              <w:rPr>
                <w:sz w:val="16"/>
                <w:szCs w:val="16"/>
                <w:lang w:val="en-US"/>
              </w:rPr>
              <w:t>Avion : 0,28 kg CO</w:t>
            </w:r>
            <w:r w:rsidRPr="0090010B">
              <w:rPr>
                <w:sz w:val="16"/>
                <w:szCs w:val="16"/>
                <w:vertAlign w:val="subscript"/>
                <w:lang w:val="en-US"/>
              </w:rPr>
              <w:t>2</w:t>
            </w:r>
            <w:r w:rsidRPr="0090010B">
              <w:rPr>
                <w:sz w:val="16"/>
                <w:szCs w:val="16"/>
                <w:lang w:val="en-US"/>
              </w:rPr>
              <w:t>e/</w:t>
            </w:r>
            <w:proofErr w:type="spellStart"/>
            <w:r w:rsidRPr="0090010B">
              <w:rPr>
                <w:sz w:val="16"/>
                <w:szCs w:val="16"/>
                <w:lang w:val="en-US"/>
              </w:rPr>
              <w:t>personne.engin</w:t>
            </w:r>
            <w:proofErr w:type="spellEnd"/>
            <w:r w:rsidRPr="0090010B">
              <w:rPr>
                <w:sz w:val="16"/>
                <w:szCs w:val="16"/>
                <w:lang w:val="en-US"/>
              </w:rPr>
              <w:t xml:space="preserve"> (</w:t>
            </w:r>
            <w:r w:rsidRPr="0090010B">
              <w:rPr>
                <w:i/>
                <w:sz w:val="16"/>
                <w:szCs w:val="16"/>
                <w:lang w:val="en-US"/>
              </w:rPr>
              <w:t>20 %</w:t>
            </w:r>
            <w:r w:rsidRPr="0090010B">
              <w:rPr>
                <w:sz w:val="16"/>
                <w:szCs w:val="16"/>
                <w:lang w:val="en-US"/>
              </w:rPr>
              <w:t>)</w:t>
            </w:r>
          </w:p>
        </w:tc>
      </w:tr>
      <w:tr w:rsidR="00E404DB" w:rsidRPr="0090276B" w14:paraId="77DF666B" w14:textId="77777777" w:rsidTr="00642988">
        <w:trPr>
          <w:jc w:val="center"/>
        </w:trPr>
        <w:tc>
          <w:tcPr>
            <w:tcW w:w="1340" w:type="dxa"/>
            <w:vMerge/>
            <w:shd w:val="clear" w:color="auto" w:fill="auto"/>
            <w:vAlign w:val="center"/>
          </w:tcPr>
          <w:p w14:paraId="7D5E3051" w14:textId="77777777" w:rsidR="00E404DB" w:rsidRPr="00035F33" w:rsidRDefault="00E404DB" w:rsidP="00642988">
            <w:pPr>
              <w:pStyle w:val="Paragraphedeliste"/>
              <w:ind w:left="0"/>
              <w:jc w:val="center"/>
              <w:rPr>
                <w:sz w:val="18"/>
                <w:szCs w:val="18"/>
                <w:lang w:val="en-US"/>
              </w:rPr>
            </w:pPr>
          </w:p>
        </w:tc>
        <w:tc>
          <w:tcPr>
            <w:tcW w:w="2971" w:type="dxa"/>
            <w:shd w:val="clear" w:color="auto" w:fill="auto"/>
            <w:vAlign w:val="center"/>
          </w:tcPr>
          <w:p w14:paraId="21708458" w14:textId="77777777" w:rsidR="00E404DB" w:rsidRPr="0090276B" w:rsidRDefault="00E404DB" w:rsidP="00642988">
            <w:pPr>
              <w:pStyle w:val="Paragraphedeliste"/>
              <w:spacing w:before="40"/>
              <w:ind w:left="0"/>
              <w:jc w:val="center"/>
              <w:rPr>
                <w:sz w:val="18"/>
                <w:szCs w:val="18"/>
              </w:rPr>
            </w:pPr>
            <w:r w:rsidRPr="0090276B">
              <w:rPr>
                <w:sz w:val="18"/>
                <w:szCs w:val="18"/>
              </w:rPr>
              <w:t>Déplacements professionnels</w:t>
            </w:r>
          </w:p>
        </w:tc>
        <w:tc>
          <w:tcPr>
            <w:tcW w:w="1777" w:type="dxa"/>
            <w:shd w:val="clear" w:color="auto" w:fill="auto"/>
            <w:vAlign w:val="center"/>
          </w:tcPr>
          <w:p w14:paraId="7491F39D" w14:textId="77777777" w:rsidR="00E404DB" w:rsidRPr="0090276B" w:rsidRDefault="00E404DB" w:rsidP="00642988">
            <w:pPr>
              <w:pStyle w:val="Paragraphedeliste"/>
              <w:ind w:left="0"/>
              <w:jc w:val="center"/>
              <w:rPr>
                <w:sz w:val="18"/>
                <w:szCs w:val="18"/>
              </w:rPr>
            </w:pPr>
          </w:p>
        </w:tc>
        <w:tc>
          <w:tcPr>
            <w:tcW w:w="4738" w:type="dxa"/>
            <w:vMerge/>
            <w:shd w:val="clear" w:color="auto" w:fill="auto"/>
            <w:vAlign w:val="center"/>
          </w:tcPr>
          <w:p w14:paraId="1E3BD176" w14:textId="77777777" w:rsidR="00E404DB" w:rsidRPr="00035F33" w:rsidRDefault="00E404DB" w:rsidP="00642988">
            <w:pPr>
              <w:pStyle w:val="Paragraphedeliste"/>
              <w:ind w:left="0"/>
              <w:jc w:val="center"/>
              <w:rPr>
                <w:sz w:val="18"/>
                <w:szCs w:val="18"/>
              </w:rPr>
            </w:pPr>
          </w:p>
        </w:tc>
      </w:tr>
      <w:tr w:rsidR="00E404DB" w:rsidRPr="0090276B" w14:paraId="3CCE2910" w14:textId="77777777" w:rsidTr="00642988">
        <w:trPr>
          <w:jc w:val="center"/>
        </w:trPr>
        <w:tc>
          <w:tcPr>
            <w:tcW w:w="1340" w:type="dxa"/>
            <w:vMerge/>
            <w:shd w:val="clear" w:color="auto" w:fill="auto"/>
            <w:vAlign w:val="center"/>
          </w:tcPr>
          <w:p w14:paraId="50690CCF" w14:textId="77777777" w:rsidR="00E404DB" w:rsidRPr="0090276B" w:rsidRDefault="00E404DB" w:rsidP="00642988">
            <w:pPr>
              <w:pStyle w:val="Paragraphedeliste"/>
              <w:ind w:left="0"/>
              <w:jc w:val="center"/>
              <w:rPr>
                <w:sz w:val="18"/>
                <w:szCs w:val="18"/>
              </w:rPr>
            </w:pPr>
          </w:p>
        </w:tc>
        <w:tc>
          <w:tcPr>
            <w:tcW w:w="2971" w:type="dxa"/>
            <w:shd w:val="clear" w:color="auto" w:fill="auto"/>
            <w:vAlign w:val="center"/>
          </w:tcPr>
          <w:p w14:paraId="691D3771" w14:textId="77777777" w:rsidR="00E404DB" w:rsidRPr="0090276B" w:rsidRDefault="00E404DB" w:rsidP="00642988">
            <w:pPr>
              <w:pStyle w:val="Paragraphedeliste"/>
              <w:spacing w:before="40"/>
              <w:ind w:left="0"/>
              <w:jc w:val="center"/>
              <w:rPr>
                <w:sz w:val="18"/>
                <w:szCs w:val="18"/>
              </w:rPr>
            </w:pPr>
            <w:r w:rsidRPr="0090276B">
              <w:rPr>
                <w:sz w:val="18"/>
                <w:szCs w:val="18"/>
              </w:rPr>
              <w:t>Déplacements accessoires (</w:t>
            </w:r>
            <w:r w:rsidRPr="0090276B">
              <w:rPr>
                <w:i/>
                <w:sz w:val="18"/>
                <w:szCs w:val="18"/>
              </w:rPr>
              <w:t>visite, client,</w:t>
            </w:r>
            <w:r>
              <w:rPr>
                <w:i/>
                <w:sz w:val="18"/>
                <w:szCs w:val="18"/>
              </w:rPr>
              <w:t xml:space="preserve"> </w:t>
            </w:r>
            <w:r w:rsidRPr="0090276B">
              <w:rPr>
                <w:i/>
                <w:sz w:val="18"/>
                <w:szCs w:val="18"/>
              </w:rPr>
              <w:t>…</w:t>
            </w:r>
            <w:r w:rsidRPr="0090276B">
              <w:rPr>
                <w:sz w:val="18"/>
                <w:szCs w:val="18"/>
              </w:rPr>
              <w:t>)</w:t>
            </w:r>
          </w:p>
        </w:tc>
        <w:tc>
          <w:tcPr>
            <w:tcW w:w="1777" w:type="dxa"/>
            <w:shd w:val="clear" w:color="auto" w:fill="auto"/>
            <w:vAlign w:val="center"/>
          </w:tcPr>
          <w:p w14:paraId="20E4C684" w14:textId="77777777" w:rsidR="00E404DB" w:rsidRPr="0090276B" w:rsidRDefault="00E404DB" w:rsidP="00642988">
            <w:pPr>
              <w:pStyle w:val="Paragraphedeliste"/>
              <w:ind w:left="0"/>
              <w:jc w:val="center"/>
              <w:rPr>
                <w:sz w:val="18"/>
                <w:szCs w:val="18"/>
              </w:rPr>
            </w:pPr>
          </w:p>
        </w:tc>
        <w:tc>
          <w:tcPr>
            <w:tcW w:w="4738" w:type="dxa"/>
            <w:vMerge/>
            <w:shd w:val="clear" w:color="auto" w:fill="auto"/>
            <w:vAlign w:val="center"/>
          </w:tcPr>
          <w:p w14:paraId="03A06EFA" w14:textId="77777777" w:rsidR="00E404DB" w:rsidRPr="00035F33" w:rsidRDefault="00E404DB" w:rsidP="00642988">
            <w:pPr>
              <w:pStyle w:val="Paragraphedeliste"/>
              <w:ind w:left="0"/>
              <w:jc w:val="center"/>
              <w:rPr>
                <w:sz w:val="18"/>
                <w:szCs w:val="18"/>
              </w:rPr>
            </w:pPr>
          </w:p>
        </w:tc>
      </w:tr>
    </w:tbl>
    <w:p w14:paraId="4C0A2626" w14:textId="77777777" w:rsidR="00E404DB" w:rsidRDefault="00E404DB" w:rsidP="00E404DB">
      <w:pPr>
        <w:pStyle w:val="Paragraphedeliste"/>
        <w:pBdr>
          <w:top w:val="single" w:sz="4" w:space="1" w:color="auto"/>
          <w:left w:val="single" w:sz="4" w:space="4" w:color="auto"/>
          <w:bottom w:val="single" w:sz="4" w:space="1" w:color="auto"/>
          <w:right w:val="single" w:sz="4" w:space="4" w:color="auto"/>
        </w:pBdr>
        <w:shd w:val="clear" w:color="auto" w:fill="B4C6E7"/>
        <w:spacing w:before="120"/>
        <w:ind w:left="0"/>
      </w:pPr>
      <w:r w:rsidRPr="00B7707D">
        <w:rPr>
          <w:u w:val="single"/>
        </w:rPr>
        <w:t>REMARQUE</w:t>
      </w:r>
      <w:r>
        <w:rPr>
          <w:u w:val="single"/>
        </w:rPr>
        <w:t>S</w:t>
      </w:r>
      <w:r>
        <w:t xml:space="preserve"> : </w:t>
      </w:r>
    </w:p>
    <w:p w14:paraId="3C6669C1" w14:textId="77777777" w:rsidR="00E404DB" w:rsidRPr="00F664CE" w:rsidRDefault="00E404DB" w:rsidP="008F6250">
      <w:pPr>
        <w:pStyle w:val="Paragraphedeliste"/>
        <w:numPr>
          <w:ilvl w:val="0"/>
          <w:numId w:val="29"/>
        </w:numPr>
        <w:pBdr>
          <w:top w:val="single" w:sz="4" w:space="1" w:color="auto"/>
          <w:left w:val="single" w:sz="4" w:space="4" w:color="auto"/>
          <w:bottom w:val="single" w:sz="4" w:space="1" w:color="auto"/>
          <w:right w:val="single" w:sz="4" w:space="4" w:color="auto"/>
        </w:pBdr>
        <w:shd w:val="clear" w:color="auto" w:fill="B4C6E7"/>
        <w:spacing w:before="40"/>
        <w:ind w:left="567" w:hanging="567"/>
      </w:pPr>
      <w:r w:rsidRPr="00B7707D">
        <w:rPr>
          <w:sz w:val="18"/>
          <w:szCs w:val="18"/>
        </w:rPr>
        <w:t>Les consommations d'eau ne sont pas prises en compte dans l'outil en raison de la difficulté à modéliser les impacts sur l'environnement de la consommation d'eau.</w:t>
      </w:r>
    </w:p>
    <w:p w14:paraId="3FF3E4CF" w14:textId="77777777" w:rsidR="00E404DB" w:rsidRPr="00F664CE" w:rsidRDefault="00E404DB" w:rsidP="008F6250">
      <w:pPr>
        <w:pStyle w:val="Paragraphedeliste"/>
        <w:numPr>
          <w:ilvl w:val="0"/>
          <w:numId w:val="29"/>
        </w:numPr>
        <w:pBdr>
          <w:top w:val="single" w:sz="4" w:space="1" w:color="auto"/>
          <w:left w:val="single" w:sz="4" w:space="4" w:color="auto"/>
          <w:bottom w:val="single" w:sz="4" w:space="1" w:color="auto"/>
          <w:right w:val="single" w:sz="4" w:space="4" w:color="auto"/>
        </w:pBdr>
        <w:shd w:val="clear" w:color="auto" w:fill="B4C6E7"/>
        <w:spacing w:before="40"/>
        <w:ind w:left="567" w:hanging="567"/>
        <w:rPr>
          <w:sz w:val="18"/>
          <w:szCs w:val="18"/>
        </w:rPr>
      </w:pPr>
      <w:r>
        <w:rPr>
          <w:sz w:val="18"/>
          <w:szCs w:val="18"/>
        </w:rPr>
        <w:t>L</w:t>
      </w:r>
      <w:r w:rsidRPr="00F664CE">
        <w:rPr>
          <w:sz w:val="18"/>
          <w:szCs w:val="18"/>
        </w:rPr>
        <w:t>'outil considère comme nulle, les émissions de GES dus au transport. Cependant, des valeurs peuvent être ajoutées mais elles doivent être signalées.</w:t>
      </w:r>
    </w:p>
    <w:p w14:paraId="0A9DAEEC" w14:textId="77777777" w:rsidR="00E404DB" w:rsidRPr="001D0933" w:rsidRDefault="00E404DB" w:rsidP="00C64F23">
      <w:pPr>
        <w:pStyle w:val="Titre5"/>
      </w:pPr>
      <w:r w:rsidRPr="00C64F23">
        <w:lastRenderedPageBreak/>
        <w:t>Particularités</w:t>
      </w:r>
      <w:r>
        <w:t xml:space="preserve"> liées au secteur des granulats</w:t>
      </w:r>
    </w:p>
    <w:p w14:paraId="5E4C3F6B" w14:textId="77777777" w:rsidR="00E404DB" w:rsidRDefault="00E404DB" w:rsidP="00E404DB">
      <w:pPr>
        <w:pStyle w:val="Paragraphedeliste"/>
        <w:ind w:left="0"/>
      </w:pPr>
      <w:r>
        <w:t>Certaines données secondaires ont été adaptées au domaine des granulats afin de disposer de données et d'hypothèses se rapprochant le plus de la réalité des carrières et centres de recyclage ainsi que de leurs consommations inhérentes. Ces particularités concernent les domaines suivants :</w:t>
      </w:r>
    </w:p>
    <w:p w14:paraId="2E29C1BE" w14:textId="4B5F240E" w:rsidR="00E404DB" w:rsidRPr="008C7D46" w:rsidRDefault="00E404DB" w:rsidP="00B51CB9">
      <w:pPr>
        <w:pStyle w:val="Style1"/>
      </w:pPr>
      <w:r>
        <w:t xml:space="preserve">La </w:t>
      </w:r>
      <w:r w:rsidRPr="00B51CB9">
        <w:rPr>
          <w:b/>
          <w:bCs/>
          <w:i/>
          <w:iCs/>
          <w:color w:val="365F91" w:themeColor="accent1" w:themeShade="BF"/>
        </w:rPr>
        <w:t>consommation des engins ou d'une installation</w:t>
      </w:r>
      <w:r w:rsidRPr="00B51CB9">
        <w:rPr>
          <w:color w:val="365F91" w:themeColor="accent1" w:themeShade="BF"/>
        </w:rPr>
        <w:t xml:space="preserve"> </w:t>
      </w:r>
      <w:r>
        <w:t>(</w:t>
      </w:r>
      <w:r w:rsidRPr="00B51CB9">
        <w:rPr>
          <w:i/>
          <w:iCs/>
        </w:rPr>
        <w:t>mobile et fixe</w:t>
      </w:r>
      <w:r>
        <w:t xml:space="preserve">) fonctionnant au mazout ou diesel : </w:t>
      </w:r>
      <w:r w:rsidRPr="00DC6D5D">
        <w:t>Deux cas de figures peuvent se présenter :</w:t>
      </w:r>
    </w:p>
    <w:p w14:paraId="12FA4FA5" w14:textId="693B6FA7" w:rsidR="00E404DB" w:rsidRDefault="00E404DB" w:rsidP="00B51CB9">
      <w:pPr>
        <w:pStyle w:val="Style3"/>
      </w:pPr>
      <w:r w:rsidRPr="00B51CB9">
        <w:rPr>
          <w:i/>
          <w:color w:val="365F91" w:themeColor="accent1" w:themeShade="BF"/>
        </w:rPr>
        <w:t>Soit la quantité totale de carburant acheté est connue</w:t>
      </w:r>
      <w:r w:rsidRPr="001C60BA">
        <w:t xml:space="preserve">, </w:t>
      </w:r>
      <w:r>
        <w:t>l'émission totale de GES peut être déterminée pour l'ensemble du site à partir de cette valeur. La répartition par engin et par installation se fait au prorata du volume théorique total de carburant consommé et des données génériques pour chaque élément et issues de la base de données de l'outil</w:t>
      </w:r>
      <w:r w:rsidR="00103C86">
        <w:t xml:space="preserve"> ;</w:t>
      </w:r>
    </w:p>
    <w:p w14:paraId="27CE3A92" w14:textId="706E61CE" w:rsidR="00E404DB" w:rsidRPr="008C7D46" w:rsidRDefault="00E404DB" w:rsidP="00B51CB9">
      <w:pPr>
        <w:pStyle w:val="Style3"/>
      </w:pPr>
      <w:r w:rsidRPr="00103C86">
        <w:rPr>
          <w:i/>
          <w:color w:val="365F91" w:themeColor="accent1" w:themeShade="BF"/>
        </w:rPr>
        <w:t xml:space="preserve">Soit </w:t>
      </w:r>
      <w:r w:rsidR="00103C86">
        <w:rPr>
          <w:i/>
          <w:color w:val="365F91" w:themeColor="accent1" w:themeShade="BF"/>
        </w:rPr>
        <w:t>cette donnée</w:t>
      </w:r>
      <w:r w:rsidRPr="00103C86">
        <w:rPr>
          <w:i/>
          <w:color w:val="365F91" w:themeColor="accent1" w:themeShade="BF"/>
        </w:rPr>
        <w:t xml:space="preserve"> n'est pas connue</w:t>
      </w:r>
      <w:r w:rsidRPr="001C60BA">
        <w:t>,</w:t>
      </w:r>
      <w:r>
        <w:rPr>
          <w:b/>
          <w:i/>
        </w:rPr>
        <w:t xml:space="preserve"> </w:t>
      </w:r>
      <w:r w:rsidRPr="001C60BA">
        <w:t>l'outil fournit des va</w:t>
      </w:r>
      <w:r>
        <w:t>leurs de consommation générique</w:t>
      </w:r>
      <w:r w:rsidR="00103C86">
        <w:t xml:space="preserve"> </w:t>
      </w:r>
      <w:r>
        <w:t xml:space="preserve">; ce qui </w:t>
      </w:r>
      <w:r w:rsidR="00103C86">
        <w:t>donne</w:t>
      </w:r>
      <w:r>
        <w:t xml:space="preserve"> une bonne appréciation</w:t>
      </w:r>
      <w:r w:rsidR="00103C86">
        <w:t xml:space="preserve"> ;</w:t>
      </w:r>
      <w:r>
        <w:rPr>
          <w:b/>
          <w:i/>
        </w:rPr>
        <w:t xml:space="preserve"> </w:t>
      </w:r>
    </w:p>
    <w:p w14:paraId="2DA9AD69" w14:textId="4CF6CC88" w:rsidR="00E404DB" w:rsidRPr="00DC6D5D" w:rsidRDefault="00E404DB" w:rsidP="00103C86">
      <w:pPr>
        <w:pStyle w:val="Style1"/>
      </w:pPr>
      <w:r w:rsidRPr="00103C86">
        <w:rPr>
          <w:bCs/>
          <w:iCs/>
        </w:rPr>
        <w:t xml:space="preserve">Les </w:t>
      </w:r>
      <w:r w:rsidRPr="00103C86">
        <w:rPr>
          <w:b/>
          <w:i/>
          <w:color w:val="365F91" w:themeColor="accent1" w:themeShade="BF"/>
        </w:rPr>
        <w:t xml:space="preserve">fuites des fluides frigorigènes des climatisations </w:t>
      </w:r>
      <w:r>
        <w:t>se fait de manière forfaitaire pour chaque engin à une valeur moyenne de 2 kg de fuite sur 3 ans. Le gaz moyen considéré est le R134a</w:t>
      </w:r>
      <w:r w:rsidR="00103C86">
        <w:t xml:space="preserve"> ;</w:t>
      </w:r>
    </w:p>
    <w:p w14:paraId="616E5BBA" w14:textId="3619385F" w:rsidR="00E404DB" w:rsidRDefault="00E404DB" w:rsidP="00103C86">
      <w:pPr>
        <w:pStyle w:val="Style1"/>
      </w:pPr>
      <w:r w:rsidRPr="00103C86">
        <w:rPr>
          <w:bCs/>
          <w:iCs/>
        </w:rPr>
        <w:t>Les</w:t>
      </w:r>
      <w:r>
        <w:rPr>
          <w:b/>
          <w:i/>
        </w:rPr>
        <w:t xml:space="preserve"> </w:t>
      </w:r>
      <w:r w:rsidRPr="00103C86">
        <w:rPr>
          <w:b/>
          <w:i/>
          <w:color w:val="365F91" w:themeColor="accent1" w:themeShade="BF"/>
        </w:rPr>
        <w:t>émissions d'électricité</w:t>
      </w:r>
      <w:r w:rsidRPr="00103C86">
        <w:rPr>
          <w:color w:val="365F91" w:themeColor="accent1" w:themeShade="BF"/>
        </w:rPr>
        <w:t xml:space="preserve"> </w:t>
      </w:r>
      <w:r>
        <w:t xml:space="preserve">: </w:t>
      </w:r>
      <w:r w:rsidR="00103C86">
        <w:t>D</w:t>
      </w:r>
      <w:r>
        <w:t>eux cas peuvent également se présenter</w:t>
      </w:r>
      <w:r w:rsidR="00103C86">
        <w:t>.</w:t>
      </w:r>
      <w:r>
        <w:t xml:space="preserve"> </w:t>
      </w:r>
    </w:p>
    <w:p w14:paraId="61C1CC74" w14:textId="33C0C9DA" w:rsidR="00E404DB" w:rsidRDefault="00E404DB" w:rsidP="00103C86">
      <w:pPr>
        <w:pStyle w:val="Style3"/>
      </w:pPr>
      <w:r w:rsidRPr="00103C86">
        <w:rPr>
          <w:i/>
          <w:color w:val="365F91" w:themeColor="accent1" w:themeShade="BF"/>
        </w:rPr>
        <w:t>Soit la quantité totale en électricité consommée est connue</w:t>
      </w:r>
      <w:r w:rsidRPr="001C60BA">
        <w:t xml:space="preserve">, </w:t>
      </w:r>
      <w:r>
        <w:t>l'émission totale de GES peut être déterminée pour l'ensemble du site à partir de cette valeur. La répartition par installation se fait au prorata du volume théorique total de carburant consommé et des données génériques pour chaque élément et issues de la base de données de l'outil</w:t>
      </w:r>
      <w:r w:rsidR="00103C86">
        <w:t xml:space="preserve"> ;</w:t>
      </w:r>
    </w:p>
    <w:p w14:paraId="62CD6ED5" w14:textId="6B3B96E3" w:rsidR="00E404DB" w:rsidRPr="003F0CA8" w:rsidRDefault="00E404DB" w:rsidP="00103C86">
      <w:pPr>
        <w:pStyle w:val="Style3"/>
      </w:pPr>
      <w:r w:rsidRPr="00103C86">
        <w:rPr>
          <w:i/>
          <w:color w:val="365F91" w:themeColor="accent1" w:themeShade="BF"/>
        </w:rPr>
        <w:t xml:space="preserve">Soit la </w:t>
      </w:r>
      <w:r w:rsidR="00103C86" w:rsidRPr="00103C86">
        <w:rPr>
          <w:i/>
          <w:color w:val="365F91" w:themeColor="accent1" w:themeShade="BF"/>
        </w:rPr>
        <w:t>donnée</w:t>
      </w:r>
      <w:r w:rsidRPr="00103C86">
        <w:rPr>
          <w:i/>
          <w:color w:val="365F91" w:themeColor="accent1" w:themeShade="BF"/>
        </w:rPr>
        <w:t xml:space="preserve"> n'est pas connue</w:t>
      </w:r>
      <w:r w:rsidRPr="001C60BA">
        <w:t>,</w:t>
      </w:r>
      <w:r w:rsidRPr="003F0CA8">
        <w:t xml:space="preserve"> il est possible d'estimer la consommation d'électricité dans les locaux à partir de leur surface et de leur usage en électricité. Dans le tableau ci-dessous, le facteur </w:t>
      </w:r>
      <w:r w:rsidRPr="003F0CA8">
        <w:rPr>
          <w:b/>
        </w:rPr>
        <w:t>c</w:t>
      </w:r>
      <w:r w:rsidRPr="003F0CA8">
        <w:t xml:space="preserve"> représente un facteur de correction climatique dépendant de la zone géographique considérée. Il varie entre 0,6 (</w:t>
      </w:r>
      <w:r w:rsidRPr="003F0CA8">
        <w:rPr>
          <w:i/>
        </w:rPr>
        <w:t>régions chaudes</w:t>
      </w:r>
      <w:r w:rsidRPr="003F0CA8">
        <w:t>) et 1,1 (</w:t>
      </w:r>
      <w:r w:rsidRPr="003F0CA8">
        <w:rPr>
          <w:i/>
        </w:rPr>
        <w:t>régions froides</w:t>
      </w:r>
      <w:r w:rsidRPr="003F0CA8">
        <w:t>).</w:t>
      </w:r>
    </w:p>
    <w:p w14:paraId="06E041F8" w14:textId="56FA79C5" w:rsidR="00103C86" w:rsidRDefault="00103C86" w:rsidP="00103C86">
      <w:pPr>
        <w:pStyle w:val="Lgende"/>
        <w:keepNext/>
      </w:pPr>
      <w:r>
        <w:t xml:space="preserve">Tableau </w:t>
      </w:r>
      <w:fldSimple w:instr=" STYLEREF 1 \s ">
        <w:r w:rsidR="008771DA">
          <w:rPr>
            <w:noProof/>
          </w:rPr>
          <w:t>5</w:t>
        </w:r>
      </w:fldSimple>
      <w:r w:rsidR="008771DA">
        <w:t>.</w:t>
      </w:r>
      <w:fldSimple w:instr=" SEQ Tableau \* ROMAN \s 1 ">
        <w:r w:rsidR="008771DA">
          <w:rPr>
            <w:noProof/>
          </w:rPr>
          <w:t>V</w:t>
        </w:r>
      </w:fldSimple>
      <w:r>
        <w:t xml:space="preserve"> </w:t>
      </w:r>
      <w:r w:rsidRPr="00370AF3">
        <w:rPr>
          <w:sz w:val="18"/>
          <w:szCs w:val="18"/>
        </w:rPr>
        <w:t>– Grille de correspondance entre usages et consommation énergétique</w:t>
      </w:r>
      <w:r>
        <w:rPr>
          <w:sz w:val="18"/>
          <w:szCs w:val="18"/>
        </w:rPr>
        <w:t>.</w:t>
      </w:r>
    </w:p>
    <w:p w14:paraId="702C1899" w14:textId="4137CBA4" w:rsidR="00E404DB" w:rsidRDefault="00E404DB" w:rsidP="00E404DB">
      <w:pPr>
        <w:pStyle w:val="Paragraphedeliste"/>
        <w:ind w:left="0"/>
        <w:jc w:val="center"/>
      </w:pPr>
      <w:r w:rsidRPr="00370AF3">
        <w:rPr>
          <w:noProof/>
        </w:rPr>
        <w:drawing>
          <wp:inline distT="0" distB="0" distL="0" distR="0" wp14:anchorId="229F0302" wp14:editId="532E5ECD">
            <wp:extent cx="2828932" cy="147254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35705" cy="1476065"/>
                    </a:xfrm>
                    <a:prstGeom prst="rect">
                      <a:avLst/>
                    </a:prstGeom>
                    <a:noFill/>
                    <a:ln>
                      <a:noFill/>
                    </a:ln>
                  </pic:spPr>
                </pic:pic>
              </a:graphicData>
            </a:graphic>
          </wp:inline>
        </w:drawing>
      </w:r>
    </w:p>
    <w:p w14:paraId="66B8997E" w14:textId="7FF0EB89" w:rsidR="00E404DB" w:rsidRDefault="00E404DB" w:rsidP="00103C86">
      <w:pPr>
        <w:pStyle w:val="Style1"/>
        <w:rPr>
          <w:b/>
          <w:i/>
        </w:rPr>
      </w:pPr>
      <w:r w:rsidRPr="00103C86">
        <w:rPr>
          <w:bCs/>
          <w:iCs/>
        </w:rPr>
        <w:t>La</w:t>
      </w:r>
      <w:r>
        <w:rPr>
          <w:b/>
          <w:i/>
        </w:rPr>
        <w:t xml:space="preserve"> </w:t>
      </w:r>
      <w:r w:rsidRPr="00103C86">
        <w:rPr>
          <w:b/>
          <w:i/>
          <w:color w:val="365F91" w:themeColor="accent1" w:themeShade="BF"/>
        </w:rPr>
        <w:t>production d'énergie renouvelable</w:t>
      </w:r>
      <w:r w:rsidRPr="00103C86">
        <w:rPr>
          <w:color w:val="365F91" w:themeColor="accent1" w:themeShade="BF"/>
        </w:rPr>
        <w:t xml:space="preserve"> </w:t>
      </w:r>
      <w:r>
        <w:t>permet de limiter la consommation d'électricité réseau. Cet impact positif fait l'objet d'une modélisation particulière dans l'outil</w:t>
      </w:r>
      <w:r w:rsidR="00103C86">
        <w:t xml:space="preserve"> ;</w:t>
      </w:r>
    </w:p>
    <w:p w14:paraId="52E576FA" w14:textId="14E9C90A" w:rsidR="00E404DB" w:rsidRPr="00103C86" w:rsidRDefault="00E404DB" w:rsidP="00103C86">
      <w:pPr>
        <w:pStyle w:val="Style1"/>
        <w:rPr>
          <w:b/>
          <w:i/>
          <w:color w:val="365F91" w:themeColor="accent1" w:themeShade="BF"/>
        </w:rPr>
      </w:pPr>
      <w:r w:rsidRPr="00103C86">
        <w:rPr>
          <w:bCs/>
          <w:iCs/>
        </w:rPr>
        <w:t>L'</w:t>
      </w:r>
      <w:r w:rsidRPr="00103C86">
        <w:rPr>
          <w:b/>
          <w:i/>
          <w:color w:val="365F91" w:themeColor="accent1" w:themeShade="BF"/>
        </w:rPr>
        <w:t>achat de produits ou de services</w:t>
      </w:r>
      <w:r w:rsidR="00103C86">
        <w:rPr>
          <w:bCs/>
          <w:iCs/>
          <w:color w:val="365F91" w:themeColor="accent1" w:themeShade="BF"/>
        </w:rPr>
        <w:t xml:space="preserve"> </w:t>
      </w:r>
      <w:r w:rsidR="00103C86" w:rsidRPr="00103C86">
        <w:rPr>
          <w:bCs/>
          <w:iCs/>
        </w:rPr>
        <w:t>;</w:t>
      </w:r>
    </w:p>
    <w:p w14:paraId="4812267E" w14:textId="2884AD08" w:rsidR="00E404DB" w:rsidRPr="002B739D" w:rsidRDefault="00E404DB" w:rsidP="00103C86">
      <w:pPr>
        <w:pStyle w:val="Style1"/>
        <w:rPr>
          <w:bCs/>
          <w:iCs/>
        </w:rPr>
      </w:pPr>
      <w:r w:rsidRPr="00103C86">
        <w:rPr>
          <w:bCs/>
          <w:iCs/>
        </w:rPr>
        <w:t>L'</w:t>
      </w:r>
      <w:r w:rsidRPr="00103C86">
        <w:rPr>
          <w:b/>
          <w:i/>
          <w:color w:val="365F91" w:themeColor="accent1" w:themeShade="BF"/>
        </w:rPr>
        <w:t>immobilisation et l'amortissement</w:t>
      </w:r>
      <w:r w:rsidR="00103C86">
        <w:rPr>
          <w:b/>
          <w:i/>
          <w:color w:val="365F91" w:themeColor="accent1" w:themeShade="BF"/>
        </w:rPr>
        <w:t xml:space="preserve"> </w:t>
      </w:r>
      <w:r w:rsidR="00103C86" w:rsidRPr="002B739D">
        <w:rPr>
          <w:bCs/>
          <w:iCs/>
        </w:rPr>
        <w:t>intervient au niveau des installation et des engins électriques :</w:t>
      </w:r>
    </w:p>
    <w:p w14:paraId="7B5B8929" w14:textId="3DBE00A3" w:rsidR="00E404DB" w:rsidRPr="003F0CA8" w:rsidRDefault="00E404DB" w:rsidP="002B739D">
      <w:pPr>
        <w:pStyle w:val="Style3"/>
      </w:pPr>
      <w:r w:rsidRPr="002B739D">
        <w:rPr>
          <w:i/>
          <w:color w:val="365F91" w:themeColor="accent1" w:themeShade="BF"/>
        </w:rPr>
        <w:t>L'amortissement des installations</w:t>
      </w:r>
      <w:r w:rsidRPr="002B739D">
        <w:rPr>
          <w:color w:val="365F91" w:themeColor="accent1" w:themeShade="BF"/>
        </w:rPr>
        <w:t xml:space="preserve"> </w:t>
      </w:r>
      <w:r>
        <w:t>est calculé en fonction des ratios moyens d'acier et de béton par kW installé qui sont respectivement : 0,0218 t acier/kW.an et 0,057 t béton/kW.an (</w:t>
      </w:r>
      <w:r w:rsidRPr="004227D4">
        <w:rPr>
          <w:i/>
        </w:rPr>
        <w:t>densité du béton : 2,3 t/m³</w:t>
      </w:r>
      <w:r>
        <w:t>). La durée de vie moyenne considérée est de 25 ans</w:t>
      </w:r>
      <w:r w:rsidR="002B739D">
        <w:t xml:space="preserve"> ;</w:t>
      </w:r>
    </w:p>
    <w:p w14:paraId="01A9DE7D" w14:textId="77777777" w:rsidR="00E404DB" w:rsidRDefault="00E404DB" w:rsidP="002B739D">
      <w:pPr>
        <w:pStyle w:val="Style3"/>
      </w:pPr>
      <w:r w:rsidRPr="002B739D">
        <w:rPr>
          <w:i/>
          <w:color w:val="365F91" w:themeColor="accent1" w:themeShade="BF"/>
        </w:rPr>
        <w:t>L'amortissement des engins électriques</w:t>
      </w:r>
      <w:r w:rsidRPr="002B739D">
        <w:rPr>
          <w:b/>
          <w:i/>
          <w:color w:val="365F91" w:themeColor="accent1" w:themeShade="BF"/>
        </w:rPr>
        <w:t xml:space="preserve"> </w:t>
      </w:r>
      <w:r w:rsidRPr="00977FBA">
        <w:t>est déterminé en fonction des masses d'engins. La durée de vie considérée est de 15 ans.</w:t>
      </w:r>
    </w:p>
    <w:p w14:paraId="6CC906CC" w14:textId="5377B1EE" w:rsidR="00E404DB" w:rsidRPr="00DB3D0A" w:rsidRDefault="00E404DB" w:rsidP="002B739D">
      <w:pPr>
        <w:pStyle w:val="Style1"/>
      </w:pPr>
      <w:r w:rsidRPr="00DB3D0A">
        <w:t xml:space="preserve">La </w:t>
      </w:r>
      <w:r w:rsidRPr="002B739D">
        <w:rPr>
          <w:b/>
          <w:bCs/>
          <w:i/>
          <w:iCs/>
          <w:color w:val="365F91" w:themeColor="accent1" w:themeShade="BF"/>
        </w:rPr>
        <w:t>location d'engins, de bureaux, de matériels</w:t>
      </w:r>
      <w:r w:rsidRPr="00DB3D0A">
        <w:t>,</w:t>
      </w:r>
      <w:r>
        <w:t xml:space="preserve"> </w:t>
      </w:r>
      <w:r w:rsidRPr="00DB3D0A">
        <w:t>…</w:t>
      </w:r>
      <w:r w:rsidR="002B739D">
        <w:t xml:space="preserve"> ;</w:t>
      </w:r>
    </w:p>
    <w:p w14:paraId="7716B273" w14:textId="0871D4CF" w:rsidR="00E404DB" w:rsidRPr="00315BE1" w:rsidRDefault="00E404DB" w:rsidP="002B739D">
      <w:pPr>
        <w:pStyle w:val="Style1"/>
      </w:pPr>
      <w:r w:rsidRPr="00315BE1">
        <w:t xml:space="preserve">La </w:t>
      </w:r>
      <w:r w:rsidRPr="002B739D">
        <w:rPr>
          <w:b/>
          <w:bCs/>
          <w:i/>
          <w:iCs/>
          <w:color w:val="365F91" w:themeColor="accent1" w:themeShade="BF"/>
        </w:rPr>
        <w:t>sous-traitance d'entretien</w:t>
      </w:r>
      <w:r w:rsidRPr="002B739D">
        <w:rPr>
          <w:color w:val="365F91" w:themeColor="accent1" w:themeShade="BF"/>
        </w:rPr>
        <w:t xml:space="preserve"> </w:t>
      </w:r>
      <w:r>
        <w:t xml:space="preserve">: </w:t>
      </w:r>
      <w:r w:rsidR="002B739D">
        <w:t>L</w:t>
      </w:r>
      <w:r>
        <w:t>e calcul des émissions dues au déplacement d'un mécanicien d'entretien se fait en multipliant le facteur d'impact (</w:t>
      </w:r>
      <w:r w:rsidRPr="002B739D">
        <w:rPr>
          <w:i/>
          <w:iCs/>
        </w:rPr>
        <w:t>en kgCO</w:t>
      </w:r>
      <w:r w:rsidRPr="002B739D">
        <w:rPr>
          <w:i/>
          <w:iCs/>
          <w:vertAlign w:val="subscript"/>
        </w:rPr>
        <w:t>2</w:t>
      </w:r>
      <w:r w:rsidRPr="002B739D">
        <w:rPr>
          <w:i/>
          <w:iCs/>
        </w:rPr>
        <w:t>e/</w:t>
      </w:r>
      <w:proofErr w:type="spellStart"/>
      <w:r w:rsidRPr="002B739D">
        <w:rPr>
          <w:i/>
          <w:iCs/>
        </w:rPr>
        <w:t>jour.homme</w:t>
      </w:r>
      <w:proofErr w:type="spellEnd"/>
      <w:r>
        <w:t>) par le nombre de jours et d'hommes sous traités à l'année. La valeur du facteur d'impact (</w:t>
      </w:r>
      <w:r w:rsidRPr="002B739D">
        <w:rPr>
          <w:i/>
          <w:iCs/>
        </w:rPr>
        <w:t>28 kgCO</w:t>
      </w:r>
      <w:r w:rsidRPr="002B739D">
        <w:rPr>
          <w:i/>
          <w:iCs/>
          <w:vertAlign w:val="subscript"/>
        </w:rPr>
        <w:t>2</w:t>
      </w:r>
      <w:r w:rsidRPr="002B739D">
        <w:rPr>
          <w:i/>
          <w:iCs/>
        </w:rPr>
        <w:t>e/</w:t>
      </w:r>
      <w:proofErr w:type="spellStart"/>
      <w:r w:rsidRPr="002B739D">
        <w:rPr>
          <w:i/>
          <w:iCs/>
        </w:rPr>
        <w:t>jour.homme</w:t>
      </w:r>
      <w:proofErr w:type="spellEnd"/>
      <w:r>
        <w:t>) est déterminée dans l'outil sur base de l'hypothèse suivante : le mécanicien se déplace 2 jours et réalise 200 km en fourgon aller-retour et 40 km pour ses déplacements complémentaires. Les émissions ainsi calculées sont ainsi ramenées à une journée</w:t>
      </w:r>
      <w:r w:rsidR="002B739D">
        <w:t xml:space="preserve"> ;</w:t>
      </w:r>
    </w:p>
    <w:p w14:paraId="3CC8D233" w14:textId="59BCA928" w:rsidR="00E404DB" w:rsidRDefault="00E404DB" w:rsidP="002B739D">
      <w:pPr>
        <w:pStyle w:val="Style1"/>
      </w:pPr>
      <w:r w:rsidRPr="00DB3D0A">
        <w:t xml:space="preserve">Le </w:t>
      </w:r>
      <w:r w:rsidRPr="002B739D">
        <w:rPr>
          <w:b/>
          <w:bCs/>
          <w:i/>
          <w:iCs/>
          <w:color w:val="365F91" w:themeColor="accent1" w:themeShade="BF"/>
        </w:rPr>
        <w:t>fret de marchandises ou produits</w:t>
      </w:r>
      <w:r w:rsidRPr="002B739D">
        <w:rPr>
          <w:color w:val="365F91" w:themeColor="accent1" w:themeShade="BF"/>
        </w:rPr>
        <w:t xml:space="preserve"> </w:t>
      </w:r>
      <w:r>
        <w:t>(</w:t>
      </w:r>
      <w:r w:rsidRPr="002B739D">
        <w:rPr>
          <w:i/>
          <w:iCs/>
        </w:rPr>
        <w:t>pièces, consommables, …</w:t>
      </w:r>
      <w:r>
        <w:t>) : L'hypothèse est prise que les produits parcourent en moyenne 600 km en camion semi-remorque et que le facteur d'impact employé équivaut à celui du Bilan-Carbone®, à savoir 0,097 kg CO</w:t>
      </w:r>
      <w:r w:rsidRPr="00DB3D0A">
        <w:rPr>
          <w:vertAlign w:val="subscript"/>
        </w:rPr>
        <w:t>2</w:t>
      </w:r>
      <w:r>
        <w:t xml:space="preserve">e/t.km. Cependant, certaines données </w:t>
      </w:r>
      <w:r>
        <w:lastRenderedPageBreak/>
        <w:t xml:space="preserve">doivent être converties en kg selon leur densité comme par exemple, les bandes de convoyeur </w:t>
      </w:r>
      <w:r w:rsidR="002B739D">
        <w:br/>
      </w:r>
      <w:r>
        <w:t>(</w:t>
      </w:r>
      <w:r w:rsidRPr="002B739D">
        <w:rPr>
          <w:i/>
          <w:iCs/>
        </w:rPr>
        <w:t>10 kg/m</w:t>
      </w:r>
      <w:r>
        <w:t>), les lubrifiants (</w:t>
      </w:r>
      <w:r w:rsidRPr="002B739D">
        <w:rPr>
          <w:i/>
          <w:iCs/>
        </w:rPr>
        <w:t>huiles, graisses : 0,94 kg/litre</w:t>
      </w:r>
      <w:r>
        <w:t>)</w:t>
      </w:r>
      <w:r w:rsidR="002B739D">
        <w:t xml:space="preserve"> ;</w:t>
      </w:r>
    </w:p>
    <w:p w14:paraId="7F34C212" w14:textId="7C43FB0C" w:rsidR="00E404DB" w:rsidRDefault="00E404DB" w:rsidP="002B739D">
      <w:pPr>
        <w:pStyle w:val="Style1"/>
      </w:pPr>
      <w:r w:rsidRPr="002B739D">
        <w:rPr>
          <w:bCs/>
          <w:iCs/>
        </w:rPr>
        <w:t>Les</w:t>
      </w:r>
      <w:r>
        <w:rPr>
          <w:b/>
          <w:i/>
        </w:rPr>
        <w:t xml:space="preserve"> </w:t>
      </w:r>
      <w:r w:rsidRPr="002B739D">
        <w:rPr>
          <w:b/>
          <w:i/>
          <w:color w:val="365F91" w:themeColor="accent1" w:themeShade="BF"/>
        </w:rPr>
        <w:t xml:space="preserve">déplacements domicile - travail des personnes </w:t>
      </w:r>
      <w:r>
        <w:t>sont</w:t>
      </w:r>
      <w:r w:rsidRPr="00035968">
        <w:t xml:space="preserve"> répertorié</w:t>
      </w:r>
      <w:r>
        <w:t>s</w:t>
      </w:r>
      <w:r w:rsidRPr="00035968">
        <w:t xml:space="preserve"> par fourchette de 20 km (</w:t>
      </w:r>
      <w:r w:rsidRPr="00035968">
        <w:rPr>
          <w:i/>
        </w:rPr>
        <w:t>0-20, 21-40, 41-60, etc.</w:t>
      </w:r>
      <w:r w:rsidRPr="00035968">
        <w:t>)</w:t>
      </w:r>
      <w:r>
        <w:t xml:space="preserve">. </w:t>
      </w:r>
      <w:r w:rsidR="002B739D">
        <w:t>L</w:t>
      </w:r>
      <w:r>
        <w:t xml:space="preserve">a valeur intermédiaire est pris comme valeur moyenne, soit 10, 30, 50, etc. Pour le calcul des émissions de GES, le calcul est le suivant : </w:t>
      </w:r>
      <w:proofErr w:type="spellStart"/>
      <w:r w:rsidRPr="002B739D">
        <w:rPr>
          <w:b/>
          <w:color w:val="76923C" w:themeColor="accent3" w:themeShade="BF"/>
        </w:rPr>
        <w:t>Km</w:t>
      </w:r>
      <w:r w:rsidRPr="002B739D">
        <w:rPr>
          <w:b/>
          <w:color w:val="76923C" w:themeColor="accent3" w:themeShade="BF"/>
          <w:vertAlign w:val="subscript"/>
        </w:rPr>
        <w:t>moy</w:t>
      </w:r>
      <w:proofErr w:type="spellEnd"/>
      <w:r w:rsidRPr="002B739D">
        <w:rPr>
          <w:b/>
          <w:color w:val="76923C" w:themeColor="accent3" w:themeShade="BF"/>
        </w:rPr>
        <w:t xml:space="preserve"> x mode de déplacement x n</w:t>
      </w:r>
      <w:r w:rsidRPr="002B739D">
        <w:rPr>
          <w:b/>
          <w:color w:val="76923C" w:themeColor="accent3" w:themeShade="BF"/>
          <w:vertAlign w:val="superscript"/>
        </w:rPr>
        <w:t>bre</w:t>
      </w:r>
      <w:r w:rsidRPr="002B739D">
        <w:rPr>
          <w:b/>
          <w:color w:val="76923C" w:themeColor="accent3" w:themeShade="BF"/>
        </w:rPr>
        <w:t xml:space="preserve"> personnes concernées x 220 j/an</w:t>
      </w:r>
      <w:r w:rsidR="002B739D">
        <w:rPr>
          <w:b/>
        </w:rPr>
        <w:t xml:space="preserve"> </w:t>
      </w:r>
      <w:r w:rsidR="002B739D" w:rsidRPr="002B739D">
        <w:rPr>
          <w:bCs/>
        </w:rPr>
        <w:t>;</w:t>
      </w:r>
    </w:p>
    <w:p w14:paraId="26061AB0" w14:textId="2554B946" w:rsidR="00E404DB" w:rsidRPr="00DB3D0A" w:rsidRDefault="00E404DB" w:rsidP="002B739D">
      <w:pPr>
        <w:pStyle w:val="Style1"/>
        <w:rPr>
          <w:b/>
          <w:i/>
        </w:rPr>
      </w:pPr>
      <w:r w:rsidRPr="002B739D">
        <w:rPr>
          <w:bCs/>
          <w:iCs/>
        </w:rPr>
        <w:t xml:space="preserve">Les </w:t>
      </w:r>
      <w:r w:rsidRPr="002B739D">
        <w:rPr>
          <w:b/>
          <w:i/>
          <w:color w:val="365F91" w:themeColor="accent1" w:themeShade="BF"/>
        </w:rPr>
        <w:t>déplacements professionnels des différents employés</w:t>
      </w:r>
      <w:r w:rsidR="002B739D" w:rsidRPr="002B739D">
        <w:rPr>
          <w:b/>
          <w:i/>
          <w:color w:val="365F91" w:themeColor="accent1" w:themeShade="BF"/>
        </w:rPr>
        <w:t xml:space="preserve"> </w:t>
      </w:r>
      <w:r w:rsidR="002B739D" w:rsidRPr="002B739D">
        <w:rPr>
          <w:bCs/>
          <w:iCs/>
        </w:rPr>
        <w:t>;</w:t>
      </w:r>
    </w:p>
    <w:p w14:paraId="533A8603" w14:textId="48435687" w:rsidR="00E404DB" w:rsidRDefault="00E404DB" w:rsidP="002B739D">
      <w:pPr>
        <w:pStyle w:val="Style1"/>
      </w:pPr>
      <w:r w:rsidRPr="002B739D">
        <w:rPr>
          <w:bCs/>
          <w:iCs/>
        </w:rPr>
        <w:t>Les</w:t>
      </w:r>
      <w:r w:rsidRPr="00DB3D0A">
        <w:rPr>
          <w:b/>
          <w:i/>
        </w:rPr>
        <w:t xml:space="preserve"> </w:t>
      </w:r>
      <w:r w:rsidRPr="002B739D">
        <w:rPr>
          <w:b/>
          <w:i/>
          <w:color w:val="365F91" w:themeColor="accent1" w:themeShade="BF"/>
        </w:rPr>
        <w:t>déplacements accessoires liés aux visites et aux</w:t>
      </w:r>
      <w:r w:rsidRPr="002B739D">
        <w:rPr>
          <w:color w:val="365F91" w:themeColor="accent1" w:themeShade="BF"/>
        </w:rPr>
        <w:t xml:space="preserve"> </w:t>
      </w:r>
      <w:r w:rsidRPr="002B739D">
        <w:rPr>
          <w:b/>
          <w:i/>
          <w:color w:val="365F91" w:themeColor="accent1" w:themeShade="BF"/>
        </w:rPr>
        <w:t>clients</w:t>
      </w:r>
      <w:r w:rsidR="002B739D" w:rsidRPr="002B739D">
        <w:rPr>
          <w:b/>
          <w:i/>
          <w:color w:val="365F91" w:themeColor="accent1" w:themeShade="BF"/>
        </w:rPr>
        <w:t xml:space="preserve"> </w:t>
      </w:r>
      <w:r w:rsidR="002B739D" w:rsidRPr="002B739D">
        <w:rPr>
          <w:bCs/>
          <w:iCs/>
        </w:rPr>
        <w:t>;</w:t>
      </w:r>
    </w:p>
    <w:p w14:paraId="07340426" w14:textId="2DCCA09A" w:rsidR="00E404DB" w:rsidRPr="000B133E" w:rsidRDefault="00E404DB" w:rsidP="002B739D">
      <w:pPr>
        <w:pStyle w:val="Style1"/>
        <w:rPr>
          <w:b/>
          <w:i/>
        </w:rPr>
      </w:pPr>
      <w:r w:rsidRPr="002B739D">
        <w:rPr>
          <w:bCs/>
          <w:iCs/>
        </w:rPr>
        <w:t xml:space="preserve">La </w:t>
      </w:r>
      <w:r w:rsidRPr="002B739D">
        <w:rPr>
          <w:b/>
          <w:i/>
          <w:color w:val="365F91" w:themeColor="accent1" w:themeShade="BF"/>
        </w:rPr>
        <w:t>fin de vie des déchets</w:t>
      </w:r>
      <w:r w:rsidRPr="002B739D">
        <w:rPr>
          <w:color w:val="365F91" w:themeColor="accent1" w:themeShade="BF"/>
        </w:rPr>
        <w:t xml:space="preserve"> </w:t>
      </w:r>
      <w:r>
        <w:t xml:space="preserve">: </w:t>
      </w:r>
      <w:r w:rsidR="002B739D">
        <w:t>L</w:t>
      </w:r>
      <w:r>
        <w:t xml:space="preserve">e calcul des émissions des GES liées à ce poste nécessite de distinguer les </w:t>
      </w:r>
      <w:r w:rsidRPr="002B739D">
        <w:rPr>
          <w:b/>
          <w:i/>
          <w:color w:val="365F91" w:themeColor="accent1" w:themeShade="BF"/>
        </w:rPr>
        <w:t>émissions directes</w:t>
      </w:r>
      <w:r w:rsidRPr="002B739D">
        <w:rPr>
          <w:color w:val="365F91" w:themeColor="accent1" w:themeShade="BF"/>
        </w:rPr>
        <w:t xml:space="preserve"> </w:t>
      </w:r>
      <w:r>
        <w:t xml:space="preserve">et les </w:t>
      </w:r>
      <w:r w:rsidRPr="002B739D">
        <w:rPr>
          <w:b/>
          <w:i/>
          <w:color w:val="365F91" w:themeColor="accent1" w:themeShade="BF"/>
        </w:rPr>
        <w:t>émissions évitées</w:t>
      </w:r>
      <w:r>
        <w:t>. Ces dernières valeurs sont généralement négatives car elles sont liées au recyclage du matériau. Par convention, ces émissions doivent être comptabilisées à part dans les principales normes et méthodes et n'interviennent pas dans le résultat global. Les valeurs obtenues peuvent influencer le choix de la filière de valorisation</w:t>
      </w:r>
      <w:r w:rsidR="002B739D">
        <w:t xml:space="preserve"> ;</w:t>
      </w:r>
    </w:p>
    <w:p w14:paraId="718FDE39" w14:textId="77777777" w:rsidR="00E404DB" w:rsidRDefault="00E404DB" w:rsidP="00C64F23">
      <w:pPr>
        <w:pStyle w:val="Titre5"/>
      </w:pPr>
      <w:r>
        <w:t>Règles d'affectation</w:t>
      </w:r>
    </w:p>
    <w:p w14:paraId="374D284B" w14:textId="77777777" w:rsidR="00E404DB" w:rsidRDefault="00E404DB" w:rsidP="00E404DB">
      <w:pPr>
        <w:pStyle w:val="Paragraphedeliste"/>
        <w:ind w:left="0"/>
      </w:pPr>
      <w:r>
        <w:t xml:space="preserve">Les </w:t>
      </w:r>
      <w:r w:rsidRPr="002B739D">
        <w:rPr>
          <w:b/>
          <w:i/>
          <w:color w:val="365F91" w:themeColor="accent1" w:themeShade="BF"/>
        </w:rPr>
        <w:t>règles d'affection</w:t>
      </w:r>
      <w:r w:rsidRPr="002B739D">
        <w:rPr>
          <w:color w:val="365F91" w:themeColor="accent1" w:themeShade="BF"/>
        </w:rPr>
        <w:t xml:space="preserve"> </w:t>
      </w:r>
      <w:r>
        <w:t xml:space="preserve">ou </w:t>
      </w:r>
      <w:r w:rsidRPr="002B739D">
        <w:rPr>
          <w:b/>
          <w:i/>
          <w:color w:val="365F91" w:themeColor="accent1" w:themeShade="BF"/>
        </w:rPr>
        <w:t>d'allocation</w:t>
      </w:r>
      <w:r>
        <w:t xml:space="preserve"> sont des procédures méthodologiques qui permettent de rapporter à une activité ou à une opération, des utilisations spécifiques d'engins ou d'installations et donc les émissions de GES associées. Par exemple, l'utilisation de foreuses et de dynamite est tout à fait spécifique aux opérations d'extraction de la roche.</w:t>
      </w:r>
    </w:p>
    <w:p w14:paraId="260F9B31" w14:textId="77777777" w:rsidR="00E404DB" w:rsidRDefault="00E404DB" w:rsidP="00E404DB">
      <w:pPr>
        <w:pStyle w:val="Paragraphedeliste"/>
        <w:ind w:left="0"/>
      </w:pPr>
      <w:r>
        <w:t>L'outil CO</w:t>
      </w:r>
      <w:r w:rsidRPr="006B63FE">
        <w:rPr>
          <w:vertAlign w:val="subscript"/>
        </w:rPr>
        <w:t>2</w:t>
      </w:r>
      <w:r>
        <w:t>-Energie permet de réaliser automatiquement l'ensemble des affectations et des impacts environnementaux qui y sont liés à l'exception de celles des engins et installations thermiques et électriques qui doivent être renseignés par l'utilisateur. Pour ce dernier cas, l'allocation des impacts environnementaux par activité se fait selon une des 2 règles suivantes :</w:t>
      </w:r>
    </w:p>
    <w:p w14:paraId="3FC16764" w14:textId="00A73684" w:rsidR="00E404DB" w:rsidRDefault="00E404DB" w:rsidP="00463A2C">
      <w:pPr>
        <w:pStyle w:val="Style1"/>
      </w:pPr>
      <w:r w:rsidRPr="00463A2C">
        <w:rPr>
          <w:b/>
          <w:i/>
          <w:color w:val="365F91" w:themeColor="accent1" w:themeShade="BF"/>
        </w:rPr>
        <w:t>La règle A</w:t>
      </w:r>
      <w:r w:rsidRPr="00463A2C">
        <w:rPr>
          <w:color w:val="365F91" w:themeColor="accent1" w:themeShade="BF"/>
        </w:rPr>
        <w:t xml:space="preserve"> </w:t>
      </w:r>
      <w:r w:rsidRPr="00463A2C">
        <w:rPr>
          <w:b/>
          <w:i/>
          <w:color w:val="365F91" w:themeColor="accent1" w:themeShade="BF"/>
        </w:rPr>
        <w:t>considère l'ensemble des activités</w:t>
      </w:r>
      <w:r>
        <w:t>. Les affectations automatiques pour un consommable ou un déchet sont calculées selon la part de la consommation énergétique de chaque engin ou installation dans la consommation énergétique globale de l'activité concernée (e</w:t>
      </w:r>
      <w:r w:rsidRPr="006B63FE">
        <w:rPr>
          <w:i/>
        </w:rPr>
        <w:t>t non pas uniquement selon la durée d'utilisation totale d'engins ou d'installations pour cette activité</w:t>
      </w:r>
      <w:r>
        <w:t>). Les postes concernés sont les pièces de rechanges en acier, les lubrifiants, les palettes en bois et la plupart des déchets</w:t>
      </w:r>
      <w:r w:rsidR="00463A2C">
        <w:t xml:space="preserve"> ;</w:t>
      </w:r>
    </w:p>
    <w:p w14:paraId="79A830D4" w14:textId="72FBF8CD" w:rsidR="00E404DB" w:rsidRDefault="00E404DB" w:rsidP="00463A2C">
      <w:pPr>
        <w:pStyle w:val="Style1"/>
      </w:pPr>
      <w:r w:rsidRPr="00463A2C">
        <w:rPr>
          <w:b/>
          <w:i/>
          <w:color w:val="365F91" w:themeColor="accent1" w:themeShade="BF"/>
        </w:rPr>
        <w:t>La règle B s'applique aux pneumatiques</w:t>
      </w:r>
      <w:r w:rsidRPr="00463A2C">
        <w:rPr>
          <w:color w:val="365F91" w:themeColor="accent1" w:themeShade="BF"/>
        </w:rPr>
        <w:t xml:space="preserve"> </w:t>
      </w:r>
      <w:r>
        <w:t>et ne con</w:t>
      </w:r>
      <w:r w:rsidR="00463A2C">
        <w:t>cerne</w:t>
      </w:r>
      <w:r>
        <w:t xml:space="preserve"> que 5 activités (</w:t>
      </w:r>
      <w:r w:rsidRPr="006B63FE">
        <w:rPr>
          <w:i/>
        </w:rPr>
        <w:t>découverte, déstockage/chargement du granulat, transport et réaménagement</w:t>
      </w:r>
      <w:r>
        <w:t xml:space="preserve">). Ces activités ne représentant </w:t>
      </w:r>
      <w:r w:rsidRPr="00572DB8">
        <w:rPr>
          <w:i/>
        </w:rPr>
        <w:t>à priori</w:t>
      </w:r>
      <w:r>
        <w:t xml:space="preserve"> pas 100 % des affectations réalisées par l'utilisateur au total des allocations automatiques ainsi calculé doit être ramené à 100 %</w:t>
      </w:r>
      <w:r w:rsidR="00463A2C">
        <w:t>.</w:t>
      </w:r>
    </w:p>
    <w:p w14:paraId="44663C7C" w14:textId="77777777" w:rsidR="00E404DB" w:rsidRPr="004D20DB" w:rsidRDefault="00E404DB" w:rsidP="00C64F23">
      <w:pPr>
        <w:pStyle w:val="Titre5"/>
      </w:pPr>
      <w:r w:rsidRPr="00C64F23">
        <w:t>Présentation</w:t>
      </w:r>
      <w:r w:rsidRPr="004D20DB">
        <w:t xml:space="preserve"> des résultats</w:t>
      </w:r>
    </w:p>
    <w:p w14:paraId="212B4A79" w14:textId="77777777" w:rsidR="00E404DB" w:rsidRDefault="00E404DB" w:rsidP="00E404DB">
      <w:pPr>
        <w:pStyle w:val="Paragraphedeliste"/>
        <w:ind w:left="0"/>
      </w:pPr>
      <w:r>
        <w:t>Les résultats obtenus par l'outil CO2-Energie sont la consommation d'énergie primaire et les émissions de gaz à effet de serre rapportés à l'ensemble du site étudié.</w:t>
      </w:r>
    </w:p>
    <w:p w14:paraId="14D4CD3D" w14:textId="77777777" w:rsidR="00E404DB" w:rsidRDefault="00E404DB" w:rsidP="00E404DB">
      <w:pPr>
        <w:pStyle w:val="Paragraphedeliste"/>
        <w:ind w:left="0"/>
      </w:pPr>
      <w:r>
        <w:t>Les résultats sont exprimés dans les unités suivantes : Les émissions de GES en tonne équivalent dioxyde de carbone (</w:t>
      </w:r>
      <w:r w:rsidRPr="00463A2C">
        <w:rPr>
          <w:b/>
          <w:color w:val="365F91" w:themeColor="accent1" w:themeShade="BF"/>
        </w:rPr>
        <w:t>tCO</w:t>
      </w:r>
      <w:r w:rsidRPr="00463A2C">
        <w:rPr>
          <w:b/>
          <w:color w:val="365F91" w:themeColor="accent1" w:themeShade="BF"/>
          <w:vertAlign w:val="subscript"/>
        </w:rPr>
        <w:t>2</w:t>
      </w:r>
      <w:r w:rsidRPr="00463A2C">
        <w:rPr>
          <w:b/>
          <w:color w:val="365F91" w:themeColor="accent1" w:themeShade="BF"/>
        </w:rPr>
        <w:t>e</w:t>
      </w:r>
      <w:r>
        <w:t xml:space="preserve">) et la consommation énergétique primaire en </w:t>
      </w:r>
      <w:r w:rsidRPr="00463A2C">
        <w:rPr>
          <w:b/>
          <w:color w:val="365F91" w:themeColor="accent1" w:themeShade="BF"/>
        </w:rPr>
        <w:t>kWh</w:t>
      </w:r>
      <w:r>
        <w:t>.</w:t>
      </w:r>
    </w:p>
    <w:p w14:paraId="42D2695D" w14:textId="77777777" w:rsidR="00E404DB" w:rsidRDefault="00E404DB" w:rsidP="00E404DB">
      <w:pPr>
        <w:pStyle w:val="Paragraphedeliste"/>
        <w:ind w:left="0"/>
      </w:pPr>
      <w:r>
        <w:t>Les résultats peuvent se présenter en fonction des sources d'émissions concernées : par scope du GHG Protocol et de la norme ISO 14064 (</w:t>
      </w:r>
      <w:r w:rsidRPr="00E47973">
        <w:rPr>
          <w:i/>
        </w:rPr>
        <w:t>scopes I, 2 et 3</w:t>
      </w:r>
      <w:r>
        <w:t>), par périmètres du Bilan-Carbone® (</w:t>
      </w:r>
      <w:r w:rsidRPr="00E47973">
        <w:rPr>
          <w:i/>
        </w:rPr>
        <w:t>interne, intermédiaire, global</w:t>
      </w:r>
      <w:r>
        <w:t>), par poste de la méthode Grenelle, par catégorie selon les postes d'émissions retenus pour les données d'entrée ou par activité et opérations selon les principales activités (</w:t>
      </w:r>
      <w:r w:rsidRPr="00E47973">
        <w:rPr>
          <w:i/>
        </w:rPr>
        <w:t>production de granulats naturels, production de granulats recyclés, stockage d'inertes, négoce de granulats</w:t>
      </w:r>
      <w:r>
        <w:t xml:space="preserve">) et opérations de la carrière. </w:t>
      </w:r>
    </w:p>
    <w:p w14:paraId="1D20E436" w14:textId="77777777" w:rsidR="00E404DB" w:rsidRDefault="00E404DB" w:rsidP="00E404DB">
      <w:pPr>
        <w:pStyle w:val="Paragraphedeliste"/>
        <w:ind w:left="0"/>
      </w:pPr>
      <w:r>
        <w:t>La figure ci-dessous montre un exemple de présentation de résultats qui peuvent être comparés entre différentes unités, moyennant certaines précautions (</w:t>
      </w:r>
      <w:r w:rsidRPr="00876AB6">
        <w:rPr>
          <w:i/>
        </w:rPr>
        <w:t>veiller à ne pas avoir d'échanges entre les carrières</w:t>
      </w:r>
      <w:r>
        <w:t>).</w:t>
      </w:r>
    </w:p>
    <w:p w14:paraId="11DFB3C7" w14:textId="45D62C4A" w:rsidR="00E404DB" w:rsidRDefault="00E404DB" w:rsidP="00E404DB">
      <w:pPr>
        <w:pStyle w:val="Paragraphedeliste"/>
        <w:keepNext/>
        <w:ind w:left="0"/>
        <w:jc w:val="center"/>
      </w:pPr>
      <w:r w:rsidRPr="00E47973">
        <w:rPr>
          <w:noProof/>
        </w:rPr>
        <w:drawing>
          <wp:inline distT="0" distB="0" distL="0" distR="0" wp14:anchorId="49431D7F" wp14:editId="60F0F5B4">
            <wp:extent cx="3462186" cy="1349089"/>
            <wp:effectExtent l="0" t="0" r="5080" b="381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82742" cy="1357099"/>
                    </a:xfrm>
                    <a:prstGeom prst="rect">
                      <a:avLst/>
                    </a:prstGeom>
                    <a:noFill/>
                    <a:ln>
                      <a:noFill/>
                    </a:ln>
                  </pic:spPr>
                </pic:pic>
              </a:graphicData>
            </a:graphic>
          </wp:inline>
        </w:drawing>
      </w:r>
    </w:p>
    <w:p w14:paraId="4E0089B2" w14:textId="76A3D2BD" w:rsidR="00E404DB" w:rsidRPr="00AF74F3" w:rsidRDefault="00E404DB" w:rsidP="00E404DB">
      <w:pPr>
        <w:pStyle w:val="Lgende"/>
      </w:pPr>
      <w:r>
        <w:t xml:space="preserve">Figure </w:t>
      </w:r>
      <w:fldSimple w:instr=" STYLEREF 1 \s ">
        <w:r w:rsidR="00573086">
          <w:rPr>
            <w:noProof/>
          </w:rPr>
          <w:t>5</w:t>
        </w:r>
      </w:fldSimple>
      <w:r w:rsidR="00573086">
        <w:t>.</w:t>
      </w:r>
      <w:fldSimple w:instr=" SEQ Figure \* ARABIC \s 1 ">
        <w:r w:rsidR="00573086">
          <w:rPr>
            <w:noProof/>
          </w:rPr>
          <w:t>3</w:t>
        </w:r>
      </w:fldSimple>
      <w:r>
        <w:t xml:space="preserve"> </w:t>
      </w:r>
      <w:r w:rsidRPr="00876AB6">
        <w:rPr>
          <w:b w:val="0"/>
          <w:i/>
        </w:rPr>
        <w:t>–</w:t>
      </w:r>
      <w:r w:rsidRPr="00876AB6">
        <w:rPr>
          <w:i/>
        </w:rPr>
        <w:t xml:space="preserve"> </w:t>
      </w:r>
      <w:r w:rsidRPr="00AF74F3">
        <w:rPr>
          <w:b w:val="0"/>
          <w:i/>
        </w:rPr>
        <w:t>Emissions de CO</w:t>
      </w:r>
      <w:r w:rsidRPr="00AF74F3">
        <w:rPr>
          <w:b w:val="0"/>
          <w:i/>
          <w:vertAlign w:val="subscript"/>
        </w:rPr>
        <w:t>2</w:t>
      </w:r>
      <w:r w:rsidRPr="00AF74F3">
        <w:rPr>
          <w:b w:val="0"/>
          <w:i/>
        </w:rPr>
        <w:t xml:space="preserve"> par activité (usage interne).</w:t>
      </w:r>
    </w:p>
    <w:p w14:paraId="05AF588B" w14:textId="77777777" w:rsidR="00E404DB" w:rsidRDefault="00E404DB" w:rsidP="00E404DB">
      <w:pPr>
        <w:pStyle w:val="Paragraphedeliste"/>
        <w:spacing w:before="120"/>
        <w:ind w:left="0"/>
      </w:pPr>
      <w:r>
        <w:lastRenderedPageBreak/>
        <w:t>Les résultats obtenus permettent d'appréhender l'impact de chaque activité de la carrière sur le bilan de la consommation énergétique et des émissions de GES, et donc d'engager des actions de réduction.</w:t>
      </w:r>
    </w:p>
    <w:p w14:paraId="32E48F09" w14:textId="77777777" w:rsidR="00E404DB" w:rsidRPr="002E38B5" w:rsidRDefault="00E404DB" w:rsidP="00C64F23">
      <w:pPr>
        <w:pStyle w:val="Titre3"/>
      </w:pPr>
      <w:bookmarkStart w:id="236" w:name="_Toc84061688"/>
      <w:bookmarkStart w:id="237" w:name="_Toc119487766"/>
      <w:r w:rsidRPr="00C64F23">
        <w:t>Modules</w:t>
      </w:r>
      <w:r w:rsidRPr="002E38B5">
        <w:t xml:space="preserve"> d'informations environnementales de la production de granulats</w:t>
      </w:r>
      <w:bookmarkEnd w:id="236"/>
      <w:bookmarkEnd w:id="237"/>
    </w:p>
    <w:p w14:paraId="05500B23" w14:textId="39EB40AC" w:rsidR="00E404DB" w:rsidRDefault="00EF62C1" w:rsidP="00E404DB">
      <w:pPr>
        <w:pStyle w:val="Paragraphedeliste"/>
        <w:ind w:left="0"/>
      </w:pPr>
      <w:r>
        <w:t>Comme l</w:t>
      </w:r>
      <w:r w:rsidR="00E404DB">
        <w:t>es granulats en tant que composants d'un produit fini ne doivent pas faire l'objet, ni d'une Analyse du Cycle de Vie (ACV) complète, ni d'une fiche de déclaration environnementale et sanitaires (FDES) au sens de la norme</w:t>
      </w:r>
      <w:r>
        <w:t xml:space="preserve">, </w:t>
      </w:r>
      <w:r w:rsidR="00E404DB">
        <w:t>l'UNPG a rédigé des modules d'informations environnementales de la production de granulats contenant des données</w:t>
      </w:r>
      <w:r w:rsidR="00E404DB" w:rsidRPr="004F43E3">
        <w:t xml:space="preserve"> </w:t>
      </w:r>
      <w:r w:rsidR="00E404DB">
        <w:t xml:space="preserve">représentatives de l'exploitation en </w:t>
      </w:r>
      <w:r w:rsidR="00A65134">
        <w:t>France et disponibles pour tous</w:t>
      </w:r>
      <w:r w:rsidR="00E404DB">
        <w:t>.</w:t>
      </w:r>
      <w:r w:rsidR="00E404DB" w:rsidRPr="004F43E3">
        <w:t xml:space="preserve"> </w:t>
      </w:r>
    </w:p>
    <w:p w14:paraId="15C43C39" w14:textId="7DA75371" w:rsidR="00E404DB" w:rsidRPr="004F43E3" w:rsidRDefault="00E404DB" w:rsidP="00E404DB">
      <w:pPr>
        <w:pStyle w:val="Paragraphedeliste"/>
        <w:ind w:left="0"/>
      </w:pPr>
      <w:r>
        <w:t>Ces modules approuvés par un organisme indépendant agrée (</w:t>
      </w:r>
      <w:r w:rsidRPr="00641338">
        <w:rPr>
          <w:i/>
        </w:rPr>
        <w:t>AFAQ-AFNOR</w:t>
      </w:r>
      <w:r>
        <w:t>) concernent 3</w:t>
      </w:r>
      <w:r w:rsidRPr="004F43E3">
        <w:t xml:space="preserve"> </w:t>
      </w:r>
      <w:r>
        <w:t>types de granulats (</w:t>
      </w:r>
      <w:r w:rsidRPr="00D14CFA">
        <w:rPr>
          <w:i/>
        </w:rPr>
        <w:t>granulats issus de roches meubles et de roches massives ainsi que granulats recyclés</w:t>
      </w:r>
      <w:r>
        <w:t>)</w:t>
      </w:r>
      <w:r w:rsidR="00EF62C1">
        <w:t xml:space="preserve"> et peuvent être utilisés pour </w:t>
      </w:r>
      <w:r>
        <w:t xml:space="preserve">alimenter les ACV et les FDES des produits intégrant </w:t>
      </w:r>
      <w:r w:rsidR="00A65134">
        <w:t>c</w:t>
      </w:r>
      <w:r>
        <w:t>es granulats</w:t>
      </w:r>
      <w:r w:rsidR="00A65134">
        <w:t>. Ils peuvent également</w:t>
      </w:r>
      <w:r w:rsidR="00A65134" w:rsidRPr="00A65134">
        <w:t xml:space="preserve"> </w:t>
      </w:r>
      <w:r w:rsidR="00A65134">
        <w:t>servir de base à d'éventuelles FDES pour des granulats particuliers.</w:t>
      </w:r>
    </w:p>
    <w:p w14:paraId="37210DCF" w14:textId="77777777" w:rsidR="00463A2C" w:rsidRPr="00463A2C" w:rsidRDefault="00463A2C" w:rsidP="00463A2C">
      <w:pPr>
        <w:pStyle w:val="Notedebasdepage"/>
        <w:pBdr>
          <w:top w:val="single" w:sz="4" w:space="1" w:color="auto"/>
          <w:left w:val="single" w:sz="4" w:space="4" w:color="auto"/>
          <w:bottom w:val="single" w:sz="4" w:space="1" w:color="auto"/>
          <w:right w:val="single" w:sz="4" w:space="4" w:color="auto"/>
        </w:pBdr>
        <w:shd w:val="clear" w:color="auto" w:fill="B8CCE4" w:themeFill="accent1" w:themeFillTint="66"/>
        <w:rPr>
          <w:sz w:val="20"/>
        </w:rPr>
      </w:pPr>
      <w:r>
        <w:t xml:space="preserve">REMARQUE </w:t>
      </w:r>
      <w:r w:rsidRPr="00463A2C">
        <w:rPr>
          <w:sz w:val="20"/>
        </w:rPr>
        <w:t>: Les modules s'arrêtent à la sortie du site alors que l'outil CO2-Energie se termine chez le client.</w:t>
      </w:r>
    </w:p>
    <w:p w14:paraId="0AF41DC9" w14:textId="77777777" w:rsidR="00DF0E54" w:rsidRDefault="00DF0E54" w:rsidP="00DF0E54">
      <w:pPr>
        <w:pStyle w:val="Paragraphedeliste"/>
        <w:spacing w:before="120"/>
        <w:ind w:left="0"/>
      </w:pPr>
      <w:r>
        <w:t xml:space="preserve">Le périmètre d'étude d'un module pris en compte par l'UNPG se ramène à une </w:t>
      </w:r>
      <w:r w:rsidRPr="00DF0E54">
        <w:rPr>
          <w:b/>
          <w:i/>
          <w:color w:val="365F91" w:themeColor="accent1" w:themeShade="BF"/>
        </w:rPr>
        <w:t>unité fonctionnelle</w:t>
      </w:r>
      <w:r w:rsidRPr="00DF0E54">
        <w:rPr>
          <w:color w:val="365F91" w:themeColor="accent1" w:themeShade="BF"/>
        </w:rPr>
        <w:t xml:space="preserve"> </w:t>
      </w:r>
      <w:r>
        <w:t xml:space="preserve">(UF) qui constitue une unité de référence et correspond à la </w:t>
      </w:r>
      <w:r w:rsidRPr="00181D14">
        <w:rPr>
          <w:i/>
        </w:rPr>
        <w:t>mise à disposition d'une tonne de granulats à la porte du site avec les moyens représentatifs des technologies extractives françaises de 2007</w:t>
      </w:r>
      <w:r>
        <w:t>.</w:t>
      </w:r>
    </w:p>
    <w:p w14:paraId="08D7D133" w14:textId="6B889055" w:rsidR="00DF0E54" w:rsidRDefault="00E404DB" w:rsidP="00DF0E54">
      <w:pPr>
        <w:pStyle w:val="Paragraphedeliste"/>
        <w:ind w:left="0"/>
      </w:pPr>
      <w:r>
        <w:t>Les données d'entrée sont tous les flux (</w:t>
      </w:r>
      <w:r w:rsidRPr="00171CC5">
        <w:rPr>
          <w:i/>
        </w:rPr>
        <w:t>directs et indirects</w:t>
      </w:r>
      <w:r>
        <w:t xml:space="preserve">) de matières et d'énergie échangés avec l'environnement à toutes les étapes du cycle de vie. </w:t>
      </w:r>
      <w:r w:rsidR="00A65134">
        <w:t xml:space="preserve">Elles se basent </w:t>
      </w:r>
      <w:r w:rsidR="00DF0E54">
        <w:t xml:space="preserve">à la fois </w:t>
      </w:r>
      <w:r w:rsidR="00A65134">
        <w:t xml:space="preserve">sur </w:t>
      </w:r>
      <w:r w:rsidR="00DF0E54">
        <w:t>l</w:t>
      </w:r>
      <w:r w:rsidR="00A65134">
        <w:t>es données de base issues de l'outil CO2-Energie</w:t>
      </w:r>
      <w:r w:rsidR="00DF0E54">
        <w:t xml:space="preserve"> (</w:t>
      </w:r>
      <w:r w:rsidR="00DF0E54" w:rsidRPr="007C6E47">
        <w:rPr>
          <w:i/>
          <w:iCs/>
        </w:rPr>
        <w:fldChar w:fldCharType="begin"/>
      </w:r>
      <w:r w:rsidR="00DF0E54" w:rsidRPr="007C6E47">
        <w:rPr>
          <w:i/>
          <w:iCs/>
        </w:rPr>
        <w:instrText xml:space="preserve"> REF _Ref91408553 \h </w:instrText>
      </w:r>
      <w:r w:rsidR="007C6E47">
        <w:rPr>
          <w:i/>
          <w:iCs/>
        </w:rPr>
        <w:instrText xml:space="preserve"> \* MERGEFORMAT </w:instrText>
      </w:r>
      <w:r w:rsidR="00DF0E54" w:rsidRPr="007C6E47">
        <w:rPr>
          <w:i/>
          <w:iCs/>
        </w:rPr>
      </w:r>
      <w:r w:rsidR="00DF0E54" w:rsidRPr="007C6E47">
        <w:rPr>
          <w:i/>
          <w:iCs/>
        </w:rPr>
        <w:fldChar w:fldCharType="separate"/>
      </w:r>
      <w:r w:rsidR="005E6D5D" w:rsidRPr="005E6D5D">
        <w:rPr>
          <w:i/>
          <w:iCs/>
        </w:rPr>
        <w:t xml:space="preserve">Tableau </w:t>
      </w:r>
      <w:r w:rsidR="005E6D5D" w:rsidRPr="005E6D5D">
        <w:rPr>
          <w:i/>
          <w:iCs/>
          <w:noProof/>
        </w:rPr>
        <w:t>5.VI</w:t>
      </w:r>
      <w:r w:rsidR="00DF0E54" w:rsidRPr="007C6E47">
        <w:rPr>
          <w:i/>
          <w:iCs/>
        </w:rPr>
        <w:fldChar w:fldCharType="end"/>
      </w:r>
      <w:r w:rsidR="00DF0E54">
        <w:t xml:space="preserve">), sur </w:t>
      </w:r>
      <w:r w:rsidR="007C6E47">
        <w:t>les réponses à un questionnaire envoyés à différents centres de production (</w:t>
      </w:r>
      <w:r w:rsidR="007C6E47" w:rsidRPr="003604E9">
        <w:rPr>
          <w:i/>
        </w:rPr>
        <w:t>8 sites de granulats rocheux, 8 sites de granulats meubles dont 5 en eau, 2 hors eau et 1 à sec et 7 sites de recyclage</w:t>
      </w:r>
      <w:r w:rsidR="007C6E47">
        <w:t>)</w:t>
      </w:r>
      <w:r w:rsidR="00A65134">
        <w:t xml:space="preserve"> </w:t>
      </w:r>
      <w:r w:rsidR="007C6E47">
        <w:t xml:space="preserve">et sur des </w:t>
      </w:r>
      <w:r w:rsidR="00DF0E54">
        <w:t xml:space="preserve">sources bibliographiques internationalement reconnues </w:t>
      </w:r>
      <w:r w:rsidR="007C6E47">
        <w:t>(</w:t>
      </w:r>
      <w:r w:rsidR="00DF0E54" w:rsidRPr="007C6E47">
        <w:rPr>
          <w:i/>
          <w:iCs/>
        </w:rPr>
        <w:t>fascicule FDP 01 015 (annexe à la norme NF P 01-010) et base de données suisse ECOINVENT v2.2</w:t>
      </w:r>
      <w:r w:rsidR="007C6E47">
        <w:t xml:space="preserve">), moyennant une éventuelle adaptation pour représenter </w:t>
      </w:r>
      <w:r w:rsidR="00DF0E54">
        <w:t>l'activité de production des granulats. Les principales adaptations sont</w:t>
      </w:r>
      <w:r w:rsidR="007C6E47">
        <w:t xml:space="preserve"> :</w:t>
      </w:r>
    </w:p>
    <w:p w14:paraId="7D766B99" w14:textId="77777777" w:rsidR="007C6E47" w:rsidRPr="00716C78" w:rsidRDefault="007C6E47" w:rsidP="007C6E47">
      <w:pPr>
        <w:pStyle w:val="Style1"/>
      </w:pPr>
      <w:r w:rsidRPr="00716C78">
        <w:t xml:space="preserve">La </w:t>
      </w:r>
      <w:r w:rsidRPr="007C6E47">
        <w:rPr>
          <w:b/>
          <w:bCs/>
          <w:i/>
          <w:iCs/>
          <w:color w:val="365F91" w:themeColor="accent1" w:themeShade="BF"/>
        </w:rPr>
        <w:t>consommation énergétique</w:t>
      </w:r>
      <w:r w:rsidRPr="007C6E47">
        <w:rPr>
          <w:color w:val="365F91" w:themeColor="accent1" w:themeShade="BF"/>
        </w:rPr>
        <w:t xml:space="preserve"> </w:t>
      </w:r>
    </w:p>
    <w:p w14:paraId="430AD0E8" w14:textId="717FB01E" w:rsidR="007C6E47" w:rsidRPr="00716C78" w:rsidRDefault="007C6E47" w:rsidP="007C6E47">
      <w:pPr>
        <w:pStyle w:val="Style2"/>
        <w:numPr>
          <w:ilvl w:val="0"/>
          <w:numId w:val="6"/>
        </w:numPr>
        <w:ind w:left="1134" w:hanging="567"/>
        <w:rPr>
          <w:b/>
        </w:rPr>
      </w:pPr>
      <w:r w:rsidRPr="002B4E9B">
        <w:rPr>
          <w:i/>
          <w:iCs/>
          <w:color w:val="365F91" w:themeColor="accent1" w:themeShade="BF"/>
        </w:rPr>
        <w:t>La consommation directe en électricité</w:t>
      </w:r>
      <w:r w:rsidRPr="002B4E9B">
        <w:rPr>
          <w:i/>
          <w:color w:val="365F91" w:themeColor="accent1" w:themeShade="BF"/>
        </w:rPr>
        <w:t xml:space="preserve"> </w:t>
      </w:r>
      <w:r w:rsidRPr="007C6E47">
        <w:rPr>
          <w:iCs/>
        </w:rPr>
        <w:t>dépend de la répartition des différentes sources d'électricité utilisées en France</w:t>
      </w:r>
      <w:r w:rsidRPr="00B448FB">
        <w:rPr>
          <w:i/>
        </w:rPr>
        <w:t xml:space="preserve"> (</w:t>
      </w:r>
      <w:r w:rsidRPr="007C6E47">
        <w:rPr>
          <w:i/>
          <w:iCs/>
        </w:rPr>
        <w:t>78 % nucléaire, 12,5 % éolien, hydraulique et marémotrice, 4,5% charbon, 4,1 % gaz naturel et 0,9 % pétrole</w:t>
      </w:r>
      <w:r w:rsidRPr="00B448FB">
        <w:rPr>
          <w:i/>
        </w:rPr>
        <w:t>)</w:t>
      </w:r>
      <w:r w:rsidR="002B4E9B">
        <w:rPr>
          <w:i/>
        </w:rPr>
        <w:t xml:space="preserve"> ;</w:t>
      </w:r>
    </w:p>
    <w:p w14:paraId="5A9D3B6B" w14:textId="60326D70" w:rsidR="007C6E47" w:rsidRPr="002B4E9B" w:rsidRDefault="007C6E47" w:rsidP="007C6E47">
      <w:pPr>
        <w:pStyle w:val="Style2"/>
        <w:numPr>
          <w:ilvl w:val="0"/>
          <w:numId w:val="6"/>
        </w:numPr>
        <w:ind w:left="1134" w:hanging="567"/>
      </w:pPr>
      <w:r w:rsidRPr="002B4E9B">
        <w:rPr>
          <w:i/>
          <w:iCs/>
          <w:color w:val="365F91" w:themeColor="accent1" w:themeShade="BF"/>
        </w:rPr>
        <w:t>L</w:t>
      </w:r>
      <w:r w:rsidR="002B4E9B" w:rsidRPr="002B4E9B">
        <w:rPr>
          <w:i/>
          <w:iCs/>
          <w:color w:val="365F91" w:themeColor="accent1" w:themeShade="BF"/>
        </w:rPr>
        <w:t>a</w:t>
      </w:r>
      <w:r w:rsidRPr="002B4E9B">
        <w:rPr>
          <w:i/>
          <w:iCs/>
          <w:color w:val="365F91" w:themeColor="accent1" w:themeShade="BF"/>
        </w:rPr>
        <w:t xml:space="preserve"> consommation de gaz</w:t>
      </w:r>
      <w:r w:rsidRPr="002B4E9B">
        <w:rPr>
          <w:color w:val="365F91" w:themeColor="accent1" w:themeShade="BF"/>
        </w:rPr>
        <w:t xml:space="preserve"> </w:t>
      </w:r>
      <w:r w:rsidR="002B4E9B">
        <w:t>a</w:t>
      </w:r>
      <w:r w:rsidRPr="002B4E9B">
        <w:t xml:space="preserve"> été multipliée par l'inventaire de production de chaleur par combustion de gaz naturel.</w:t>
      </w:r>
    </w:p>
    <w:p w14:paraId="5CFD5275" w14:textId="77777777" w:rsidR="007C6E47" w:rsidRPr="00716C78" w:rsidRDefault="007C6E47" w:rsidP="007C6E47">
      <w:pPr>
        <w:pStyle w:val="Style1"/>
        <w:rPr>
          <w:b/>
        </w:rPr>
      </w:pPr>
      <w:r w:rsidRPr="00801A9B">
        <w:t xml:space="preserve">Les </w:t>
      </w:r>
      <w:r w:rsidRPr="002B4E9B">
        <w:rPr>
          <w:b/>
          <w:i/>
          <w:color w:val="365F91" w:themeColor="accent1" w:themeShade="BF"/>
        </w:rPr>
        <w:t>consommables</w:t>
      </w:r>
      <w:r w:rsidRPr="00716C78">
        <w:t xml:space="preserve"> : Les hypothèses suivantes ont été prises à défaut d'information fiable de terrain.</w:t>
      </w:r>
    </w:p>
    <w:p w14:paraId="7D51437E" w14:textId="124C726F" w:rsidR="007C6E47" w:rsidRPr="00253235" w:rsidRDefault="007C6E47" w:rsidP="002B4E9B">
      <w:pPr>
        <w:pStyle w:val="Style3"/>
        <w:rPr>
          <w:b/>
        </w:rPr>
      </w:pPr>
      <w:r w:rsidRPr="002B4E9B">
        <w:rPr>
          <w:i/>
          <w:color w:val="365F91" w:themeColor="accent1" w:themeShade="BF"/>
        </w:rPr>
        <w:t>Les pneumatiques</w:t>
      </w:r>
      <w:r w:rsidRPr="002B4E9B">
        <w:rPr>
          <w:b/>
          <w:color w:val="365F91" w:themeColor="accent1" w:themeShade="BF"/>
        </w:rPr>
        <w:t xml:space="preserve"> </w:t>
      </w:r>
      <w:r w:rsidRPr="00253235">
        <w:t xml:space="preserve">: </w:t>
      </w:r>
      <w:r w:rsidR="002B4E9B">
        <w:t>U</w:t>
      </w:r>
      <w:r w:rsidRPr="00253235">
        <w:t>n poids moyen de 430 kg par pneu de chantier a été considéré avec la répartition suivante des matières : 28 % de soufre, 25 % de noir de carbone, 20 % de caoutchouc, 13 % de résine, 13 % d'acier et 1 % de laiton</w:t>
      </w:r>
      <w:r w:rsidR="002B4E9B">
        <w:t xml:space="preserve"> ;</w:t>
      </w:r>
    </w:p>
    <w:p w14:paraId="319735AE" w14:textId="085AC965" w:rsidR="007C6E47" w:rsidRPr="00253235" w:rsidRDefault="007C6E47" w:rsidP="002B4E9B">
      <w:pPr>
        <w:pStyle w:val="Style3"/>
        <w:rPr>
          <w:b/>
        </w:rPr>
      </w:pPr>
      <w:r w:rsidRPr="002B4E9B">
        <w:rPr>
          <w:i/>
          <w:color w:val="365F91" w:themeColor="accent1" w:themeShade="BF"/>
        </w:rPr>
        <w:t>Les bandes de convoyeur</w:t>
      </w:r>
      <w:r w:rsidRPr="002B4E9B">
        <w:rPr>
          <w:color w:val="365F91" w:themeColor="accent1" w:themeShade="BF"/>
        </w:rPr>
        <w:t xml:space="preserve"> </w:t>
      </w:r>
      <w:r>
        <w:t xml:space="preserve">: </w:t>
      </w:r>
      <w:r w:rsidR="002B4E9B">
        <w:t xml:space="preserve"> U</w:t>
      </w:r>
      <w:r>
        <w:t>n poids moyen de 10 kg/mètre linéaire de bande a été considéré.</w:t>
      </w:r>
    </w:p>
    <w:p w14:paraId="10F32643" w14:textId="20541134" w:rsidR="007C6E47" w:rsidRPr="002755E9" w:rsidRDefault="007C6E47" w:rsidP="002B4E9B">
      <w:pPr>
        <w:pStyle w:val="Style3"/>
        <w:rPr>
          <w:b/>
        </w:rPr>
      </w:pPr>
      <w:r w:rsidRPr="002B4E9B">
        <w:rPr>
          <w:i/>
          <w:color w:val="365F91" w:themeColor="accent1" w:themeShade="BF"/>
        </w:rPr>
        <w:t>La fin de vie des déchets de consommables</w:t>
      </w:r>
      <w:r w:rsidRPr="002B4E9B">
        <w:rPr>
          <w:color w:val="365F91" w:themeColor="accent1" w:themeShade="BF"/>
        </w:rPr>
        <w:t xml:space="preserve"> </w:t>
      </w:r>
      <w:r w:rsidRPr="00253235">
        <w:t>est basée sur la réalité des faits</w:t>
      </w:r>
      <w:r>
        <w:t xml:space="preserve"> comme les huiles (</w:t>
      </w:r>
      <w:r w:rsidRPr="00C60930">
        <w:rPr>
          <w:i/>
        </w:rPr>
        <w:t>déchets dangereux</w:t>
      </w:r>
      <w:r>
        <w:t>) sont destinées à 100 % à l'incinération, le polyuréthane et les bandes de convoyeur (</w:t>
      </w:r>
      <w:r w:rsidRPr="00C60930">
        <w:rPr>
          <w:i/>
        </w:rPr>
        <w:t>déchets non dangereux</w:t>
      </w:r>
      <w:r>
        <w:t>) à 100 % d'enfouissement ainsi que les aciers des pièces d'usure et les pneumatiques (</w:t>
      </w:r>
      <w:r w:rsidRPr="002755E9">
        <w:rPr>
          <w:i/>
        </w:rPr>
        <w:t>déchets valorisés</w:t>
      </w:r>
      <w:r>
        <w:t>) à 100 % de recyclage. Ces derniers déchets constituent un stock consigné dans l'inventaire sur les déchets valorisés</w:t>
      </w:r>
      <w:r w:rsidR="002B4E9B">
        <w:t xml:space="preserve"> ;</w:t>
      </w:r>
    </w:p>
    <w:p w14:paraId="5B0F87D8" w14:textId="77095AB0" w:rsidR="007C6E47" w:rsidRPr="002755E9" w:rsidRDefault="007C6E47" w:rsidP="002B4E9B">
      <w:pPr>
        <w:pStyle w:val="Style3"/>
        <w:rPr>
          <w:b/>
        </w:rPr>
      </w:pPr>
      <w:r w:rsidRPr="002B4E9B">
        <w:rPr>
          <w:i/>
          <w:color w:val="365F91" w:themeColor="accent1" w:themeShade="BF"/>
        </w:rPr>
        <w:t>Le parc matériel</w:t>
      </w:r>
      <w:r w:rsidRPr="002B4E9B">
        <w:rPr>
          <w:color w:val="365F91" w:themeColor="accent1" w:themeShade="BF"/>
        </w:rPr>
        <w:t xml:space="preserve"> </w:t>
      </w:r>
      <w:r>
        <w:t xml:space="preserve">: </w:t>
      </w:r>
      <w:r w:rsidR="002B4E9B">
        <w:t>L</w:t>
      </w:r>
      <w:r>
        <w:t xml:space="preserve">a durée de vie du matériel </w:t>
      </w:r>
      <w:r w:rsidR="002B4E9B">
        <w:t>(</w:t>
      </w:r>
      <w:r w:rsidRPr="002B4E9B">
        <w:rPr>
          <w:i/>
          <w:iCs w:val="0"/>
        </w:rPr>
        <w:t>fixe et mobile</w:t>
      </w:r>
      <w:r w:rsidR="002B4E9B">
        <w:t>)</w:t>
      </w:r>
      <w:r>
        <w:t xml:space="preserve"> considérée pour l'amortissement a été fixée à 15 ans. Concernant leur fin de vie, l'ensemble des métaux constitutifs des engins sont considérés recyclés en fin de vie. Ils constituent un stock consigné dans l'inventaire sur les déchets valorisés.</w:t>
      </w:r>
    </w:p>
    <w:p w14:paraId="7DDB4973" w14:textId="50E17322" w:rsidR="007C6E47" w:rsidRPr="004502DB" w:rsidRDefault="007C6E47" w:rsidP="008F6250">
      <w:pPr>
        <w:pStyle w:val="Paragraphedeliste"/>
        <w:numPr>
          <w:ilvl w:val="1"/>
          <w:numId w:val="30"/>
        </w:numPr>
        <w:ind w:left="1134" w:hanging="567"/>
        <w:rPr>
          <w:i/>
          <w:u w:val="single"/>
        </w:rPr>
      </w:pPr>
      <w:r w:rsidRPr="002B4E9B">
        <w:rPr>
          <w:i/>
          <w:color w:val="365F91" w:themeColor="accent1" w:themeShade="BF"/>
        </w:rPr>
        <w:t>Les immobilisations</w:t>
      </w:r>
      <w:r w:rsidRPr="002B4E9B">
        <w:rPr>
          <w:color w:val="365F91" w:themeColor="accent1" w:themeShade="BF"/>
        </w:rPr>
        <w:t xml:space="preserve"> </w:t>
      </w:r>
      <w:r>
        <w:t xml:space="preserve">: </w:t>
      </w:r>
      <w:r w:rsidR="002B4E9B">
        <w:t>L</w:t>
      </w:r>
      <w:r>
        <w:t>a durée de vie des bâtiments est estimée à 25 ans. Une répartition des différents matériaux (</w:t>
      </w:r>
      <w:r w:rsidRPr="000A550F">
        <w:rPr>
          <w:i/>
        </w:rPr>
        <w:t>béton, laine de verre, panneaux, câbles, cadres de fenêtre, etc.</w:t>
      </w:r>
      <w:r>
        <w:t>) au sein d'un bâtiment modulaire de type préfabriqué de 15 m² sert de base. Les hypothèses de fin de vie de ces différents matériaux sont également décrites.</w:t>
      </w:r>
    </w:p>
    <w:p w14:paraId="609DB4C4" w14:textId="52583336" w:rsidR="007C6E47" w:rsidRPr="00D25605" w:rsidRDefault="007C6E47" w:rsidP="008F6250">
      <w:pPr>
        <w:pStyle w:val="Paragraphedeliste"/>
        <w:numPr>
          <w:ilvl w:val="1"/>
          <w:numId w:val="30"/>
        </w:numPr>
        <w:ind w:left="1134" w:hanging="567"/>
        <w:rPr>
          <w:i/>
          <w:u w:val="single"/>
        </w:rPr>
      </w:pPr>
      <w:r w:rsidRPr="002B4E9B">
        <w:rPr>
          <w:i/>
          <w:color w:val="365F91" w:themeColor="accent1" w:themeShade="BF"/>
        </w:rPr>
        <w:t>Les transports routiers</w:t>
      </w:r>
      <w:r w:rsidRPr="002B4E9B">
        <w:rPr>
          <w:color w:val="365F91" w:themeColor="accent1" w:themeShade="BF"/>
        </w:rPr>
        <w:t xml:space="preserve"> </w:t>
      </w:r>
      <w:r w:rsidRPr="00D25605">
        <w:t xml:space="preserve">: la quantité de carburant nécessaire pour transporter une quantité Q d'un produit </w:t>
      </w:r>
      <w:r>
        <w:t xml:space="preserve">équivaut à </w:t>
      </w:r>
      <w:r w:rsidRPr="002B4E9B">
        <w:rPr>
          <w:b/>
          <w:color w:val="76923C" w:themeColor="accent3" w:themeShade="BF"/>
        </w:rPr>
        <w:t xml:space="preserve">0,38 x distance </w:t>
      </w:r>
      <w:r w:rsidRPr="002B4E9B">
        <w:rPr>
          <w:color w:val="76923C" w:themeColor="accent3" w:themeShade="BF"/>
        </w:rPr>
        <w:t>(</w:t>
      </w:r>
      <w:r w:rsidRPr="002B4E9B">
        <w:rPr>
          <w:i/>
          <w:color w:val="76923C" w:themeColor="accent3" w:themeShade="BF"/>
        </w:rPr>
        <w:t>km</w:t>
      </w:r>
      <w:r w:rsidRPr="002B4E9B">
        <w:rPr>
          <w:color w:val="76923C" w:themeColor="accent3" w:themeShade="BF"/>
        </w:rPr>
        <w:t>)</w:t>
      </w:r>
      <w:r w:rsidRPr="002B4E9B">
        <w:rPr>
          <w:b/>
          <w:color w:val="76923C" w:themeColor="accent3" w:themeShade="BF"/>
        </w:rPr>
        <w:t xml:space="preserve"> x (1/3x charge réelle/24 + 2/3 + 0,3 x 2,3) x Q/ charge réelle</w:t>
      </w:r>
      <w:r w:rsidR="002B4E9B">
        <w:rPr>
          <w:b/>
          <w:color w:val="76923C" w:themeColor="accent3" w:themeShade="BF"/>
        </w:rPr>
        <w:t xml:space="preserve"> </w:t>
      </w:r>
      <w:r w:rsidR="002B4E9B" w:rsidRPr="002B4E9B">
        <w:rPr>
          <w:bCs/>
        </w:rPr>
        <w:t>;</w:t>
      </w:r>
    </w:p>
    <w:p w14:paraId="1D2CA3F0" w14:textId="77777777" w:rsidR="007C6E47" w:rsidRPr="00DF0E54" w:rsidRDefault="007C6E47" w:rsidP="008F6250">
      <w:pPr>
        <w:pStyle w:val="Paragraphedeliste"/>
        <w:numPr>
          <w:ilvl w:val="1"/>
          <w:numId w:val="30"/>
        </w:numPr>
        <w:ind w:left="1134" w:hanging="567"/>
        <w:rPr>
          <w:i/>
          <w:u w:val="single"/>
        </w:rPr>
      </w:pPr>
      <w:r w:rsidRPr="002B4E9B">
        <w:rPr>
          <w:i/>
          <w:color w:val="365F91" w:themeColor="accent1" w:themeShade="BF"/>
        </w:rPr>
        <w:t>Les impacts évités</w:t>
      </w:r>
      <w:r w:rsidRPr="002B4E9B">
        <w:rPr>
          <w:color w:val="365F91" w:themeColor="accent1" w:themeShade="BF"/>
        </w:rPr>
        <w:t xml:space="preserve"> </w:t>
      </w:r>
      <w:r>
        <w:t>concernent principalement les effets du recyclage sur la réduction de matières vierge à produire tels que l'acier. Ces effets sont ainsi des valeurs à retirer du bilan global.</w:t>
      </w:r>
    </w:p>
    <w:p w14:paraId="024C8CCB" w14:textId="28716E22" w:rsidR="00DF0E54" w:rsidRDefault="00DF0E54" w:rsidP="00DF0E54">
      <w:pPr>
        <w:pStyle w:val="Lgende"/>
        <w:keepNext/>
      </w:pPr>
      <w:bookmarkStart w:id="238" w:name="_Ref91408553"/>
      <w:r>
        <w:lastRenderedPageBreak/>
        <w:t xml:space="preserve">Tableau </w:t>
      </w:r>
      <w:fldSimple w:instr=" STYLEREF 1 \s ">
        <w:r w:rsidR="008771DA">
          <w:rPr>
            <w:noProof/>
          </w:rPr>
          <w:t>5</w:t>
        </w:r>
      </w:fldSimple>
      <w:r w:rsidR="008771DA">
        <w:t>.</w:t>
      </w:r>
      <w:fldSimple w:instr=" SEQ Tableau \* ROMAN \s 1 ">
        <w:r w:rsidR="008771DA">
          <w:rPr>
            <w:noProof/>
          </w:rPr>
          <w:t>VI</w:t>
        </w:r>
      </w:fldSimple>
      <w:bookmarkEnd w:id="238"/>
      <w:r>
        <w:t xml:space="preserve"> </w:t>
      </w:r>
      <w:r>
        <w:rPr>
          <w:b w:val="0"/>
        </w:rPr>
        <w:t xml:space="preserve">– </w:t>
      </w:r>
      <w:r w:rsidRPr="00AF74F3">
        <w:t>Données de base utilisées pour le calcul des modules d'informations environnementales.</w:t>
      </w:r>
    </w:p>
    <w:tbl>
      <w:tblPr>
        <w:tblW w:w="10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6"/>
        <w:gridCol w:w="3394"/>
        <w:gridCol w:w="1803"/>
        <w:gridCol w:w="1423"/>
        <w:gridCol w:w="1559"/>
      </w:tblGrid>
      <w:tr w:rsidR="00DF0E54" w:rsidRPr="00DF0E54" w14:paraId="0B65D58B" w14:textId="77777777" w:rsidTr="00DF0E54">
        <w:trPr>
          <w:jc w:val="center"/>
        </w:trPr>
        <w:tc>
          <w:tcPr>
            <w:tcW w:w="2306" w:type="dxa"/>
            <w:shd w:val="clear" w:color="auto" w:fill="B4C6E7"/>
            <w:vAlign w:val="center"/>
          </w:tcPr>
          <w:p w14:paraId="4DC2087C" w14:textId="77777777" w:rsidR="00DF0E54" w:rsidRPr="00DF0E54" w:rsidRDefault="00DF0E54" w:rsidP="00283AA2">
            <w:pPr>
              <w:pStyle w:val="Paragraphedeliste"/>
              <w:ind w:left="0"/>
              <w:jc w:val="center"/>
              <w:rPr>
                <w:b/>
                <w:color w:val="365F91" w:themeColor="accent1" w:themeShade="BF"/>
                <w:sz w:val="20"/>
              </w:rPr>
            </w:pPr>
            <w:r w:rsidRPr="00DF0E54">
              <w:rPr>
                <w:b/>
                <w:color w:val="365F91" w:themeColor="accent1" w:themeShade="BF"/>
                <w:sz w:val="20"/>
              </w:rPr>
              <w:t>Poste de consommation</w:t>
            </w:r>
          </w:p>
        </w:tc>
        <w:tc>
          <w:tcPr>
            <w:tcW w:w="3394" w:type="dxa"/>
            <w:shd w:val="clear" w:color="auto" w:fill="B4C6E7"/>
            <w:vAlign w:val="center"/>
          </w:tcPr>
          <w:p w14:paraId="27CC547E" w14:textId="77777777" w:rsidR="00DF0E54" w:rsidRPr="00DF0E54" w:rsidRDefault="00DF0E54" w:rsidP="00283AA2">
            <w:pPr>
              <w:pStyle w:val="Paragraphedeliste"/>
              <w:ind w:left="0"/>
              <w:jc w:val="center"/>
              <w:rPr>
                <w:b/>
                <w:color w:val="365F91" w:themeColor="accent1" w:themeShade="BF"/>
                <w:sz w:val="20"/>
              </w:rPr>
            </w:pPr>
            <w:r w:rsidRPr="00DF0E54">
              <w:rPr>
                <w:b/>
                <w:color w:val="365F91" w:themeColor="accent1" w:themeShade="BF"/>
                <w:sz w:val="20"/>
              </w:rPr>
              <w:t>Facteur pris en compte</w:t>
            </w:r>
          </w:p>
        </w:tc>
        <w:tc>
          <w:tcPr>
            <w:tcW w:w="1803" w:type="dxa"/>
            <w:shd w:val="clear" w:color="auto" w:fill="B4C6E7"/>
            <w:vAlign w:val="center"/>
          </w:tcPr>
          <w:p w14:paraId="64D22F47" w14:textId="77777777" w:rsidR="00DF0E54" w:rsidRPr="00DF0E54" w:rsidRDefault="00DF0E54" w:rsidP="00283AA2">
            <w:pPr>
              <w:pStyle w:val="Paragraphedeliste"/>
              <w:ind w:left="0"/>
              <w:jc w:val="center"/>
              <w:rPr>
                <w:b/>
                <w:color w:val="365F91" w:themeColor="accent1" w:themeShade="BF"/>
                <w:sz w:val="20"/>
              </w:rPr>
            </w:pPr>
            <w:r w:rsidRPr="00DF0E54">
              <w:rPr>
                <w:b/>
                <w:color w:val="365F91" w:themeColor="accent1" w:themeShade="BF"/>
                <w:sz w:val="20"/>
              </w:rPr>
              <w:t>Roches massives</w:t>
            </w:r>
          </w:p>
        </w:tc>
        <w:tc>
          <w:tcPr>
            <w:tcW w:w="1423" w:type="dxa"/>
            <w:shd w:val="clear" w:color="auto" w:fill="B4C6E7"/>
            <w:vAlign w:val="center"/>
          </w:tcPr>
          <w:p w14:paraId="6E6C97E6" w14:textId="77777777" w:rsidR="00DF0E54" w:rsidRPr="00DF0E54" w:rsidRDefault="00DF0E54" w:rsidP="00283AA2">
            <w:pPr>
              <w:pStyle w:val="Paragraphedeliste"/>
              <w:ind w:left="0"/>
              <w:jc w:val="center"/>
              <w:rPr>
                <w:b/>
                <w:color w:val="365F91" w:themeColor="accent1" w:themeShade="BF"/>
                <w:sz w:val="20"/>
              </w:rPr>
            </w:pPr>
            <w:r w:rsidRPr="00DF0E54">
              <w:rPr>
                <w:b/>
                <w:color w:val="365F91" w:themeColor="accent1" w:themeShade="BF"/>
                <w:sz w:val="20"/>
              </w:rPr>
              <w:t>Terrain meubles</w:t>
            </w:r>
          </w:p>
        </w:tc>
        <w:tc>
          <w:tcPr>
            <w:tcW w:w="1559" w:type="dxa"/>
            <w:shd w:val="clear" w:color="auto" w:fill="B4C6E7"/>
            <w:vAlign w:val="center"/>
          </w:tcPr>
          <w:p w14:paraId="570C3BFA" w14:textId="77777777" w:rsidR="00DF0E54" w:rsidRPr="00DF0E54" w:rsidRDefault="00DF0E54" w:rsidP="00283AA2">
            <w:pPr>
              <w:pStyle w:val="Paragraphedeliste"/>
              <w:ind w:left="0"/>
              <w:jc w:val="center"/>
              <w:rPr>
                <w:b/>
                <w:color w:val="365F91" w:themeColor="accent1" w:themeShade="BF"/>
                <w:sz w:val="20"/>
              </w:rPr>
            </w:pPr>
            <w:r w:rsidRPr="00DF0E54">
              <w:rPr>
                <w:b/>
                <w:color w:val="365F91" w:themeColor="accent1" w:themeShade="BF"/>
                <w:sz w:val="20"/>
              </w:rPr>
              <w:t>Recyclés</w:t>
            </w:r>
          </w:p>
        </w:tc>
      </w:tr>
      <w:tr w:rsidR="00DF0E54" w:rsidRPr="00DF0E54" w14:paraId="7B9F95A3" w14:textId="77777777" w:rsidTr="00DF0E54">
        <w:trPr>
          <w:jc w:val="center"/>
        </w:trPr>
        <w:tc>
          <w:tcPr>
            <w:tcW w:w="10485" w:type="dxa"/>
            <w:gridSpan w:val="5"/>
            <w:shd w:val="clear" w:color="auto" w:fill="DBE5F1" w:themeFill="accent1" w:themeFillTint="33"/>
            <w:vAlign w:val="center"/>
          </w:tcPr>
          <w:p w14:paraId="5CBDE24D" w14:textId="77777777" w:rsidR="00DF0E54" w:rsidRPr="00DF0E54" w:rsidRDefault="00DF0E54" w:rsidP="00283AA2">
            <w:pPr>
              <w:pStyle w:val="Paragraphedeliste"/>
              <w:ind w:left="0"/>
              <w:jc w:val="center"/>
              <w:rPr>
                <w:sz w:val="20"/>
              </w:rPr>
            </w:pPr>
            <w:r w:rsidRPr="00DF0E54">
              <w:rPr>
                <w:b/>
                <w:color w:val="365F91" w:themeColor="accent1" w:themeShade="BF"/>
                <w:sz w:val="20"/>
              </w:rPr>
              <w:t>Postes pris en considération dans les modules</w:t>
            </w:r>
          </w:p>
        </w:tc>
      </w:tr>
      <w:tr w:rsidR="00DF0E54" w:rsidRPr="00DF0E54" w14:paraId="7035D7F2" w14:textId="77777777" w:rsidTr="00DF0E54">
        <w:trPr>
          <w:jc w:val="center"/>
        </w:trPr>
        <w:tc>
          <w:tcPr>
            <w:tcW w:w="2306" w:type="dxa"/>
            <w:vMerge w:val="restart"/>
            <w:shd w:val="clear" w:color="auto" w:fill="auto"/>
            <w:vAlign w:val="center"/>
          </w:tcPr>
          <w:p w14:paraId="343C7D1C"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Extraction des matières premières minérales</w:t>
            </w:r>
          </w:p>
        </w:tc>
        <w:tc>
          <w:tcPr>
            <w:tcW w:w="3394" w:type="dxa"/>
            <w:shd w:val="clear" w:color="auto" w:fill="auto"/>
            <w:vAlign w:val="center"/>
          </w:tcPr>
          <w:p w14:paraId="0F986E6C" w14:textId="77777777" w:rsidR="00DF0E54" w:rsidRPr="00DF0E54" w:rsidRDefault="00DF0E54" w:rsidP="00283AA2">
            <w:pPr>
              <w:pStyle w:val="Paragraphedeliste"/>
              <w:ind w:left="0"/>
              <w:jc w:val="center"/>
              <w:rPr>
                <w:sz w:val="20"/>
              </w:rPr>
            </w:pPr>
            <w:r w:rsidRPr="00DF0E54">
              <w:rPr>
                <w:sz w:val="20"/>
              </w:rPr>
              <w:t>Roches massives</w:t>
            </w:r>
          </w:p>
        </w:tc>
        <w:tc>
          <w:tcPr>
            <w:tcW w:w="1803" w:type="dxa"/>
            <w:shd w:val="clear" w:color="auto" w:fill="auto"/>
            <w:vAlign w:val="center"/>
          </w:tcPr>
          <w:p w14:paraId="65D0D124" w14:textId="77777777" w:rsidR="00DF0E54" w:rsidRPr="00DF0E54" w:rsidRDefault="00DF0E54" w:rsidP="00283AA2">
            <w:pPr>
              <w:pStyle w:val="Paragraphedeliste"/>
              <w:spacing w:before="40"/>
              <w:ind w:left="0"/>
              <w:jc w:val="center"/>
              <w:rPr>
                <w:sz w:val="20"/>
              </w:rPr>
            </w:pPr>
            <w:r w:rsidRPr="00DF0E54">
              <w:rPr>
                <w:sz w:val="20"/>
              </w:rPr>
              <w:t>Calcaire : 0,324 t</w:t>
            </w:r>
          </w:p>
          <w:p w14:paraId="16F43CDB" w14:textId="77777777" w:rsidR="00DF0E54" w:rsidRPr="00DF0E54" w:rsidRDefault="00DF0E54" w:rsidP="00283AA2">
            <w:pPr>
              <w:pStyle w:val="Paragraphedeliste"/>
              <w:spacing w:before="40"/>
              <w:ind w:left="0"/>
              <w:jc w:val="center"/>
              <w:rPr>
                <w:sz w:val="20"/>
              </w:rPr>
            </w:pPr>
            <w:r w:rsidRPr="00DF0E54">
              <w:rPr>
                <w:sz w:val="20"/>
              </w:rPr>
              <w:t>Granite : 0,127 t</w:t>
            </w:r>
          </w:p>
          <w:p w14:paraId="32CF4AD1" w14:textId="77777777" w:rsidR="00DF0E54" w:rsidRPr="00DF0E54" w:rsidRDefault="00DF0E54" w:rsidP="00283AA2">
            <w:pPr>
              <w:pStyle w:val="Paragraphedeliste"/>
              <w:spacing w:before="40"/>
              <w:ind w:left="0"/>
              <w:jc w:val="center"/>
              <w:rPr>
                <w:sz w:val="20"/>
              </w:rPr>
            </w:pPr>
            <w:r w:rsidRPr="00DF0E54">
              <w:rPr>
                <w:sz w:val="20"/>
              </w:rPr>
              <w:t>Silice : 0,00 t</w:t>
            </w:r>
          </w:p>
        </w:tc>
        <w:tc>
          <w:tcPr>
            <w:tcW w:w="1423" w:type="dxa"/>
            <w:shd w:val="clear" w:color="auto" w:fill="auto"/>
            <w:vAlign w:val="center"/>
          </w:tcPr>
          <w:p w14:paraId="557602AD" w14:textId="77777777" w:rsidR="00DF0E54" w:rsidRPr="00DF0E54" w:rsidRDefault="00DF0E54" w:rsidP="00283AA2">
            <w:pPr>
              <w:pStyle w:val="Paragraphedeliste"/>
              <w:ind w:left="0"/>
              <w:jc w:val="center"/>
              <w:rPr>
                <w:sz w:val="20"/>
              </w:rPr>
            </w:pPr>
            <w:r w:rsidRPr="00DF0E54">
              <w:rPr>
                <w:sz w:val="20"/>
              </w:rPr>
              <w:t>---</w:t>
            </w:r>
          </w:p>
        </w:tc>
        <w:tc>
          <w:tcPr>
            <w:tcW w:w="1559" w:type="dxa"/>
            <w:shd w:val="clear" w:color="auto" w:fill="auto"/>
            <w:vAlign w:val="center"/>
          </w:tcPr>
          <w:p w14:paraId="2B517D04" w14:textId="77777777" w:rsidR="00DF0E54" w:rsidRPr="00DF0E54" w:rsidRDefault="00DF0E54" w:rsidP="00283AA2">
            <w:pPr>
              <w:pStyle w:val="Paragraphedeliste"/>
              <w:ind w:left="0"/>
              <w:jc w:val="center"/>
              <w:rPr>
                <w:sz w:val="20"/>
              </w:rPr>
            </w:pPr>
            <w:r w:rsidRPr="00DF0E54">
              <w:rPr>
                <w:sz w:val="20"/>
              </w:rPr>
              <w:t>---</w:t>
            </w:r>
          </w:p>
        </w:tc>
      </w:tr>
      <w:tr w:rsidR="00DF0E54" w:rsidRPr="00DF0E54" w14:paraId="3858D27C" w14:textId="77777777" w:rsidTr="00DF0E54">
        <w:trPr>
          <w:jc w:val="center"/>
        </w:trPr>
        <w:tc>
          <w:tcPr>
            <w:tcW w:w="2306" w:type="dxa"/>
            <w:vMerge/>
            <w:shd w:val="clear" w:color="auto" w:fill="auto"/>
            <w:vAlign w:val="center"/>
          </w:tcPr>
          <w:p w14:paraId="5CAA426B"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0AC2E51B" w14:textId="77777777" w:rsidR="00DF0E54" w:rsidRPr="00DF0E54" w:rsidRDefault="00DF0E54" w:rsidP="00283AA2">
            <w:pPr>
              <w:pStyle w:val="Paragraphedeliste"/>
              <w:ind w:left="0"/>
              <w:jc w:val="center"/>
              <w:rPr>
                <w:sz w:val="20"/>
              </w:rPr>
            </w:pPr>
            <w:r w:rsidRPr="00DF0E54">
              <w:rPr>
                <w:sz w:val="20"/>
              </w:rPr>
              <w:t>Terrains meubles</w:t>
            </w:r>
          </w:p>
        </w:tc>
        <w:tc>
          <w:tcPr>
            <w:tcW w:w="1803" w:type="dxa"/>
            <w:shd w:val="clear" w:color="auto" w:fill="auto"/>
            <w:vAlign w:val="center"/>
          </w:tcPr>
          <w:p w14:paraId="71DBF54D" w14:textId="77777777" w:rsidR="00DF0E54" w:rsidRPr="00DF0E54" w:rsidRDefault="00DF0E54" w:rsidP="00283AA2">
            <w:pPr>
              <w:pStyle w:val="Paragraphedeliste"/>
              <w:ind w:left="0"/>
              <w:jc w:val="center"/>
              <w:rPr>
                <w:sz w:val="20"/>
              </w:rPr>
            </w:pPr>
            <w:r w:rsidRPr="00DF0E54">
              <w:rPr>
                <w:sz w:val="20"/>
              </w:rPr>
              <w:t>---</w:t>
            </w:r>
          </w:p>
        </w:tc>
        <w:tc>
          <w:tcPr>
            <w:tcW w:w="1423" w:type="dxa"/>
            <w:shd w:val="clear" w:color="auto" w:fill="auto"/>
            <w:vAlign w:val="center"/>
          </w:tcPr>
          <w:p w14:paraId="1E5E8987" w14:textId="77777777" w:rsidR="00DF0E54" w:rsidRPr="00DF0E54" w:rsidRDefault="00DF0E54" w:rsidP="00283AA2">
            <w:pPr>
              <w:pStyle w:val="Paragraphedeliste"/>
              <w:ind w:left="0"/>
              <w:jc w:val="center"/>
              <w:rPr>
                <w:sz w:val="20"/>
              </w:rPr>
            </w:pPr>
            <w:r w:rsidRPr="00DF0E54">
              <w:rPr>
                <w:sz w:val="20"/>
              </w:rPr>
              <w:t>Silico-calcaire : 1,04 t</w:t>
            </w:r>
          </w:p>
        </w:tc>
        <w:tc>
          <w:tcPr>
            <w:tcW w:w="1559" w:type="dxa"/>
            <w:shd w:val="clear" w:color="auto" w:fill="auto"/>
            <w:vAlign w:val="center"/>
          </w:tcPr>
          <w:p w14:paraId="2BCED1F1" w14:textId="77777777" w:rsidR="00DF0E54" w:rsidRPr="00DF0E54" w:rsidRDefault="00DF0E54" w:rsidP="00283AA2">
            <w:pPr>
              <w:pStyle w:val="Paragraphedeliste"/>
              <w:ind w:left="0"/>
              <w:jc w:val="center"/>
              <w:rPr>
                <w:sz w:val="20"/>
              </w:rPr>
            </w:pPr>
            <w:r w:rsidRPr="00DF0E54">
              <w:rPr>
                <w:sz w:val="20"/>
              </w:rPr>
              <w:t>---</w:t>
            </w:r>
          </w:p>
        </w:tc>
      </w:tr>
      <w:tr w:rsidR="00DF0E54" w:rsidRPr="00DF0E54" w14:paraId="55A73118" w14:textId="77777777" w:rsidTr="00DF0E54">
        <w:trPr>
          <w:jc w:val="center"/>
        </w:trPr>
        <w:tc>
          <w:tcPr>
            <w:tcW w:w="2306" w:type="dxa"/>
            <w:vMerge/>
            <w:shd w:val="clear" w:color="auto" w:fill="auto"/>
            <w:vAlign w:val="center"/>
          </w:tcPr>
          <w:p w14:paraId="428FA0E9" w14:textId="77777777" w:rsidR="00DF0E54" w:rsidRPr="00DF0E54" w:rsidRDefault="00DF0E54" w:rsidP="00283AA2">
            <w:pPr>
              <w:pStyle w:val="Paragraphedeliste"/>
              <w:spacing w:before="120"/>
              <w:ind w:left="0"/>
              <w:jc w:val="center"/>
              <w:rPr>
                <w:bCs/>
                <w:color w:val="365F91" w:themeColor="accent1" w:themeShade="BF"/>
                <w:sz w:val="20"/>
              </w:rPr>
            </w:pPr>
          </w:p>
        </w:tc>
        <w:tc>
          <w:tcPr>
            <w:tcW w:w="3394" w:type="dxa"/>
            <w:shd w:val="clear" w:color="auto" w:fill="auto"/>
            <w:vAlign w:val="center"/>
          </w:tcPr>
          <w:p w14:paraId="1B1CD786" w14:textId="77777777" w:rsidR="00DF0E54" w:rsidRPr="00DF0E54" w:rsidRDefault="00DF0E54" w:rsidP="00283AA2">
            <w:pPr>
              <w:pStyle w:val="Paragraphedeliste"/>
              <w:ind w:left="0"/>
              <w:jc w:val="center"/>
              <w:rPr>
                <w:sz w:val="20"/>
              </w:rPr>
            </w:pPr>
            <w:r w:rsidRPr="00DF0E54">
              <w:rPr>
                <w:sz w:val="20"/>
              </w:rPr>
              <w:t>Recyclés</w:t>
            </w:r>
          </w:p>
        </w:tc>
        <w:tc>
          <w:tcPr>
            <w:tcW w:w="1803" w:type="dxa"/>
            <w:shd w:val="clear" w:color="auto" w:fill="auto"/>
            <w:vAlign w:val="center"/>
          </w:tcPr>
          <w:p w14:paraId="3C84F118" w14:textId="77777777" w:rsidR="00DF0E54" w:rsidRPr="00DF0E54" w:rsidRDefault="00DF0E54" w:rsidP="00283AA2">
            <w:pPr>
              <w:pStyle w:val="Paragraphedeliste"/>
              <w:ind w:left="0"/>
              <w:jc w:val="center"/>
              <w:rPr>
                <w:sz w:val="20"/>
              </w:rPr>
            </w:pPr>
            <w:r w:rsidRPr="00DF0E54">
              <w:rPr>
                <w:sz w:val="20"/>
              </w:rPr>
              <w:t>---</w:t>
            </w:r>
          </w:p>
        </w:tc>
        <w:tc>
          <w:tcPr>
            <w:tcW w:w="1423" w:type="dxa"/>
            <w:shd w:val="clear" w:color="auto" w:fill="auto"/>
            <w:vAlign w:val="center"/>
          </w:tcPr>
          <w:p w14:paraId="5321EF26" w14:textId="77777777" w:rsidR="00DF0E54" w:rsidRPr="00DF0E54" w:rsidRDefault="00DF0E54" w:rsidP="00283AA2">
            <w:pPr>
              <w:pStyle w:val="Paragraphedeliste"/>
              <w:ind w:left="0"/>
              <w:jc w:val="center"/>
              <w:rPr>
                <w:sz w:val="20"/>
              </w:rPr>
            </w:pPr>
            <w:r w:rsidRPr="00DF0E54">
              <w:rPr>
                <w:sz w:val="20"/>
              </w:rPr>
              <w:t>---</w:t>
            </w:r>
          </w:p>
        </w:tc>
        <w:tc>
          <w:tcPr>
            <w:tcW w:w="1559" w:type="dxa"/>
            <w:shd w:val="clear" w:color="auto" w:fill="auto"/>
            <w:vAlign w:val="center"/>
          </w:tcPr>
          <w:p w14:paraId="57E05EF1" w14:textId="77777777" w:rsidR="00DF0E54" w:rsidRPr="00DF0E54" w:rsidRDefault="00DF0E54" w:rsidP="00283AA2">
            <w:pPr>
              <w:pStyle w:val="Paragraphedeliste"/>
              <w:ind w:left="0"/>
              <w:jc w:val="center"/>
              <w:rPr>
                <w:sz w:val="20"/>
              </w:rPr>
            </w:pPr>
            <w:r w:rsidRPr="00DF0E54">
              <w:rPr>
                <w:sz w:val="20"/>
              </w:rPr>
              <w:t>0,00 t</w:t>
            </w:r>
          </w:p>
        </w:tc>
      </w:tr>
      <w:tr w:rsidR="00DF0E54" w:rsidRPr="00DF0E54" w14:paraId="384B8FA2" w14:textId="77777777" w:rsidTr="00DF0E54">
        <w:trPr>
          <w:jc w:val="center"/>
        </w:trPr>
        <w:tc>
          <w:tcPr>
            <w:tcW w:w="2306" w:type="dxa"/>
            <w:vMerge w:val="restart"/>
            <w:shd w:val="clear" w:color="auto" w:fill="auto"/>
            <w:vAlign w:val="center"/>
          </w:tcPr>
          <w:p w14:paraId="0A1354FE"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Approvisionnement tout-venant</w:t>
            </w:r>
          </w:p>
        </w:tc>
        <w:tc>
          <w:tcPr>
            <w:tcW w:w="3394" w:type="dxa"/>
            <w:shd w:val="clear" w:color="auto" w:fill="auto"/>
            <w:vAlign w:val="center"/>
          </w:tcPr>
          <w:p w14:paraId="22B03DA3" w14:textId="77777777" w:rsidR="00DF0E54" w:rsidRPr="00DF0E54" w:rsidRDefault="00DF0E54" w:rsidP="00283AA2">
            <w:pPr>
              <w:pStyle w:val="Paragraphedeliste"/>
              <w:ind w:left="0"/>
              <w:jc w:val="center"/>
              <w:rPr>
                <w:sz w:val="20"/>
              </w:rPr>
            </w:pPr>
            <w:r w:rsidRPr="00DF0E54">
              <w:rPr>
                <w:sz w:val="20"/>
              </w:rPr>
              <w:t>Granulat</w:t>
            </w:r>
          </w:p>
        </w:tc>
        <w:tc>
          <w:tcPr>
            <w:tcW w:w="1803" w:type="dxa"/>
            <w:shd w:val="clear" w:color="auto" w:fill="auto"/>
            <w:vAlign w:val="center"/>
          </w:tcPr>
          <w:p w14:paraId="5E3953E1" w14:textId="77777777" w:rsidR="00DF0E54" w:rsidRPr="00DF0E54" w:rsidRDefault="00DF0E54" w:rsidP="00283AA2">
            <w:pPr>
              <w:pStyle w:val="Paragraphedeliste"/>
              <w:ind w:left="0"/>
              <w:jc w:val="center"/>
              <w:rPr>
                <w:sz w:val="20"/>
              </w:rPr>
            </w:pPr>
            <w:r w:rsidRPr="00DF0E54">
              <w:rPr>
                <w:sz w:val="20"/>
              </w:rPr>
              <w:t>0,00 t</w:t>
            </w:r>
          </w:p>
        </w:tc>
        <w:tc>
          <w:tcPr>
            <w:tcW w:w="1423" w:type="dxa"/>
            <w:shd w:val="clear" w:color="auto" w:fill="auto"/>
            <w:vAlign w:val="center"/>
          </w:tcPr>
          <w:p w14:paraId="5853CB62" w14:textId="77777777" w:rsidR="00DF0E54" w:rsidRPr="00DF0E54" w:rsidRDefault="00DF0E54" w:rsidP="00283AA2">
            <w:pPr>
              <w:pStyle w:val="Paragraphedeliste"/>
              <w:ind w:left="0"/>
              <w:jc w:val="center"/>
              <w:rPr>
                <w:sz w:val="20"/>
              </w:rPr>
            </w:pPr>
            <w:r w:rsidRPr="00DF0E54">
              <w:rPr>
                <w:sz w:val="20"/>
              </w:rPr>
              <w:t>0,105 t</w:t>
            </w:r>
          </w:p>
        </w:tc>
        <w:tc>
          <w:tcPr>
            <w:tcW w:w="1559" w:type="dxa"/>
            <w:shd w:val="clear" w:color="auto" w:fill="auto"/>
            <w:vAlign w:val="center"/>
          </w:tcPr>
          <w:p w14:paraId="21AE56FB" w14:textId="77777777" w:rsidR="00DF0E54" w:rsidRPr="00DF0E54" w:rsidRDefault="00DF0E54" w:rsidP="00283AA2">
            <w:pPr>
              <w:pStyle w:val="Paragraphedeliste"/>
              <w:ind w:left="0"/>
              <w:jc w:val="center"/>
              <w:rPr>
                <w:sz w:val="20"/>
              </w:rPr>
            </w:pPr>
            <w:r w:rsidRPr="00DF0E54">
              <w:rPr>
                <w:sz w:val="20"/>
              </w:rPr>
              <w:t>---</w:t>
            </w:r>
          </w:p>
        </w:tc>
      </w:tr>
      <w:tr w:rsidR="00DF0E54" w:rsidRPr="00DF0E54" w14:paraId="18F808C3" w14:textId="77777777" w:rsidTr="00DF0E54">
        <w:trPr>
          <w:jc w:val="center"/>
        </w:trPr>
        <w:tc>
          <w:tcPr>
            <w:tcW w:w="2306" w:type="dxa"/>
            <w:vMerge/>
            <w:shd w:val="clear" w:color="auto" w:fill="auto"/>
            <w:vAlign w:val="center"/>
          </w:tcPr>
          <w:p w14:paraId="45D21963"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2824B525" w14:textId="77777777" w:rsidR="00DF0E54" w:rsidRPr="00DF0E54" w:rsidRDefault="00DF0E54" w:rsidP="00283AA2">
            <w:pPr>
              <w:pStyle w:val="Paragraphedeliste"/>
              <w:ind w:left="0"/>
              <w:jc w:val="center"/>
              <w:rPr>
                <w:sz w:val="20"/>
              </w:rPr>
            </w:pPr>
            <w:r w:rsidRPr="00DF0E54">
              <w:rPr>
                <w:sz w:val="20"/>
              </w:rPr>
              <w:t>Roche brute</w:t>
            </w:r>
          </w:p>
        </w:tc>
        <w:tc>
          <w:tcPr>
            <w:tcW w:w="1803" w:type="dxa"/>
            <w:shd w:val="clear" w:color="auto" w:fill="auto"/>
            <w:vAlign w:val="center"/>
          </w:tcPr>
          <w:p w14:paraId="23461F8A" w14:textId="77777777" w:rsidR="00DF0E54" w:rsidRPr="00DF0E54" w:rsidRDefault="00DF0E54" w:rsidP="00283AA2">
            <w:pPr>
              <w:pStyle w:val="Paragraphedeliste"/>
              <w:ind w:left="0"/>
              <w:jc w:val="center"/>
              <w:rPr>
                <w:sz w:val="20"/>
              </w:rPr>
            </w:pPr>
            <w:r w:rsidRPr="00DF0E54">
              <w:rPr>
                <w:sz w:val="20"/>
              </w:rPr>
              <w:t>0,00 t</w:t>
            </w:r>
          </w:p>
        </w:tc>
        <w:tc>
          <w:tcPr>
            <w:tcW w:w="1423" w:type="dxa"/>
            <w:shd w:val="clear" w:color="auto" w:fill="auto"/>
            <w:vAlign w:val="center"/>
          </w:tcPr>
          <w:p w14:paraId="5434B577" w14:textId="77777777" w:rsidR="00DF0E54" w:rsidRPr="00DF0E54" w:rsidRDefault="00DF0E54" w:rsidP="00283AA2">
            <w:pPr>
              <w:pStyle w:val="Paragraphedeliste"/>
              <w:ind w:left="0"/>
              <w:jc w:val="center"/>
              <w:rPr>
                <w:sz w:val="20"/>
              </w:rPr>
            </w:pPr>
            <w:r w:rsidRPr="00DF0E54">
              <w:rPr>
                <w:sz w:val="20"/>
              </w:rPr>
              <w:t>4,38. 10</w:t>
            </w:r>
            <w:r w:rsidRPr="00DF0E54">
              <w:rPr>
                <w:sz w:val="20"/>
                <w:vertAlign w:val="superscript"/>
              </w:rPr>
              <w:t>-2</w:t>
            </w:r>
            <w:r w:rsidRPr="00DF0E54">
              <w:rPr>
                <w:sz w:val="20"/>
              </w:rPr>
              <w:t xml:space="preserve"> t</w:t>
            </w:r>
          </w:p>
        </w:tc>
        <w:tc>
          <w:tcPr>
            <w:tcW w:w="1559" w:type="dxa"/>
            <w:shd w:val="clear" w:color="auto" w:fill="auto"/>
            <w:vAlign w:val="center"/>
          </w:tcPr>
          <w:p w14:paraId="05228940" w14:textId="77777777" w:rsidR="00DF0E54" w:rsidRPr="00DF0E54" w:rsidRDefault="00DF0E54" w:rsidP="00283AA2">
            <w:pPr>
              <w:pStyle w:val="Paragraphedeliste"/>
              <w:ind w:left="0"/>
              <w:jc w:val="center"/>
              <w:rPr>
                <w:sz w:val="20"/>
              </w:rPr>
            </w:pPr>
            <w:r w:rsidRPr="00DF0E54">
              <w:rPr>
                <w:sz w:val="20"/>
              </w:rPr>
              <w:t>---</w:t>
            </w:r>
          </w:p>
        </w:tc>
      </w:tr>
      <w:tr w:rsidR="00DF0E54" w:rsidRPr="00DF0E54" w14:paraId="55EBE30B" w14:textId="77777777" w:rsidTr="00DF0E54">
        <w:trPr>
          <w:jc w:val="center"/>
        </w:trPr>
        <w:tc>
          <w:tcPr>
            <w:tcW w:w="2306" w:type="dxa"/>
            <w:vMerge w:val="restart"/>
            <w:shd w:val="clear" w:color="auto" w:fill="auto"/>
            <w:vAlign w:val="center"/>
          </w:tcPr>
          <w:p w14:paraId="7E74D044"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Consommations énergétiques</w:t>
            </w:r>
          </w:p>
        </w:tc>
        <w:tc>
          <w:tcPr>
            <w:tcW w:w="3394" w:type="dxa"/>
            <w:shd w:val="clear" w:color="auto" w:fill="auto"/>
            <w:vAlign w:val="center"/>
          </w:tcPr>
          <w:p w14:paraId="6266C014" w14:textId="77777777" w:rsidR="00DF0E54" w:rsidRPr="00DF0E54" w:rsidRDefault="00DF0E54" w:rsidP="00283AA2">
            <w:pPr>
              <w:pStyle w:val="Paragraphedeliste"/>
              <w:ind w:left="0"/>
              <w:jc w:val="center"/>
              <w:rPr>
                <w:sz w:val="20"/>
              </w:rPr>
            </w:pPr>
            <w:r w:rsidRPr="00DF0E54">
              <w:rPr>
                <w:sz w:val="20"/>
              </w:rPr>
              <w:t>Fioul + diesel</w:t>
            </w:r>
          </w:p>
        </w:tc>
        <w:tc>
          <w:tcPr>
            <w:tcW w:w="1803" w:type="dxa"/>
            <w:shd w:val="clear" w:color="auto" w:fill="auto"/>
            <w:vAlign w:val="center"/>
          </w:tcPr>
          <w:p w14:paraId="1AE3B761" w14:textId="77777777" w:rsidR="00DF0E54" w:rsidRPr="00DF0E54" w:rsidRDefault="00DF0E54" w:rsidP="00283AA2">
            <w:pPr>
              <w:pStyle w:val="Paragraphedeliste"/>
              <w:ind w:left="0"/>
              <w:jc w:val="center"/>
              <w:rPr>
                <w:sz w:val="20"/>
              </w:rPr>
            </w:pPr>
            <w:r w:rsidRPr="00DF0E54">
              <w:rPr>
                <w:sz w:val="20"/>
              </w:rPr>
              <w:t>4,63. 10</w:t>
            </w:r>
            <w:r w:rsidRPr="00DF0E54">
              <w:rPr>
                <w:sz w:val="20"/>
                <w:vertAlign w:val="superscript"/>
              </w:rPr>
              <w:t>2</w:t>
            </w:r>
            <w:r w:rsidRPr="00DF0E54">
              <w:rPr>
                <w:sz w:val="20"/>
              </w:rPr>
              <w:t xml:space="preserve"> gr</w:t>
            </w:r>
          </w:p>
        </w:tc>
        <w:tc>
          <w:tcPr>
            <w:tcW w:w="1423" w:type="dxa"/>
            <w:shd w:val="clear" w:color="auto" w:fill="auto"/>
            <w:vAlign w:val="center"/>
          </w:tcPr>
          <w:p w14:paraId="2CFEBE3C" w14:textId="77777777" w:rsidR="00DF0E54" w:rsidRPr="00DF0E54" w:rsidRDefault="00DF0E54" w:rsidP="00283AA2">
            <w:pPr>
              <w:pStyle w:val="Paragraphedeliste"/>
              <w:ind w:left="0"/>
              <w:jc w:val="center"/>
              <w:rPr>
                <w:sz w:val="20"/>
              </w:rPr>
            </w:pPr>
            <w:r w:rsidRPr="00DF0E54">
              <w:rPr>
                <w:sz w:val="20"/>
              </w:rPr>
              <w:t>3,10. 10</w:t>
            </w:r>
            <w:r w:rsidRPr="00DF0E54">
              <w:rPr>
                <w:sz w:val="20"/>
                <w:vertAlign w:val="superscript"/>
              </w:rPr>
              <w:t>2</w:t>
            </w:r>
            <w:r w:rsidRPr="00DF0E54">
              <w:rPr>
                <w:sz w:val="20"/>
              </w:rPr>
              <w:t xml:space="preserve"> gr</w:t>
            </w:r>
          </w:p>
        </w:tc>
        <w:tc>
          <w:tcPr>
            <w:tcW w:w="1559" w:type="dxa"/>
            <w:shd w:val="clear" w:color="auto" w:fill="auto"/>
            <w:vAlign w:val="center"/>
          </w:tcPr>
          <w:p w14:paraId="43D4CDE7" w14:textId="77777777" w:rsidR="00DF0E54" w:rsidRPr="00DF0E54" w:rsidRDefault="00DF0E54" w:rsidP="00283AA2">
            <w:pPr>
              <w:pStyle w:val="Paragraphedeliste"/>
              <w:ind w:left="0"/>
              <w:jc w:val="center"/>
              <w:rPr>
                <w:sz w:val="20"/>
              </w:rPr>
            </w:pPr>
            <w:r w:rsidRPr="00DF0E54">
              <w:rPr>
                <w:sz w:val="20"/>
              </w:rPr>
              <w:t>6,43. 10</w:t>
            </w:r>
            <w:r w:rsidRPr="00DF0E54">
              <w:rPr>
                <w:sz w:val="20"/>
                <w:vertAlign w:val="superscript"/>
              </w:rPr>
              <w:t>-2</w:t>
            </w:r>
            <w:r w:rsidRPr="00DF0E54">
              <w:rPr>
                <w:sz w:val="20"/>
              </w:rPr>
              <w:t xml:space="preserve"> gr</w:t>
            </w:r>
          </w:p>
        </w:tc>
      </w:tr>
      <w:tr w:rsidR="00DF0E54" w:rsidRPr="00DF0E54" w14:paraId="746FCEEC" w14:textId="77777777" w:rsidTr="00DF0E54">
        <w:trPr>
          <w:jc w:val="center"/>
        </w:trPr>
        <w:tc>
          <w:tcPr>
            <w:tcW w:w="2306" w:type="dxa"/>
            <w:vMerge/>
            <w:shd w:val="clear" w:color="auto" w:fill="auto"/>
            <w:vAlign w:val="center"/>
          </w:tcPr>
          <w:p w14:paraId="55720BD0"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133C1D35" w14:textId="77777777" w:rsidR="00DF0E54" w:rsidRPr="00DF0E54" w:rsidRDefault="00DF0E54" w:rsidP="00283AA2">
            <w:pPr>
              <w:pStyle w:val="Paragraphedeliste"/>
              <w:ind w:left="0"/>
              <w:jc w:val="center"/>
              <w:rPr>
                <w:sz w:val="20"/>
              </w:rPr>
            </w:pPr>
            <w:r w:rsidRPr="00DF0E54">
              <w:rPr>
                <w:sz w:val="20"/>
              </w:rPr>
              <w:t>Essence</w:t>
            </w:r>
          </w:p>
        </w:tc>
        <w:tc>
          <w:tcPr>
            <w:tcW w:w="1803" w:type="dxa"/>
            <w:shd w:val="clear" w:color="auto" w:fill="auto"/>
            <w:vAlign w:val="center"/>
          </w:tcPr>
          <w:p w14:paraId="04392A49" w14:textId="77777777" w:rsidR="00DF0E54" w:rsidRPr="00DF0E54" w:rsidRDefault="00DF0E54" w:rsidP="00283AA2">
            <w:pPr>
              <w:pStyle w:val="Paragraphedeliste"/>
              <w:ind w:left="0"/>
              <w:jc w:val="center"/>
              <w:rPr>
                <w:sz w:val="20"/>
              </w:rPr>
            </w:pPr>
            <w:r w:rsidRPr="00DF0E54">
              <w:rPr>
                <w:sz w:val="20"/>
              </w:rPr>
              <w:t>1,28. 10</w:t>
            </w:r>
            <w:r w:rsidRPr="00DF0E54">
              <w:rPr>
                <w:sz w:val="20"/>
                <w:vertAlign w:val="superscript"/>
              </w:rPr>
              <w:t>-2</w:t>
            </w:r>
            <w:r w:rsidRPr="00DF0E54">
              <w:rPr>
                <w:sz w:val="20"/>
              </w:rPr>
              <w:t xml:space="preserve"> gr</w:t>
            </w:r>
          </w:p>
        </w:tc>
        <w:tc>
          <w:tcPr>
            <w:tcW w:w="1423" w:type="dxa"/>
            <w:shd w:val="clear" w:color="auto" w:fill="auto"/>
            <w:vAlign w:val="center"/>
          </w:tcPr>
          <w:p w14:paraId="2017F68F" w14:textId="77777777" w:rsidR="00DF0E54" w:rsidRPr="00DF0E54" w:rsidRDefault="00DF0E54" w:rsidP="00283AA2">
            <w:pPr>
              <w:pStyle w:val="Paragraphedeliste"/>
              <w:ind w:left="0"/>
              <w:jc w:val="center"/>
              <w:rPr>
                <w:sz w:val="20"/>
              </w:rPr>
            </w:pPr>
            <w:r w:rsidRPr="00DF0E54">
              <w:rPr>
                <w:sz w:val="20"/>
              </w:rPr>
              <w:t>9,50. 10</w:t>
            </w:r>
            <w:r w:rsidRPr="00DF0E54">
              <w:rPr>
                <w:sz w:val="20"/>
                <w:vertAlign w:val="superscript"/>
              </w:rPr>
              <w:t>-2</w:t>
            </w:r>
            <w:r w:rsidRPr="00DF0E54">
              <w:rPr>
                <w:sz w:val="20"/>
              </w:rPr>
              <w:t xml:space="preserve"> gr</w:t>
            </w:r>
          </w:p>
        </w:tc>
        <w:tc>
          <w:tcPr>
            <w:tcW w:w="1559" w:type="dxa"/>
            <w:shd w:val="clear" w:color="auto" w:fill="auto"/>
            <w:vAlign w:val="center"/>
          </w:tcPr>
          <w:p w14:paraId="525A7CBA" w14:textId="77777777" w:rsidR="00DF0E54" w:rsidRPr="00DF0E54" w:rsidRDefault="00DF0E54" w:rsidP="00283AA2">
            <w:pPr>
              <w:pStyle w:val="Paragraphedeliste"/>
              <w:ind w:left="0"/>
              <w:jc w:val="center"/>
              <w:rPr>
                <w:sz w:val="20"/>
              </w:rPr>
            </w:pPr>
            <w:r w:rsidRPr="00DF0E54">
              <w:rPr>
                <w:sz w:val="20"/>
              </w:rPr>
              <w:t>0,00 gr</w:t>
            </w:r>
          </w:p>
        </w:tc>
      </w:tr>
      <w:tr w:rsidR="00DF0E54" w:rsidRPr="00DF0E54" w14:paraId="616B357D" w14:textId="77777777" w:rsidTr="00DF0E54">
        <w:trPr>
          <w:jc w:val="center"/>
        </w:trPr>
        <w:tc>
          <w:tcPr>
            <w:tcW w:w="2306" w:type="dxa"/>
            <w:vMerge/>
            <w:shd w:val="clear" w:color="auto" w:fill="auto"/>
            <w:vAlign w:val="center"/>
          </w:tcPr>
          <w:p w14:paraId="00622E65"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519A9981" w14:textId="77777777" w:rsidR="00DF0E54" w:rsidRPr="00DF0E54" w:rsidRDefault="00DF0E54" w:rsidP="00283AA2">
            <w:pPr>
              <w:pStyle w:val="Paragraphedeliste"/>
              <w:ind w:left="0"/>
              <w:jc w:val="center"/>
              <w:rPr>
                <w:sz w:val="20"/>
              </w:rPr>
            </w:pPr>
            <w:r w:rsidRPr="00DF0E54">
              <w:rPr>
                <w:sz w:val="20"/>
              </w:rPr>
              <w:t>Electricité</w:t>
            </w:r>
          </w:p>
        </w:tc>
        <w:tc>
          <w:tcPr>
            <w:tcW w:w="1803" w:type="dxa"/>
            <w:shd w:val="clear" w:color="auto" w:fill="auto"/>
            <w:vAlign w:val="center"/>
          </w:tcPr>
          <w:p w14:paraId="32FFC847" w14:textId="77777777" w:rsidR="00DF0E54" w:rsidRPr="00DF0E54" w:rsidRDefault="00DF0E54" w:rsidP="00283AA2">
            <w:pPr>
              <w:pStyle w:val="Paragraphedeliste"/>
              <w:ind w:left="0"/>
              <w:jc w:val="center"/>
              <w:rPr>
                <w:sz w:val="20"/>
              </w:rPr>
            </w:pPr>
            <w:r w:rsidRPr="00DF0E54">
              <w:rPr>
                <w:sz w:val="20"/>
              </w:rPr>
              <w:t>2,54 kWh</w:t>
            </w:r>
          </w:p>
        </w:tc>
        <w:tc>
          <w:tcPr>
            <w:tcW w:w="1423" w:type="dxa"/>
            <w:shd w:val="clear" w:color="auto" w:fill="auto"/>
            <w:vAlign w:val="center"/>
          </w:tcPr>
          <w:p w14:paraId="19B30890" w14:textId="77777777" w:rsidR="00DF0E54" w:rsidRPr="00DF0E54" w:rsidRDefault="00DF0E54" w:rsidP="00283AA2">
            <w:pPr>
              <w:pStyle w:val="Paragraphedeliste"/>
              <w:ind w:left="0"/>
              <w:jc w:val="center"/>
              <w:rPr>
                <w:sz w:val="20"/>
              </w:rPr>
            </w:pPr>
            <w:r w:rsidRPr="00DF0E54">
              <w:rPr>
                <w:sz w:val="20"/>
              </w:rPr>
              <w:t>3,10 kWh</w:t>
            </w:r>
          </w:p>
        </w:tc>
        <w:tc>
          <w:tcPr>
            <w:tcW w:w="1559" w:type="dxa"/>
            <w:shd w:val="clear" w:color="auto" w:fill="auto"/>
            <w:vAlign w:val="center"/>
          </w:tcPr>
          <w:p w14:paraId="045C3BB5" w14:textId="77777777" w:rsidR="00DF0E54" w:rsidRPr="00DF0E54" w:rsidRDefault="00DF0E54" w:rsidP="00283AA2">
            <w:pPr>
              <w:pStyle w:val="Paragraphedeliste"/>
              <w:ind w:left="0"/>
              <w:jc w:val="center"/>
              <w:rPr>
                <w:sz w:val="20"/>
              </w:rPr>
            </w:pPr>
            <w:r w:rsidRPr="00DF0E54">
              <w:rPr>
                <w:sz w:val="20"/>
              </w:rPr>
              <w:t>0,185 kWh</w:t>
            </w:r>
          </w:p>
        </w:tc>
      </w:tr>
      <w:tr w:rsidR="00DF0E54" w:rsidRPr="00DF0E54" w14:paraId="05FBD5C1" w14:textId="77777777" w:rsidTr="00DF0E54">
        <w:trPr>
          <w:jc w:val="center"/>
        </w:trPr>
        <w:tc>
          <w:tcPr>
            <w:tcW w:w="2306" w:type="dxa"/>
            <w:vMerge/>
            <w:shd w:val="clear" w:color="auto" w:fill="auto"/>
            <w:vAlign w:val="center"/>
          </w:tcPr>
          <w:p w14:paraId="68EFF917"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5933CAC9" w14:textId="77777777" w:rsidR="00DF0E54" w:rsidRPr="00DF0E54" w:rsidRDefault="00DF0E54" w:rsidP="00283AA2">
            <w:pPr>
              <w:pStyle w:val="Paragraphedeliste"/>
              <w:ind w:left="0"/>
              <w:jc w:val="center"/>
              <w:rPr>
                <w:sz w:val="20"/>
              </w:rPr>
            </w:pPr>
            <w:r w:rsidRPr="00DF0E54">
              <w:rPr>
                <w:sz w:val="20"/>
              </w:rPr>
              <w:t>Gaz naturel</w:t>
            </w:r>
          </w:p>
        </w:tc>
        <w:tc>
          <w:tcPr>
            <w:tcW w:w="1803" w:type="dxa"/>
            <w:shd w:val="clear" w:color="auto" w:fill="auto"/>
            <w:vAlign w:val="center"/>
          </w:tcPr>
          <w:p w14:paraId="32F75C49" w14:textId="77777777" w:rsidR="00DF0E54" w:rsidRPr="00DF0E54" w:rsidRDefault="00DF0E54" w:rsidP="00283AA2">
            <w:pPr>
              <w:pStyle w:val="Paragraphedeliste"/>
              <w:ind w:left="0"/>
              <w:jc w:val="center"/>
              <w:rPr>
                <w:sz w:val="20"/>
              </w:rPr>
            </w:pPr>
            <w:r w:rsidRPr="00DF0E54">
              <w:rPr>
                <w:sz w:val="20"/>
              </w:rPr>
              <w:t>8,59 .10</w:t>
            </w:r>
            <w:r w:rsidRPr="00DF0E54">
              <w:rPr>
                <w:sz w:val="20"/>
                <w:vertAlign w:val="superscript"/>
              </w:rPr>
              <w:t>-3</w:t>
            </w:r>
            <w:r w:rsidRPr="00DF0E54">
              <w:rPr>
                <w:sz w:val="20"/>
              </w:rPr>
              <w:t xml:space="preserve"> kWh</w:t>
            </w:r>
          </w:p>
        </w:tc>
        <w:tc>
          <w:tcPr>
            <w:tcW w:w="1423" w:type="dxa"/>
            <w:shd w:val="clear" w:color="auto" w:fill="auto"/>
            <w:vAlign w:val="center"/>
          </w:tcPr>
          <w:p w14:paraId="569C1923" w14:textId="77777777" w:rsidR="00DF0E54" w:rsidRPr="00DF0E54" w:rsidRDefault="00DF0E54" w:rsidP="00283AA2">
            <w:pPr>
              <w:pStyle w:val="Paragraphedeliste"/>
              <w:ind w:left="0"/>
              <w:jc w:val="center"/>
              <w:rPr>
                <w:sz w:val="20"/>
              </w:rPr>
            </w:pPr>
            <w:r w:rsidRPr="00DF0E54">
              <w:rPr>
                <w:sz w:val="20"/>
              </w:rPr>
              <w:t>0,00 kWh</w:t>
            </w:r>
          </w:p>
        </w:tc>
        <w:tc>
          <w:tcPr>
            <w:tcW w:w="1559" w:type="dxa"/>
            <w:shd w:val="clear" w:color="auto" w:fill="auto"/>
            <w:vAlign w:val="center"/>
          </w:tcPr>
          <w:p w14:paraId="3D7D2B88" w14:textId="77777777" w:rsidR="00DF0E54" w:rsidRPr="00DF0E54" w:rsidRDefault="00DF0E54" w:rsidP="00283AA2">
            <w:pPr>
              <w:pStyle w:val="Paragraphedeliste"/>
              <w:ind w:left="0"/>
              <w:jc w:val="center"/>
              <w:rPr>
                <w:sz w:val="20"/>
              </w:rPr>
            </w:pPr>
            <w:r w:rsidRPr="00DF0E54">
              <w:rPr>
                <w:sz w:val="20"/>
              </w:rPr>
              <w:t>0,00 kWh</w:t>
            </w:r>
          </w:p>
        </w:tc>
      </w:tr>
      <w:tr w:rsidR="00DF0E54" w:rsidRPr="00DF0E54" w14:paraId="209C7F22" w14:textId="77777777" w:rsidTr="00DF0E54">
        <w:trPr>
          <w:jc w:val="center"/>
        </w:trPr>
        <w:tc>
          <w:tcPr>
            <w:tcW w:w="2306" w:type="dxa"/>
            <w:vMerge w:val="restart"/>
            <w:shd w:val="clear" w:color="auto" w:fill="auto"/>
            <w:vAlign w:val="center"/>
          </w:tcPr>
          <w:p w14:paraId="2943FC52"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Consommation d'eau</w:t>
            </w:r>
          </w:p>
        </w:tc>
        <w:tc>
          <w:tcPr>
            <w:tcW w:w="3394" w:type="dxa"/>
            <w:shd w:val="clear" w:color="auto" w:fill="auto"/>
            <w:vAlign w:val="center"/>
          </w:tcPr>
          <w:p w14:paraId="303399E6" w14:textId="77777777" w:rsidR="00DF0E54" w:rsidRPr="00DF0E54" w:rsidRDefault="00DF0E54" w:rsidP="00283AA2">
            <w:pPr>
              <w:pStyle w:val="Paragraphedeliste"/>
              <w:ind w:left="0"/>
              <w:jc w:val="center"/>
              <w:rPr>
                <w:sz w:val="20"/>
              </w:rPr>
            </w:pPr>
            <w:r w:rsidRPr="00DF0E54">
              <w:rPr>
                <w:sz w:val="20"/>
              </w:rPr>
              <w:t>Eau du milieu</w:t>
            </w:r>
          </w:p>
        </w:tc>
        <w:tc>
          <w:tcPr>
            <w:tcW w:w="1803" w:type="dxa"/>
            <w:shd w:val="clear" w:color="auto" w:fill="auto"/>
            <w:vAlign w:val="center"/>
          </w:tcPr>
          <w:p w14:paraId="46A3EAAA" w14:textId="77777777" w:rsidR="00DF0E54" w:rsidRPr="00DF0E54" w:rsidRDefault="00DF0E54" w:rsidP="00283AA2">
            <w:pPr>
              <w:pStyle w:val="Paragraphedeliste"/>
              <w:ind w:left="0"/>
              <w:jc w:val="center"/>
              <w:rPr>
                <w:sz w:val="20"/>
              </w:rPr>
            </w:pPr>
            <w:r w:rsidRPr="00DF0E54">
              <w:rPr>
                <w:sz w:val="20"/>
              </w:rPr>
              <w:t>8,79 litres</w:t>
            </w:r>
          </w:p>
        </w:tc>
        <w:tc>
          <w:tcPr>
            <w:tcW w:w="1423" w:type="dxa"/>
            <w:shd w:val="clear" w:color="auto" w:fill="auto"/>
            <w:vAlign w:val="center"/>
          </w:tcPr>
          <w:p w14:paraId="196E5AFF" w14:textId="77777777" w:rsidR="00DF0E54" w:rsidRPr="00DF0E54" w:rsidRDefault="00DF0E54" w:rsidP="00283AA2">
            <w:pPr>
              <w:pStyle w:val="Paragraphedeliste"/>
              <w:ind w:left="0"/>
              <w:jc w:val="center"/>
              <w:rPr>
                <w:sz w:val="20"/>
              </w:rPr>
            </w:pPr>
            <w:r w:rsidRPr="00DF0E54">
              <w:rPr>
                <w:sz w:val="20"/>
              </w:rPr>
              <w:t>263 litres</w:t>
            </w:r>
          </w:p>
        </w:tc>
        <w:tc>
          <w:tcPr>
            <w:tcW w:w="1559" w:type="dxa"/>
            <w:shd w:val="clear" w:color="auto" w:fill="auto"/>
            <w:vAlign w:val="center"/>
          </w:tcPr>
          <w:p w14:paraId="39A596F1" w14:textId="77777777" w:rsidR="00DF0E54" w:rsidRPr="00DF0E54" w:rsidRDefault="00DF0E54" w:rsidP="00283AA2">
            <w:pPr>
              <w:pStyle w:val="Paragraphedeliste"/>
              <w:ind w:left="0"/>
              <w:jc w:val="center"/>
              <w:rPr>
                <w:sz w:val="20"/>
              </w:rPr>
            </w:pPr>
            <w:r w:rsidRPr="00DF0E54">
              <w:rPr>
                <w:sz w:val="20"/>
              </w:rPr>
              <w:t>0,0521 litres</w:t>
            </w:r>
          </w:p>
        </w:tc>
      </w:tr>
      <w:tr w:rsidR="00DF0E54" w:rsidRPr="00DF0E54" w14:paraId="048626E0" w14:textId="77777777" w:rsidTr="00DF0E54">
        <w:trPr>
          <w:jc w:val="center"/>
        </w:trPr>
        <w:tc>
          <w:tcPr>
            <w:tcW w:w="2306" w:type="dxa"/>
            <w:vMerge/>
            <w:shd w:val="clear" w:color="auto" w:fill="auto"/>
            <w:vAlign w:val="center"/>
          </w:tcPr>
          <w:p w14:paraId="2EC5FE30"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7CB5522C" w14:textId="77777777" w:rsidR="00DF0E54" w:rsidRPr="00DF0E54" w:rsidRDefault="00DF0E54" w:rsidP="00283AA2">
            <w:pPr>
              <w:pStyle w:val="Paragraphedeliste"/>
              <w:ind w:left="0"/>
              <w:jc w:val="center"/>
              <w:rPr>
                <w:sz w:val="20"/>
              </w:rPr>
            </w:pPr>
            <w:r w:rsidRPr="00DF0E54">
              <w:rPr>
                <w:sz w:val="20"/>
              </w:rPr>
              <w:t>Eau du réseau</w:t>
            </w:r>
          </w:p>
        </w:tc>
        <w:tc>
          <w:tcPr>
            <w:tcW w:w="1803" w:type="dxa"/>
            <w:shd w:val="clear" w:color="auto" w:fill="auto"/>
            <w:vAlign w:val="center"/>
          </w:tcPr>
          <w:p w14:paraId="531E60E9" w14:textId="77777777" w:rsidR="00DF0E54" w:rsidRPr="00DF0E54" w:rsidRDefault="00DF0E54" w:rsidP="00283AA2">
            <w:pPr>
              <w:pStyle w:val="Paragraphedeliste"/>
              <w:ind w:left="0"/>
              <w:jc w:val="center"/>
              <w:rPr>
                <w:sz w:val="20"/>
              </w:rPr>
            </w:pPr>
            <w:r w:rsidRPr="00DF0E54">
              <w:rPr>
                <w:sz w:val="20"/>
              </w:rPr>
              <w:t>5,31 litres</w:t>
            </w:r>
          </w:p>
        </w:tc>
        <w:tc>
          <w:tcPr>
            <w:tcW w:w="1423" w:type="dxa"/>
            <w:shd w:val="clear" w:color="auto" w:fill="auto"/>
            <w:vAlign w:val="center"/>
          </w:tcPr>
          <w:p w14:paraId="4F78BF75" w14:textId="77777777" w:rsidR="00DF0E54" w:rsidRPr="00DF0E54" w:rsidRDefault="00DF0E54" w:rsidP="00283AA2">
            <w:pPr>
              <w:pStyle w:val="Paragraphedeliste"/>
              <w:ind w:left="0"/>
              <w:jc w:val="center"/>
              <w:rPr>
                <w:sz w:val="20"/>
              </w:rPr>
            </w:pPr>
            <w:r w:rsidRPr="00DF0E54">
              <w:rPr>
                <w:sz w:val="20"/>
              </w:rPr>
              <w:t>0,384 litres</w:t>
            </w:r>
          </w:p>
        </w:tc>
        <w:tc>
          <w:tcPr>
            <w:tcW w:w="1559" w:type="dxa"/>
            <w:shd w:val="clear" w:color="auto" w:fill="auto"/>
            <w:vAlign w:val="center"/>
          </w:tcPr>
          <w:p w14:paraId="6655CC29" w14:textId="77777777" w:rsidR="00DF0E54" w:rsidRPr="00DF0E54" w:rsidRDefault="00DF0E54" w:rsidP="00283AA2">
            <w:pPr>
              <w:pStyle w:val="Paragraphedeliste"/>
              <w:ind w:left="0"/>
              <w:jc w:val="center"/>
              <w:rPr>
                <w:sz w:val="20"/>
              </w:rPr>
            </w:pPr>
            <w:r w:rsidRPr="00DF0E54">
              <w:rPr>
                <w:sz w:val="20"/>
              </w:rPr>
              <w:t>33,5 litres</w:t>
            </w:r>
          </w:p>
        </w:tc>
      </w:tr>
      <w:tr w:rsidR="00DF0E54" w:rsidRPr="00DF0E54" w14:paraId="2971FDA1" w14:textId="77777777" w:rsidTr="00DF0E54">
        <w:trPr>
          <w:jc w:val="center"/>
        </w:trPr>
        <w:tc>
          <w:tcPr>
            <w:tcW w:w="2306" w:type="dxa"/>
            <w:vMerge w:val="restart"/>
            <w:shd w:val="clear" w:color="auto" w:fill="auto"/>
            <w:vAlign w:val="center"/>
          </w:tcPr>
          <w:p w14:paraId="298E1B05"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Production des consommables utilisés en production</w:t>
            </w:r>
          </w:p>
        </w:tc>
        <w:tc>
          <w:tcPr>
            <w:tcW w:w="3394" w:type="dxa"/>
            <w:shd w:val="clear" w:color="auto" w:fill="auto"/>
            <w:vAlign w:val="center"/>
          </w:tcPr>
          <w:p w14:paraId="4BAF58C5" w14:textId="77777777" w:rsidR="00DF0E54" w:rsidRPr="00DF0E54" w:rsidRDefault="00DF0E54" w:rsidP="00283AA2">
            <w:pPr>
              <w:pStyle w:val="Paragraphedeliste"/>
              <w:ind w:left="0"/>
              <w:jc w:val="center"/>
              <w:rPr>
                <w:sz w:val="20"/>
              </w:rPr>
            </w:pPr>
            <w:r w:rsidRPr="00DF0E54">
              <w:rPr>
                <w:sz w:val="20"/>
              </w:rPr>
              <w:t>Huiles et graisses</w:t>
            </w:r>
          </w:p>
        </w:tc>
        <w:tc>
          <w:tcPr>
            <w:tcW w:w="1803" w:type="dxa"/>
            <w:shd w:val="clear" w:color="auto" w:fill="auto"/>
            <w:vAlign w:val="center"/>
          </w:tcPr>
          <w:p w14:paraId="20ED621F" w14:textId="77777777" w:rsidR="00DF0E54" w:rsidRPr="00DF0E54" w:rsidRDefault="00DF0E54" w:rsidP="00283AA2">
            <w:pPr>
              <w:pStyle w:val="Paragraphedeliste"/>
              <w:ind w:left="0"/>
              <w:jc w:val="center"/>
              <w:rPr>
                <w:sz w:val="20"/>
              </w:rPr>
            </w:pPr>
            <w:r w:rsidRPr="00DF0E54">
              <w:rPr>
                <w:sz w:val="20"/>
              </w:rPr>
              <w:t>7,26. 10</w:t>
            </w:r>
            <w:r w:rsidRPr="00DF0E54">
              <w:rPr>
                <w:sz w:val="20"/>
                <w:vertAlign w:val="superscript"/>
              </w:rPr>
              <w:t>-6</w:t>
            </w:r>
            <w:r w:rsidRPr="00DF0E54">
              <w:rPr>
                <w:sz w:val="20"/>
              </w:rPr>
              <w:t xml:space="preserve"> t</w:t>
            </w:r>
          </w:p>
        </w:tc>
        <w:tc>
          <w:tcPr>
            <w:tcW w:w="1423" w:type="dxa"/>
            <w:shd w:val="clear" w:color="auto" w:fill="auto"/>
            <w:vAlign w:val="center"/>
          </w:tcPr>
          <w:p w14:paraId="4DDA0FF5" w14:textId="77777777" w:rsidR="00DF0E54" w:rsidRPr="00DF0E54" w:rsidRDefault="00DF0E54" w:rsidP="00283AA2">
            <w:pPr>
              <w:pStyle w:val="Paragraphedeliste"/>
              <w:ind w:left="0"/>
              <w:jc w:val="center"/>
              <w:rPr>
                <w:sz w:val="20"/>
              </w:rPr>
            </w:pPr>
            <w:r w:rsidRPr="00DF0E54">
              <w:rPr>
                <w:sz w:val="20"/>
              </w:rPr>
              <w:t>7,59. 10</w:t>
            </w:r>
            <w:r w:rsidRPr="00DF0E54">
              <w:rPr>
                <w:sz w:val="20"/>
                <w:vertAlign w:val="superscript"/>
              </w:rPr>
              <w:t>-6</w:t>
            </w:r>
            <w:r w:rsidRPr="00DF0E54">
              <w:rPr>
                <w:sz w:val="20"/>
              </w:rPr>
              <w:t xml:space="preserve"> t</w:t>
            </w:r>
          </w:p>
        </w:tc>
        <w:tc>
          <w:tcPr>
            <w:tcW w:w="1559" w:type="dxa"/>
            <w:shd w:val="clear" w:color="auto" w:fill="auto"/>
            <w:vAlign w:val="center"/>
          </w:tcPr>
          <w:p w14:paraId="41A31BE5" w14:textId="77777777" w:rsidR="00DF0E54" w:rsidRPr="00DF0E54" w:rsidRDefault="00DF0E54" w:rsidP="00283AA2">
            <w:pPr>
              <w:pStyle w:val="Paragraphedeliste"/>
              <w:ind w:left="0"/>
              <w:jc w:val="center"/>
              <w:rPr>
                <w:sz w:val="20"/>
              </w:rPr>
            </w:pPr>
            <w:r w:rsidRPr="00DF0E54">
              <w:rPr>
                <w:sz w:val="20"/>
              </w:rPr>
              <w:t>1,45. 10</w:t>
            </w:r>
            <w:r w:rsidRPr="00DF0E54">
              <w:rPr>
                <w:sz w:val="20"/>
                <w:vertAlign w:val="superscript"/>
              </w:rPr>
              <w:t>-5</w:t>
            </w:r>
            <w:r w:rsidRPr="00DF0E54">
              <w:rPr>
                <w:sz w:val="20"/>
              </w:rPr>
              <w:t xml:space="preserve"> t</w:t>
            </w:r>
          </w:p>
        </w:tc>
      </w:tr>
      <w:tr w:rsidR="00DF0E54" w:rsidRPr="00DF0E54" w14:paraId="2D26FA71" w14:textId="77777777" w:rsidTr="00DF0E54">
        <w:trPr>
          <w:jc w:val="center"/>
        </w:trPr>
        <w:tc>
          <w:tcPr>
            <w:tcW w:w="2306" w:type="dxa"/>
            <w:vMerge/>
            <w:shd w:val="clear" w:color="auto" w:fill="auto"/>
            <w:vAlign w:val="center"/>
          </w:tcPr>
          <w:p w14:paraId="151BD060"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67159FE8" w14:textId="77777777" w:rsidR="00DF0E54" w:rsidRPr="00DF0E54" w:rsidRDefault="00DF0E54" w:rsidP="00283AA2">
            <w:pPr>
              <w:pStyle w:val="Paragraphedeliste"/>
              <w:ind w:left="0"/>
              <w:jc w:val="center"/>
              <w:rPr>
                <w:sz w:val="20"/>
              </w:rPr>
            </w:pPr>
            <w:r w:rsidRPr="00DF0E54">
              <w:rPr>
                <w:sz w:val="20"/>
              </w:rPr>
              <w:t>Bandes de convoyeur</w:t>
            </w:r>
          </w:p>
        </w:tc>
        <w:tc>
          <w:tcPr>
            <w:tcW w:w="1803" w:type="dxa"/>
            <w:shd w:val="clear" w:color="auto" w:fill="auto"/>
            <w:vAlign w:val="center"/>
          </w:tcPr>
          <w:p w14:paraId="43A4677D" w14:textId="77777777" w:rsidR="00DF0E54" w:rsidRPr="00DF0E54" w:rsidRDefault="00DF0E54" w:rsidP="00283AA2">
            <w:pPr>
              <w:pStyle w:val="Paragraphedeliste"/>
              <w:ind w:left="0"/>
              <w:jc w:val="center"/>
              <w:rPr>
                <w:sz w:val="20"/>
              </w:rPr>
            </w:pPr>
            <w:r w:rsidRPr="00DF0E54">
              <w:rPr>
                <w:sz w:val="20"/>
              </w:rPr>
              <w:t>1,74. 10</w:t>
            </w:r>
            <w:r w:rsidRPr="00DF0E54">
              <w:rPr>
                <w:sz w:val="20"/>
                <w:vertAlign w:val="superscript"/>
              </w:rPr>
              <w:t>-4</w:t>
            </w:r>
            <w:r w:rsidRPr="00DF0E54">
              <w:rPr>
                <w:sz w:val="20"/>
              </w:rPr>
              <w:t xml:space="preserve"> m</w:t>
            </w:r>
          </w:p>
        </w:tc>
        <w:tc>
          <w:tcPr>
            <w:tcW w:w="1423" w:type="dxa"/>
            <w:shd w:val="clear" w:color="auto" w:fill="auto"/>
            <w:vAlign w:val="center"/>
          </w:tcPr>
          <w:p w14:paraId="152308F2" w14:textId="77777777" w:rsidR="00DF0E54" w:rsidRPr="00DF0E54" w:rsidRDefault="00DF0E54" w:rsidP="00283AA2">
            <w:pPr>
              <w:pStyle w:val="Paragraphedeliste"/>
              <w:ind w:left="0"/>
              <w:jc w:val="center"/>
              <w:rPr>
                <w:sz w:val="20"/>
              </w:rPr>
            </w:pPr>
            <w:r w:rsidRPr="00DF0E54">
              <w:rPr>
                <w:sz w:val="20"/>
              </w:rPr>
              <w:t>4,85. 10</w:t>
            </w:r>
            <w:r w:rsidRPr="00DF0E54">
              <w:rPr>
                <w:sz w:val="20"/>
                <w:vertAlign w:val="superscript"/>
              </w:rPr>
              <w:t>-5</w:t>
            </w:r>
            <w:r w:rsidRPr="00DF0E54">
              <w:rPr>
                <w:sz w:val="20"/>
              </w:rPr>
              <w:t xml:space="preserve"> m</w:t>
            </w:r>
          </w:p>
        </w:tc>
        <w:tc>
          <w:tcPr>
            <w:tcW w:w="1559" w:type="dxa"/>
            <w:shd w:val="clear" w:color="auto" w:fill="auto"/>
            <w:vAlign w:val="center"/>
          </w:tcPr>
          <w:p w14:paraId="7C1AD9EB" w14:textId="77777777" w:rsidR="00DF0E54" w:rsidRPr="00DF0E54" w:rsidRDefault="00DF0E54" w:rsidP="00283AA2">
            <w:pPr>
              <w:pStyle w:val="Paragraphedeliste"/>
              <w:ind w:left="0"/>
              <w:jc w:val="center"/>
              <w:rPr>
                <w:sz w:val="20"/>
              </w:rPr>
            </w:pPr>
            <w:r w:rsidRPr="00DF0E54">
              <w:rPr>
                <w:sz w:val="20"/>
              </w:rPr>
              <w:t>1,28. 10</w:t>
            </w:r>
            <w:r w:rsidRPr="00DF0E54">
              <w:rPr>
                <w:sz w:val="20"/>
                <w:vertAlign w:val="superscript"/>
              </w:rPr>
              <w:t>-6</w:t>
            </w:r>
            <w:r w:rsidRPr="00DF0E54">
              <w:rPr>
                <w:sz w:val="20"/>
              </w:rPr>
              <w:t xml:space="preserve"> m</w:t>
            </w:r>
          </w:p>
        </w:tc>
      </w:tr>
      <w:tr w:rsidR="00DF0E54" w:rsidRPr="00DF0E54" w14:paraId="6A025020" w14:textId="77777777" w:rsidTr="00DF0E54">
        <w:trPr>
          <w:jc w:val="center"/>
        </w:trPr>
        <w:tc>
          <w:tcPr>
            <w:tcW w:w="2306" w:type="dxa"/>
            <w:vMerge/>
            <w:shd w:val="clear" w:color="auto" w:fill="auto"/>
            <w:vAlign w:val="center"/>
          </w:tcPr>
          <w:p w14:paraId="4B629472"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1FE5B9A0" w14:textId="77777777" w:rsidR="00DF0E54" w:rsidRPr="00DF0E54" w:rsidRDefault="00DF0E54" w:rsidP="00283AA2">
            <w:pPr>
              <w:pStyle w:val="Paragraphedeliste"/>
              <w:ind w:left="0"/>
              <w:jc w:val="center"/>
              <w:rPr>
                <w:sz w:val="20"/>
              </w:rPr>
            </w:pPr>
            <w:r w:rsidRPr="00DF0E54">
              <w:rPr>
                <w:sz w:val="20"/>
              </w:rPr>
              <w:t>Acier des pièces d'usure</w:t>
            </w:r>
          </w:p>
        </w:tc>
        <w:tc>
          <w:tcPr>
            <w:tcW w:w="1803" w:type="dxa"/>
            <w:shd w:val="clear" w:color="auto" w:fill="auto"/>
            <w:vAlign w:val="center"/>
          </w:tcPr>
          <w:p w14:paraId="4B0EEB4B" w14:textId="77777777" w:rsidR="00DF0E54" w:rsidRPr="00DF0E54" w:rsidRDefault="00DF0E54" w:rsidP="00283AA2">
            <w:pPr>
              <w:pStyle w:val="Paragraphedeliste"/>
              <w:ind w:left="0"/>
              <w:jc w:val="center"/>
              <w:rPr>
                <w:sz w:val="20"/>
              </w:rPr>
            </w:pPr>
            <w:r w:rsidRPr="00DF0E54">
              <w:rPr>
                <w:sz w:val="20"/>
              </w:rPr>
              <w:t>5,17. 10</w:t>
            </w:r>
            <w:r w:rsidRPr="00DF0E54">
              <w:rPr>
                <w:sz w:val="20"/>
                <w:vertAlign w:val="superscript"/>
              </w:rPr>
              <w:t>-5</w:t>
            </w:r>
            <w:r w:rsidRPr="00DF0E54">
              <w:rPr>
                <w:sz w:val="20"/>
              </w:rPr>
              <w:t xml:space="preserve"> t</w:t>
            </w:r>
          </w:p>
        </w:tc>
        <w:tc>
          <w:tcPr>
            <w:tcW w:w="1423" w:type="dxa"/>
            <w:shd w:val="clear" w:color="auto" w:fill="auto"/>
            <w:vAlign w:val="center"/>
          </w:tcPr>
          <w:p w14:paraId="1665709E" w14:textId="77777777" w:rsidR="00DF0E54" w:rsidRPr="00DF0E54" w:rsidRDefault="00DF0E54" w:rsidP="00283AA2">
            <w:pPr>
              <w:pStyle w:val="Paragraphedeliste"/>
              <w:ind w:left="0"/>
              <w:jc w:val="center"/>
              <w:rPr>
                <w:sz w:val="20"/>
              </w:rPr>
            </w:pPr>
            <w:r w:rsidRPr="00DF0E54">
              <w:rPr>
                <w:sz w:val="20"/>
              </w:rPr>
              <w:t>2,33. 10</w:t>
            </w:r>
            <w:r w:rsidRPr="00DF0E54">
              <w:rPr>
                <w:sz w:val="20"/>
                <w:vertAlign w:val="superscript"/>
              </w:rPr>
              <w:t>-5</w:t>
            </w:r>
            <w:r w:rsidRPr="00DF0E54">
              <w:rPr>
                <w:sz w:val="20"/>
              </w:rPr>
              <w:t xml:space="preserve"> t</w:t>
            </w:r>
          </w:p>
        </w:tc>
        <w:tc>
          <w:tcPr>
            <w:tcW w:w="1559" w:type="dxa"/>
            <w:shd w:val="clear" w:color="auto" w:fill="auto"/>
            <w:vAlign w:val="center"/>
          </w:tcPr>
          <w:p w14:paraId="4C9E251B" w14:textId="77777777" w:rsidR="00DF0E54" w:rsidRPr="00DF0E54" w:rsidRDefault="00DF0E54" w:rsidP="00283AA2">
            <w:pPr>
              <w:pStyle w:val="Paragraphedeliste"/>
              <w:ind w:left="0"/>
              <w:jc w:val="center"/>
              <w:rPr>
                <w:sz w:val="20"/>
              </w:rPr>
            </w:pPr>
            <w:r w:rsidRPr="00DF0E54">
              <w:rPr>
                <w:sz w:val="20"/>
              </w:rPr>
              <w:t>1,95. 10</w:t>
            </w:r>
            <w:r w:rsidRPr="00DF0E54">
              <w:rPr>
                <w:sz w:val="20"/>
                <w:vertAlign w:val="superscript"/>
              </w:rPr>
              <w:t>-4</w:t>
            </w:r>
            <w:r w:rsidRPr="00DF0E54">
              <w:rPr>
                <w:sz w:val="20"/>
              </w:rPr>
              <w:t xml:space="preserve"> t</w:t>
            </w:r>
          </w:p>
        </w:tc>
      </w:tr>
      <w:tr w:rsidR="00DF0E54" w:rsidRPr="00DF0E54" w14:paraId="6B3DB16C" w14:textId="77777777" w:rsidTr="00DF0E54">
        <w:trPr>
          <w:jc w:val="center"/>
        </w:trPr>
        <w:tc>
          <w:tcPr>
            <w:tcW w:w="2306" w:type="dxa"/>
            <w:vMerge/>
            <w:shd w:val="clear" w:color="auto" w:fill="auto"/>
            <w:vAlign w:val="center"/>
          </w:tcPr>
          <w:p w14:paraId="75C8DB3A"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358F26B9" w14:textId="77777777" w:rsidR="00DF0E54" w:rsidRPr="00DF0E54" w:rsidRDefault="00DF0E54" w:rsidP="00283AA2">
            <w:pPr>
              <w:pStyle w:val="Paragraphedeliste"/>
              <w:ind w:left="0"/>
              <w:jc w:val="center"/>
              <w:rPr>
                <w:sz w:val="20"/>
              </w:rPr>
            </w:pPr>
            <w:r w:rsidRPr="00DF0E54">
              <w:rPr>
                <w:sz w:val="20"/>
              </w:rPr>
              <w:t>Chaux</w:t>
            </w:r>
          </w:p>
        </w:tc>
        <w:tc>
          <w:tcPr>
            <w:tcW w:w="1803" w:type="dxa"/>
            <w:shd w:val="clear" w:color="auto" w:fill="auto"/>
            <w:vAlign w:val="center"/>
          </w:tcPr>
          <w:p w14:paraId="4FCD5B5A" w14:textId="77777777" w:rsidR="00DF0E54" w:rsidRPr="00DF0E54" w:rsidRDefault="00DF0E54" w:rsidP="00283AA2">
            <w:pPr>
              <w:pStyle w:val="Paragraphedeliste"/>
              <w:ind w:left="0"/>
              <w:jc w:val="center"/>
              <w:rPr>
                <w:sz w:val="20"/>
              </w:rPr>
            </w:pPr>
            <w:r w:rsidRPr="00DF0E54">
              <w:rPr>
                <w:sz w:val="20"/>
              </w:rPr>
              <w:t>1,64. 10</w:t>
            </w:r>
            <w:r w:rsidRPr="00DF0E54">
              <w:rPr>
                <w:sz w:val="20"/>
                <w:vertAlign w:val="superscript"/>
              </w:rPr>
              <w:t>-5</w:t>
            </w:r>
            <w:r w:rsidRPr="00DF0E54">
              <w:rPr>
                <w:sz w:val="20"/>
              </w:rPr>
              <w:t xml:space="preserve"> t</w:t>
            </w:r>
          </w:p>
        </w:tc>
        <w:tc>
          <w:tcPr>
            <w:tcW w:w="1423" w:type="dxa"/>
            <w:shd w:val="clear" w:color="auto" w:fill="auto"/>
            <w:vAlign w:val="center"/>
          </w:tcPr>
          <w:p w14:paraId="143664DD" w14:textId="77777777" w:rsidR="00DF0E54" w:rsidRPr="00DF0E54" w:rsidRDefault="00DF0E54" w:rsidP="00283AA2">
            <w:pPr>
              <w:pStyle w:val="Paragraphedeliste"/>
              <w:ind w:left="0"/>
              <w:jc w:val="center"/>
              <w:rPr>
                <w:sz w:val="20"/>
              </w:rPr>
            </w:pPr>
            <w:r w:rsidRPr="00DF0E54">
              <w:rPr>
                <w:sz w:val="20"/>
              </w:rPr>
              <w:t>0,00 t</w:t>
            </w:r>
          </w:p>
        </w:tc>
        <w:tc>
          <w:tcPr>
            <w:tcW w:w="1559" w:type="dxa"/>
            <w:shd w:val="clear" w:color="auto" w:fill="auto"/>
            <w:vAlign w:val="center"/>
          </w:tcPr>
          <w:p w14:paraId="05C82B9C" w14:textId="77777777" w:rsidR="00DF0E54" w:rsidRPr="00DF0E54" w:rsidRDefault="00DF0E54" w:rsidP="00283AA2">
            <w:pPr>
              <w:pStyle w:val="Paragraphedeliste"/>
              <w:ind w:left="0"/>
              <w:jc w:val="center"/>
              <w:rPr>
                <w:sz w:val="20"/>
              </w:rPr>
            </w:pPr>
            <w:r w:rsidRPr="00DF0E54">
              <w:rPr>
                <w:sz w:val="20"/>
              </w:rPr>
              <w:t>0,00 t</w:t>
            </w:r>
          </w:p>
        </w:tc>
      </w:tr>
      <w:tr w:rsidR="00DF0E54" w:rsidRPr="00DF0E54" w14:paraId="18E9FAC7" w14:textId="77777777" w:rsidTr="00DF0E54">
        <w:trPr>
          <w:jc w:val="center"/>
        </w:trPr>
        <w:tc>
          <w:tcPr>
            <w:tcW w:w="2306" w:type="dxa"/>
            <w:vMerge/>
            <w:shd w:val="clear" w:color="auto" w:fill="auto"/>
            <w:vAlign w:val="center"/>
          </w:tcPr>
          <w:p w14:paraId="38CC6D74"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158FC04D" w14:textId="77777777" w:rsidR="00DF0E54" w:rsidRPr="00DF0E54" w:rsidRDefault="00DF0E54" w:rsidP="00283AA2">
            <w:pPr>
              <w:pStyle w:val="Paragraphedeliste"/>
              <w:ind w:left="0"/>
              <w:jc w:val="center"/>
              <w:rPr>
                <w:sz w:val="20"/>
              </w:rPr>
            </w:pPr>
            <w:r w:rsidRPr="00DF0E54">
              <w:rPr>
                <w:sz w:val="20"/>
              </w:rPr>
              <w:t>Polyuréthane des grilles de cribles</w:t>
            </w:r>
          </w:p>
        </w:tc>
        <w:tc>
          <w:tcPr>
            <w:tcW w:w="1803" w:type="dxa"/>
            <w:shd w:val="clear" w:color="auto" w:fill="auto"/>
            <w:vAlign w:val="center"/>
          </w:tcPr>
          <w:p w14:paraId="46D1168D" w14:textId="77777777" w:rsidR="00DF0E54" w:rsidRPr="00DF0E54" w:rsidRDefault="00DF0E54" w:rsidP="00283AA2">
            <w:pPr>
              <w:pStyle w:val="Paragraphedeliste"/>
              <w:ind w:left="0"/>
              <w:jc w:val="center"/>
              <w:rPr>
                <w:sz w:val="20"/>
              </w:rPr>
            </w:pPr>
            <w:r w:rsidRPr="00DF0E54">
              <w:rPr>
                <w:sz w:val="20"/>
              </w:rPr>
              <w:t>1,94. 10</w:t>
            </w:r>
            <w:r w:rsidRPr="00DF0E54">
              <w:rPr>
                <w:sz w:val="20"/>
                <w:vertAlign w:val="superscript"/>
              </w:rPr>
              <w:t>-8</w:t>
            </w:r>
            <w:r w:rsidRPr="00DF0E54">
              <w:rPr>
                <w:sz w:val="20"/>
              </w:rPr>
              <w:t xml:space="preserve"> t</w:t>
            </w:r>
          </w:p>
        </w:tc>
        <w:tc>
          <w:tcPr>
            <w:tcW w:w="1423" w:type="dxa"/>
            <w:shd w:val="clear" w:color="auto" w:fill="auto"/>
            <w:vAlign w:val="center"/>
          </w:tcPr>
          <w:p w14:paraId="5E5AEB20" w14:textId="77777777" w:rsidR="00DF0E54" w:rsidRPr="00DF0E54" w:rsidRDefault="00DF0E54" w:rsidP="00283AA2">
            <w:pPr>
              <w:pStyle w:val="Paragraphedeliste"/>
              <w:ind w:left="0"/>
              <w:jc w:val="center"/>
              <w:rPr>
                <w:sz w:val="20"/>
              </w:rPr>
            </w:pPr>
            <w:r w:rsidRPr="00DF0E54">
              <w:rPr>
                <w:sz w:val="20"/>
              </w:rPr>
              <w:t>5,67. 10</w:t>
            </w:r>
            <w:r w:rsidRPr="00DF0E54">
              <w:rPr>
                <w:sz w:val="20"/>
                <w:vertAlign w:val="superscript"/>
              </w:rPr>
              <w:t>-7</w:t>
            </w:r>
            <w:r w:rsidRPr="00DF0E54">
              <w:rPr>
                <w:sz w:val="20"/>
              </w:rPr>
              <w:t xml:space="preserve"> t</w:t>
            </w:r>
          </w:p>
        </w:tc>
        <w:tc>
          <w:tcPr>
            <w:tcW w:w="1559" w:type="dxa"/>
            <w:shd w:val="clear" w:color="auto" w:fill="auto"/>
            <w:vAlign w:val="center"/>
          </w:tcPr>
          <w:p w14:paraId="60FB048A" w14:textId="77777777" w:rsidR="00DF0E54" w:rsidRPr="00DF0E54" w:rsidRDefault="00DF0E54" w:rsidP="00283AA2">
            <w:pPr>
              <w:pStyle w:val="Paragraphedeliste"/>
              <w:ind w:left="0"/>
              <w:jc w:val="center"/>
              <w:rPr>
                <w:sz w:val="20"/>
              </w:rPr>
            </w:pPr>
            <w:r w:rsidRPr="00DF0E54">
              <w:rPr>
                <w:sz w:val="20"/>
              </w:rPr>
              <w:t>2,08. 10</w:t>
            </w:r>
            <w:r w:rsidRPr="00DF0E54">
              <w:rPr>
                <w:sz w:val="20"/>
                <w:vertAlign w:val="superscript"/>
              </w:rPr>
              <w:t>-6</w:t>
            </w:r>
            <w:r w:rsidRPr="00DF0E54">
              <w:rPr>
                <w:sz w:val="20"/>
              </w:rPr>
              <w:t xml:space="preserve"> t</w:t>
            </w:r>
          </w:p>
        </w:tc>
      </w:tr>
      <w:tr w:rsidR="00DF0E54" w:rsidRPr="00DF0E54" w14:paraId="5A77F117" w14:textId="77777777" w:rsidTr="00DF0E54">
        <w:trPr>
          <w:jc w:val="center"/>
        </w:trPr>
        <w:tc>
          <w:tcPr>
            <w:tcW w:w="2306" w:type="dxa"/>
            <w:vMerge/>
            <w:shd w:val="clear" w:color="auto" w:fill="auto"/>
            <w:vAlign w:val="center"/>
          </w:tcPr>
          <w:p w14:paraId="63465332"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1BF29A21" w14:textId="77777777" w:rsidR="00DF0E54" w:rsidRPr="00DF0E54" w:rsidRDefault="00DF0E54" w:rsidP="00283AA2">
            <w:pPr>
              <w:pStyle w:val="Paragraphedeliste"/>
              <w:ind w:left="0"/>
              <w:jc w:val="center"/>
              <w:rPr>
                <w:sz w:val="20"/>
              </w:rPr>
            </w:pPr>
            <w:r w:rsidRPr="00DF0E54">
              <w:rPr>
                <w:sz w:val="20"/>
              </w:rPr>
              <w:t>Pneumatiques</w:t>
            </w:r>
          </w:p>
        </w:tc>
        <w:tc>
          <w:tcPr>
            <w:tcW w:w="1803" w:type="dxa"/>
            <w:shd w:val="clear" w:color="auto" w:fill="auto"/>
            <w:vAlign w:val="center"/>
          </w:tcPr>
          <w:p w14:paraId="450FAC38" w14:textId="77777777" w:rsidR="00DF0E54" w:rsidRPr="00DF0E54" w:rsidRDefault="00DF0E54" w:rsidP="00283AA2">
            <w:pPr>
              <w:pStyle w:val="Paragraphedeliste"/>
              <w:ind w:left="0"/>
              <w:jc w:val="center"/>
              <w:rPr>
                <w:sz w:val="20"/>
              </w:rPr>
            </w:pPr>
            <w:r w:rsidRPr="00DF0E54">
              <w:rPr>
                <w:sz w:val="20"/>
              </w:rPr>
              <w:t>1,52. 10</w:t>
            </w:r>
            <w:r w:rsidRPr="00DF0E54">
              <w:rPr>
                <w:sz w:val="20"/>
                <w:vertAlign w:val="superscript"/>
              </w:rPr>
              <w:t>-5</w:t>
            </w:r>
            <w:r w:rsidRPr="00DF0E54">
              <w:rPr>
                <w:sz w:val="20"/>
              </w:rPr>
              <w:t xml:space="preserve"> t</w:t>
            </w:r>
          </w:p>
        </w:tc>
        <w:tc>
          <w:tcPr>
            <w:tcW w:w="1423" w:type="dxa"/>
            <w:shd w:val="clear" w:color="auto" w:fill="auto"/>
            <w:vAlign w:val="center"/>
          </w:tcPr>
          <w:p w14:paraId="054EBE15" w14:textId="77777777" w:rsidR="00DF0E54" w:rsidRPr="00DF0E54" w:rsidRDefault="00DF0E54" w:rsidP="00283AA2">
            <w:pPr>
              <w:pStyle w:val="Paragraphedeliste"/>
              <w:ind w:left="0"/>
              <w:jc w:val="center"/>
              <w:rPr>
                <w:sz w:val="20"/>
              </w:rPr>
            </w:pPr>
            <w:r w:rsidRPr="00DF0E54">
              <w:rPr>
                <w:sz w:val="20"/>
              </w:rPr>
              <w:t>5,50. 10</w:t>
            </w:r>
            <w:r w:rsidRPr="00DF0E54">
              <w:rPr>
                <w:sz w:val="20"/>
                <w:vertAlign w:val="superscript"/>
              </w:rPr>
              <w:t>-6</w:t>
            </w:r>
            <w:r w:rsidRPr="00DF0E54">
              <w:rPr>
                <w:sz w:val="20"/>
              </w:rPr>
              <w:t xml:space="preserve"> t</w:t>
            </w:r>
          </w:p>
        </w:tc>
        <w:tc>
          <w:tcPr>
            <w:tcW w:w="1559" w:type="dxa"/>
            <w:shd w:val="clear" w:color="auto" w:fill="auto"/>
            <w:vAlign w:val="center"/>
          </w:tcPr>
          <w:p w14:paraId="38DEE806" w14:textId="77777777" w:rsidR="00DF0E54" w:rsidRPr="00DF0E54" w:rsidRDefault="00DF0E54" w:rsidP="00283AA2">
            <w:pPr>
              <w:pStyle w:val="Paragraphedeliste"/>
              <w:ind w:left="0"/>
              <w:jc w:val="center"/>
              <w:rPr>
                <w:sz w:val="20"/>
              </w:rPr>
            </w:pPr>
            <w:r w:rsidRPr="00DF0E54">
              <w:rPr>
                <w:sz w:val="20"/>
              </w:rPr>
              <w:t>1,26. 10</w:t>
            </w:r>
            <w:r w:rsidRPr="00DF0E54">
              <w:rPr>
                <w:sz w:val="20"/>
                <w:vertAlign w:val="superscript"/>
              </w:rPr>
              <w:t>-5</w:t>
            </w:r>
            <w:r w:rsidRPr="00DF0E54">
              <w:rPr>
                <w:sz w:val="20"/>
              </w:rPr>
              <w:t xml:space="preserve"> t</w:t>
            </w:r>
          </w:p>
        </w:tc>
      </w:tr>
      <w:tr w:rsidR="00DF0E54" w:rsidRPr="00DF0E54" w14:paraId="0FDB3179" w14:textId="77777777" w:rsidTr="00DF0E54">
        <w:trPr>
          <w:jc w:val="center"/>
        </w:trPr>
        <w:tc>
          <w:tcPr>
            <w:tcW w:w="2306" w:type="dxa"/>
            <w:vMerge/>
            <w:shd w:val="clear" w:color="auto" w:fill="auto"/>
            <w:vAlign w:val="center"/>
          </w:tcPr>
          <w:p w14:paraId="4668E110"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408EF742" w14:textId="77777777" w:rsidR="00DF0E54" w:rsidRPr="00DF0E54" w:rsidRDefault="00DF0E54" w:rsidP="00283AA2">
            <w:pPr>
              <w:pStyle w:val="Paragraphedeliste"/>
              <w:ind w:left="0"/>
              <w:jc w:val="center"/>
              <w:rPr>
                <w:sz w:val="20"/>
              </w:rPr>
            </w:pPr>
            <w:r w:rsidRPr="00DF0E54">
              <w:rPr>
                <w:sz w:val="20"/>
              </w:rPr>
              <w:t>Explosifs</w:t>
            </w:r>
          </w:p>
        </w:tc>
        <w:tc>
          <w:tcPr>
            <w:tcW w:w="1803" w:type="dxa"/>
            <w:shd w:val="clear" w:color="auto" w:fill="auto"/>
            <w:vAlign w:val="center"/>
          </w:tcPr>
          <w:p w14:paraId="47B06DA7" w14:textId="77777777" w:rsidR="00DF0E54" w:rsidRPr="00DF0E54" w:rsidRDefault="00DF0E54" w:rsidP="00283AA2">
            <w:pPr>
              <w:pStyle w:val="Paragraphedeliste"/>
              <w:ind w:left="0"/>
              <w:jc w:val="center"/>
              <w:rPr>
                <w:sz w:val="20"/>
              </w:rPr>
            </w:pPr>
            <w:r w:rsidRPr="00DF0E54">
              <w:rPr>
                <w:sz w:val="20"/>
              </w:rPr>
              <w:t>1,17. 10</w:t>
            </w:r>
            <w:r w:rsidRPr="00DF0E54">
              <w:rPr>
                <w:sz w:val="20"/>
                <w:vertAlign w:val="superscript"/>
              </w:rPr>
              <w:t>-4</w:t>
            </w:r>
            <w:r w:rsidRPr="00DF0E54">
              <w:rPr>
                <w:sz w:val="20"/>
              </w:rPr>
              <w:t xml:space="preserve"> t</w:t>
            </w:r>
          </w:p>
        </w:tc>
        <w:tc>
          <w:tcPr>
            <w:tcW w:w="1423" w:type="dxa"/>
            <w:shd w:val="clear" w:color="auto" w:fill="auto"/>
            <w:vAlign w:val="center"/>
          </w:tcPr>
          <w:p w14:paraId="566B6EDE" w14:textId="77777777" w:rsidR="00DF0E54" w:rsidRPr="00DF0E54" w:rsidRDefault="00DF0E54" w:rsidP="00283AA2">
            <w:pPr>
              <w:pStyle w:val="Paragraphedeliste"/>
              <w:ind w:left="0"/>
              <w:jc w:val="center"/>
              <w:rPr>
                <w:sz w:val="20"/>
              </w:rPr>
            </w:pPr>
            <w:r w:rsidRPr="00DF0E54">
              <w:rPr>
                <w:sz w:val="20"/>
              </w:rPr>
              <w:t>0,00 t</w:t>
            </w:r>
          </w:p>
        </w:tc>
        <w:tc>
          <w:tcPr>
            <w:tcW w:w="1559" w:type="dxa"/>
            <w:shd w:val="clear" w:color="auto" w:fill="auto"/>
            <w:vAlign w:val="center"/>
          </w:tcPr>
          <w:p w14:paraId="72891443" w14:textId="77777777" w:rsidR="00DF0E54" w:rsidRPr="00DF0E54" w:rsidRDefault="00DF0E54" w:rsidP="00283AA2">
            <w:pPr>
              <w:pStyle w:val="Paragraphedeliste"/>
              <w:ind w:left="0"/>
              <w:jc w:val="center"/>
              <w:rPr>
                <w:sz w:val="20"/>
              </w:rPr>
            </w:pPr>
            <w:r w:rsidRPr="00DF0E54">
              <w:rPr>
                <w:sz w:val="20"/>
              </w:rPr>
              <w:t>0,00 t</w:t>
            </w:r>
          </w:p>
        </w:tc>
      </w:tr>
      <w:tr w:rsidR="00DF0E54" w:rsidRPr="00DF0E54" w14:paraId="3738AACC" w14:textId="77777777" w:rsidTr="00DF0E54">
        <w:trPr>
          <w:jc w:val="center"/>
        </w:trPr>
        <w:tc>
          <w:tcPr>
            <w:tcW w:w="2306" w:type="dxa"/>
            <w:vMerge w:val="restart"/>
            <w:shd w:val="clear" w:color="auto" w:fill="auto"/>
            <w:vAlign w:val="center"/>
          </w:tcPr>
          <w:p w14:paraId="6705AE6B"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Fin de vie des consommables de production</w:t>
            </w:r>
          </w:p>
        </w:tc>
        <w:tc>
          <w:tcPr>
            <w:tcW w:w="3394" w:type="dxa"/>
            <w:shd w:val="clear" w:color="auto" w:fill="auto"/>
            <w:vAlign w:val="center"/>
          </w:tcPr>
          <w:p w14:paraId="6001394D" w14:textId="77777777" w:rsidR="00DF0E54" w:rsidRPr="00DF0E54" w:rsidRDefault="00DF0E54" w:rsidP="00283AA2">
            <w:pPr>
              <w:pStyle w:val="Paragraphedeliste"/>
              <w:ind w:left="0"/>
              <w:jc w:val="center"/>
              <w:rPr>
                <w:sz w:val="20"/>
              </w:rPr>
            </w:pPr>
            <w:r w:rsidRPr="00DF0E54">
              <w:rPr>
                <w:sz w:val="20"/>
              </w:rPr>
              <w:t>Déchets dangereux</w:t>
            </w:r>
          </w:p>
        </w:tc>
        <w:tc>
          <w:tcPr>
            <w:tcW w:w="1803" w:type="dxa"/>
            <w:shd w:val="clear" w:color="auto" w:fill="auto"/>
            <w:vAlign w:val="center"/>
          </w:tcPr>
          <w:p w14:paraId="2A003789" w14:textId="77777777" w:rsidR="00DF0E54" w:rsidRPr="00DF0E54" w:rsidRDefault="00DF0E54" w:rsidP="00283AA2">
            <w:pPr>
              <w:pStyle w:val="Paragraphedeliste"/>
              <w:ind w:left="0"/>
              <w:jc w:val="center"/>
              <w:rPr>
                <w:sz w:val="20"/>
              </w:rPr>
            </w:pPr>
            <w:r w:rsidRPr="00DF0E54">
              <w:rPr>
                <w:sz w:val="20"/>
              </w:rPr>
              <w:t>7,26. 10</w:t>
            </w:r>
            <w:r w:rsidRPr="00DF0E54">
              <w:rPr>
                <w:sz w:val="20"/>
                <w:vertAlign w:val="superscript"/>
              </w:rPr>
              <w:t>-6</w:t>
            </w:r>
            <w:r w:rsidRPr="00DF0E54">
              <w:rPr>
                <w:sz w:val="20"/>
              </w:rPr>
              <w:t xml:space="preserve"> t</w:t>
            </w:r>
          </w:p>
        </w:tc>
        <w:tc>
          <w:tcPr>
            <w:tcW w:w="1423" w:type="dxa"/>
            <w:shd w:val="clear" w:color="auto" w:fill="auto"/>
            <w:vAlign w:val="center"/>
          </w:tcPr>
          <w:p w14:paraId="655F4035" w14:textId="77777777" w:rsidR="00DF0E54" w:rsidRPr="00DF0E54" w:rsidRDefault="00DF0E54" w:rsidP="00283AA2">
            <w:pPr>
              <w:pStyle w:val="Paragraphedeliste"/>
              <w:ind w:left="0"/>
              <w:jc w:val="center"/>
              <w:rPr>
                <w:sz w:val="20"/>
              </w:rPr>
            </w:pPr>
            <w:r w:rsidRPr="00DF0E54">
              <w:rPr>
                <w:sz w:val="20"/>
              </w:rPr>
              <w:t>7,59. 10</w:t>
            </w:r>
            <w:r w:rsidRPr="00DF0E54">
              <w:rPr>
                <w:sz w:val="20"/>
                <w:vertAlign w:val="superscript"/>
              </w:rPr>
              <w:t>-6</w:t>
            </w:r>
            <w:r w:rsidRPr="00DF0E54">
              <w:rPr>
                <w:sz w:val="20"/>
              </w:rPr>
              <w:t xml:space="preserve"> t</w:t>
            </w:r>
          </w:p>
        </w:tc>
        <w:tc>
          <w:tcPr>
            <w:tcW w:w="1559" w:type="dxa"/>
            <w:shd w:val="clear" w:color="auto" w:fill="auto"/>
            <w:vAlign w:val="center"/>
          </w:tcPr>
          <w:p w14:paraId="122F2F5D" w14:textId="77777777" w:rsidR="00DF0E54" w:rsidRPr="00DF0E54" w:rsidRDefault="00DF0E54" w:rsidP="00283AA2">
            <w:pPr>
              <w:pStyle w:val="Paragraphedeliste"/>
              <w:ind w:left="0"/>
              <w:jc w:val="center"/>
              <w:rPr>
                <w:sz w:val="20"/>
              </w:rPr>
            </w:pPr>
            <w:r w:rsidRPr="00DF0E54">
              <w:rPr>
                <w:sz w:val="20"/>
              </w:rPr>
              <w:t>1,41. 10</w:t>
            </w:r>
            <w:r w:rsidRPr="00DF0E54">
              <w:rPr>
                <w:sz w:val="20"/>
                <w:vertAlign w:val="superscript"/>
              </w:rPr>
              <w:t>-5</w:t>
            </w:r>
            <w:r w:rsidRPr="00DF0E54">
              <w:rPr>
                <w:sz w:val="20"/>
              </w:rPr>
              <w:t xml:space="preserve"> t</w:t>
            </w:r>
          </w:p>
        </w:tc>
      </w:tr>
      <w:tr w:rsidR="00DF0E54" w:rsidRPr="00DF0E54" w14:paraId="1821D70D" w14:textId="77777777" w:rsidTr="00DF0E54">
        <w:trPr>
          <w:jc w:val="center"/>
        </w:trPr>
        <w:tc>
          <w:tcPr>
            <w:tcW w:w="2306" w:type="dxa"/>
            <w:vMerge/>
            <w:shd w:val="clear" w:color="auto" w:fill="auto"/>
            <w:vAlign w:val="center"/>
          </w:tcPr>
          <w:p w14:paraId="13FD2DCD" w14:textId="77777777" w:rsidR="00DF0E54" w:rsidRPr="00DF0E54" w:rsidRDefault="00DF0E54" w:rsidP="00283AA2">
            <w:pPr>
              <w:pStyle w:val="Paragraphedeliste"/>
              <w:ind w:left="0"/>
              <w:jc w:val="center"/>
              <w:rPr>
                <w:b/>
                <w:sz w:val="20"/>
              </w:rPr>
            </w:pPr>
          </w:p>
        </w:tc>
        <w:tc>
          <w:tcPr>
            <w:tcW w:w="3394" w:type="dxa"/>
            <w:shd w:val="clear" w:color="auto" w:fill="auto"/>
            <w:vAlign w:val="center"/>
          </w:tcPr>
          <w:p w14:paraId="72D2D534" w14:textId="77777777" w:rsidR="00DF0E54" w:rsidRPr="00DF0E54" w:rsidRDefault="00DF0E54" w:rsidP="00283AA2">
            <w:pPr>
              <w:pStyle w:val="Paragraphedeliste"/>
              <w:ind w:left="0"/>
              <w:jc w:val="center"/>
              <w:rPr>
                <w:sz w:val="20"/>
              </w:rPr>
            </w:pPr>
            <w:r w:rsidRPr="00DF0E54">
              <w:rPr>
                <w:sz w:val="20"/>
              </w:rPr>
              <w:t>Déchets non dangereux</w:t>
            </w:r>
          </w:p>
        </w:tc>
        <w:tc>
          <w:tcPr>
            <w:tcW w:w="1803" w:type="dxa"/>
            <w:shd w:val="clear" w:color="auto" w:fill="auto"/>
            <w:vAlign w:val="center"/>
          </w:tcPr>
          <w:p w14:paraId="1D4A33E3" w14:textId="77777777" w:rsidR="00DF0E54" w:rsidRPr="00DF0E54" w:rsidRDefault="00DF0E54" w:rsidP="00283AA2">
            <w:pPr>
              <w:pStyle w:val="Paragraphedeliste"/>
              <w:ind w:left="0"/>
              <w:jc w:val="center"/>
              <w:rPr>
                <w:sz w:val="20"/>
              </w:rPr>
            </w:pPr>
            <w:r w:rsidRPr="00DF0E54">
              <w:rPr>
                <w:sz w:val="20"/>
              </w:rPr>
              <w:t>6,86. 10</w:t>
            </w:r>
            <w:r w:rsidRPr="00DF0E54">
              <w:rPr>
                <w:sz w:val="20"/>
                <w:vertAlign w:val="superscript"/>
              </w:rPr>
              <w:t>-5</w:t>
            </w:r>
            <w:r w:rsidRPr="00DF0E54">
              <w:rPr>
                <w:sz w:val="20"/>
              </w:rPr>
              <w:t xml:space="preserve"> t</w:t>
            </w:r>
          </w:p>
        </w:tc>
        <w:tc>
          <w:tcPr>
            <w:tcW w:w="1423" w:type="dxa"/>
            <w:shd w:val="clear" w:color="auto" w:fill="auto"/>
            <w:vAlign w:val="center"/>
          </w:tcPr>
          <w:p w14:paraId="42B55904" w14:textId="77777777" w:rsidR="00DF0E54" w:rsidRPr="00DF0E54" w:rsidRDefault="00DF0E54" w:rsidP="00283AA2">
            <w:pPr>
              <w:pStyle w:val="Paragraphedeliste"/>
              <w:ind w:left="0"/>
              <w:jc w:val="center"/>
              <w:rPr>
                <w:sz w:val="20"/>
              </w:rPr>
            </w:pPr>
            <w:r w:rsidRPr="00DF0E54">
              <w:rPr>
                <w:sz w:val="20"/>
              </w:rPr>
              <w:t>3,42. 10</w:t>
            </w:r>
            <w:r w:rsidRPr="00DF0E54">
              <w:rPr>
                <w:sz w:val="20"/>
                <w:vertAlign w:val="superscript"/>
              </w:rPr>
              <w:t>-5</w:t>
            </w:r>
            <w:r w:rsidRPr="00DF0E54">
              <w:rPr>
                <w:sz w:val="20"/>
              </w:rPr>
              <w:t xml:space="preserve"> t</w:t>
            </w:r>
          </w:p>
        </w:tc>
        <w:tc>
          <w:tcPr>
            <w:tcW w:w="1559" w:type="dxa"/>
            <w:shd w:val="clear" w:color="auto" w:fill="auto"/>
            <w:vAlign w:val="center"/>
          </w:tcPr>
          <w:p w14:paraId="4224C838" w14:textId="77777777" w:rsidR="00DF0E54" w:rsidRPr="00DF0E54" w:rsidRDefault="00DF0E54" w:rsidP="00283AA2">
            <w:pPr>
              <w:pStyle w:val="Paragraphedeliste"/>
              <w:ind w:left="0"/>
              <w:jc w:val="center"/>
              <w:rPr>
                <w:sz w:val="20"/>
              </w:rPr>
            </w:pPr>
            <w:r w:rsidRPr="00DF0E54">
              <w:rPr>
                <w:sz w:val="20"/>
              </w:rPr>
              <w:t>1,72. 10</w:t>
            </w:r>
            <w:r w:rsidRPr="00DF0E54">
              <w:rPr>
                <w:sz w:val="20"/>
                <w:vertAlign w:val="superscript"/>
              </w:rPr>
              <w:t>-3</w:t>
            </w:r>
            <w:r w:rsidRPr="00DF0E54">
              <w:rPr>
                <w:sz w:val="20"/>
              </w:rPr>
              <w:t xml:space="preserve"> t</w:t>
            </w:r>
          </w:p>
        </w:tc>
      </w:tr>
      <w:tr w:rsidR="00DF0E54" w:rsidRPr="00DF0E54" w14:paraId="5AC0E76B" w14:textId="77777777" w:rsidTr="00DF0E54">
        <w:trPr>
          <w:jc w:val="center"/>
        </w:trPr>
        <w:tc>
          <w:tcPr>
            <w:tcW w:w="2306" w:type="dxa"/>
            <w:vMerge/>
            <w:shd w:val="clear" w:color="auto" w:fill="auto"/>
            <w:vAlign w:val="center"/>
          </w:tcPr>
          <w:p w14:paraId="6543C4DE" w14:textId="77777777" w:rsidR="00DF0E54" w:rsidRPr="00DF0E54" w:rsidRDefault="00DF0E54" w:rsidP="00283AA2">
            <w:pPr>
              <w:pStyle w:val="Paragraphedeliste"/>
              <w:ind w:left="0"/>
              <w:jc w:val="center"/>
              <w:rPr>
                <w:b/>
                <w:sz w:val="20"/>
              </w:rPr>
            </w:pPr>
          </w:p>
        </w:tc>
        <w:tc>
          <w:tcPr>
            <w:tcW w:w="3394" w:type="dxa"/>
            <w:shd w:val="clear" w:color="auto" w:fill="auto"/>
            <w:vAlign w:val="center"/>
          </w:tcPr>
          <w:p w14:paraId="73E46CDC" w14:textId="77777777" w:rsidR="00DF0E54" w:rsidRPr="00DF0E54" w:rsidRDefault="00DF0E54" w:rsidP="00283AA2">
            <w:pPr>
              <w:pStyle w:val="Paragraphedeliste"/>
              <w:ind w:left="0"/>
              <w:jc w:val="center"/>
              <w:rPr>
                <w:sz w:val="20"/>
              </w:rPr>
            </w:pPr>
            <w:r w:rsidRPr="00DF0E54">
              <w:rPr>
                <w:sz w:val="20"/>
              </w:rPr>
              <w:t>Déchets inertes</w:t>
            </w:r>
          </w:p>
        </w:tc>
        <w:tc>
          <w:tcPr>
            <w:tcW w:w="1803" w:type="dxa"/>
            <w:shd w:val="clear" w:color="auto" w:fill="auto"/>
            <w:vAlign w:val="center"/>
          </w:tcPr>
          <w:p w14:paraId="1D312990" w14:textId="77777777" w:rsidR="00DF0E54" w:rsidRPr="00DF0E54" w:rsidRDefault="00DF0E54" w:rsidP="00283AA2">
            <w:pPr>
              <w:pStyle w:val="Paragraphedeliste"/>
              <w:ind w:left="0"/>
              <w:jc w:val="center"/>
              <w:rPr>
                <w:sz w:val="20"/>
              </w:rPr>
            </w:pPr>
            <w:r w:rsidRPr="00DF0E54">
              <w:rPr>
                <w:sz w:val="20"/>
              </w:rPr>
              <w:t>0,00 t</w:t>
            </w:r>
          </w:p>
        </w:tc>
        <w:tc>
          <w:tcPr>
            <w:tcW w:w="1423" w:type="dxa"/>
            <w:shd w:val="clear" w:color="auto" w:fill="auto"/>
            <w:vAlign w:val="center"/>
          </w:tcPr>
          <w:p w14:paraId="021433B0" w14:textId="77777777" w:rsidR="00DF0E54" w:rsidRPr="00DF0E54" w:rsidRDefault="00DF0E54" w:rsidP="00283AA2">
            <w:pPr>
              <w:pStyle w:val="Paragraphedeliste"/>
              <w:ind w:left="0"/>
              <w:jc w:val="center"/>
              <w:rPr>
                <w:sz w:val="20"/>
              </w:rPr>
            </w:pPr>
            <w:r w:rsidRPr="00DF0E54">
              <w:rPr>
                <w:sz w:val="20"/>
              </w:rPr>
              <w:t>0,00 t</w:t>
            </w:r>
          </w:p>
        </w:tc>
        <w:tc>
          <w:tcPr>
            <w:tcW w:w="1559" w:type="dxa"/>
            <w:shd w:val="clear" w:color="auto" w:fill="auto"/>
            <w:vAlign w:val="center"/>
          </w:tcPr>
          <w:p w14:paraId="5C0F8728" w14:textId="77777777" w:rsidR="00DF0E54" w:rsidRPr="00DF0E54" w:rsidRDefault="00DF0E54" w:rsidP="00283AA2">
            <w:pPr>
              <w:pStyle w:val="Paragraphedeliste"/>
              <w:ind w:left="0"/>
              <w:jc w:val="center"/>
              <w:rPr>
                <w:sz w:val="20"/>
              </w:rPr>
            </w:pPr>
            <w:r w:rsidRPr="00DF0E54">
              <w:rPr>
                <w:sz w:val="20"/>
              </w:rPr>
              <w:t>0,00 t</w:t>
            </w:r>
          </w:p>
        </w:tc>
      </w:tr>
      <w:tr w:rsidR="00DF0E54" w:rsidRPr="00DF0E54" w14:paraId="5EC43124" w14:textId="77777777" w:rsidTr="00DF0E54">
        <w:trPr>
          <w:jc w:val="center"/>
        </w:trPr>
        <w:tc>
          <w:tcPr>
            <w:tcW w:w="2306" w:type="dxa"/>
            <w:vMerge/>
            <w:shd w:val="clear" w:color="auto" w:fill="auto"/>
            <w:vAlign w:val="center"/>
          </w:tcPr>
          <w:p w14:paraId="357AD534" w14:textId="77777777" w:rsidR="00DF0E54" w:rsidRPr="00DF0E54" w:rsidRDefault="00DF0E54" w:rsidP="00283AA2">
            <w:pPr>
              <w:pStyle w:val="Paragraphedeliste"/>
              <w:ind w:left="0"/>
              <w:jc w:val="center"/>
              <w:rPr>
                <w:b/>
                <w:sz w:val="20"/>
              </w:rPr>
            </w:pPr>
          </w:p>
        </w:tc>
        <w:tc>
          <w:tcPr>
            <w:tcW w:w="3394" w:type="dxa"/>
            <w:shd w:val="clear" w:color="auto" w:fill="auto"/>
            <w:vAlign w:val="center"/>
          </w:tcPr>
          <w:p w14:paraId="445203DB" w14:textId="77777777" w:rsidR="00DF0E54" w:rsidRPr="00DF0E54" w:rsidRDefault="00DF0E54" w:rsidP="00283AA2">
            <w:pPr>
              <w:pStyle w:val="Paragraphedeliste"/>
              <w:ind w:left="0"/>
              <w:jc w:val="center"/>
              <w:rPr>
                <w:sz w:val="20"/>
              </w:rPr>
            </w:pPr>
            <w:r w:rsidRPr="00DF0E54">
              <w:rPr>
                <w:sz w:val="20"/>
              </w:rPr>
              <w:t>Transport déchets</w:t>
            </w:r>
          </w:p>
        </w:tc>
        <w:tc>
          <w:tcPr>
            <w:tcW w:w="1803" w:type="dxa"/>
            <w:shd w:val="clear" w:color="auto" w:fill="auto"/>
            <w:vAlign w:val="center"/>
          </w:tcPr>
          <w:p w14:paraId="196ACBD7" w14:textId="77777777" w:rsidR="00DF0E54" w:rsidRPr="00DF0E54" w:rsidRDefault="00DF0E54" w:rsidP="00283AA2">
            <w:pPr>
              <w:pStyle w:val="Paragraphedeliste"/>
              <w:ind w:left="0"/>
              <w:jc w:val="center"/>
              <w:rPr>
                <w:sz w:val="20"/>
              </w:rPr>
            </w:pPr>
            <w:r w:rsidRPr="00DF0E54">
              <w:rPr>
                <w:sz w:val="20"/>
              </w:rPr>
              <w:t>8,24. 10</w:t>
            </w:r>
            <w:r w:rsidRPr="00DF0E54">
              <w:rPr>
                <w:sz w:val="20"/>
                <w:vertAlign w:val="superscript"/>
              </w:rPr>
              <w:t>-5</w:t>
            </w:r>
            <w:r w:rsidRPr="00DF0E54">
              <w:rPr>
                <w:sz w:val="20"/>
              </w:rPr>
              <w:t xml:space="preserve"> litres</w:t>
            </w:r>
          </w:p>
        </w:tc>
        <w:tc>
          <w:tcPr>
            <w:tcW w:w="1423" w:type="dxa"/>
            <w:shd w:val="clear" w:color="auto" w:fill="auto"/>
            <w:vAlign w:val="center"/>
          </w:tcPr>
          <w:p w14:paraId="311AC46F" w14:textId="77777777" w:rsidR="00DF0E54" w:rsidRPr="00DF0E54" w:rsidRDefault="00DF0E54" w:rsidP="00283AA2">
            <w:pPr>
              <w:pStyle w:val="Paragraphedeliste"/>
              <w:ind w:left="0"/>
              <w:jc w:val="center"/>
              <w:rPr>
                <w:sz w:val="20"/>
              </w:rPr>
            </w:pPr>
            <w:r w:rsidRPr="00DF0E54">
              <w:rPr>
                <w:sz w:val="20"/>
              </w:rPr>
              <w:t>4,54. 10</w:t>
            </w:r>
            <w:r w:rsidRPr="00DF0E54">
              <w:rPr>
                <w:sz w:val="20"/>
                <w:vertAlign w:val="superscript"/>
              </w:rPr>
              <w:t>-5</w:t>
            </w:r>
            <w:r w:rsidRPr="00DF0E54">
              <w:rPr>
                <w:sz w:val="20"/>
              </w:rPr>
              <w:t xml:space="preserve"> litres</w:t>
            </w:r>
          </w:p>
        </w:tc>
        <w:tc>
          <w:tcPr>
            <w:tcW w:w="1559" w:type="dxa"/>
            <w:shd w:val="clear" w:color="auto" w:fill="auto"/>
            <w:vAlign w:val="center"/>
          </w:tcPr>
          <w:p w14:paraId="6AEE9B2E" w14:textId="77777777" w:rsidR="00DF0E54" w:rsidRPr="00DF0E54" w:rsidRDefault="00DF0E54" w:rsidP="00283AA2">
            <w:pPr>
              <w:pStyle w:val="Paragraphedeliste"/>
              <w:ind w:left="0"/>
              <w:jc w:val="center"/>
              <w:rPr>
                <w:sz w:val="20"/>
              </w:rPr>
            </w:pPr>
            <w:r w:rsidRPr="00DF0E54">
              <w:rPr>
                <w:sz w:val="20"/>
              </w:rPr>
              <w:t>1,89. 10</w:t>
            </w:r>
            <w:r w:rsidRPr="00DF0E54">
              <w:rPr>
                <w:sz w:val="20"/>
                <w:vertAlign w:val="superscript"/>
              </w:rPr>
              <w:t>-3</w:t>
            </w:r>
            <w:r w:rsidRPr="00DF0E54">
              <w:rPr>
                <w:sz w:val="20"/>
              </w:rPr>
              <w:t xml:space="preserve"> litres</w:t>
            </w:r>
          </w:p>
        </w:tc>
      </w:tr>
      <w:tr w:rsidR="00DF0E54" w:rsidRPr="00DF0E54" w14:paraId="7CCF6415" w14:textId="77777777" w:rsidTr="00DF0E54">
        <w:trPr>
          <w:jc w:val="center"/>
        </w:trPr>
        <w:tc>
          <w:tcPr>
            <w:tcW w:w="2306" w:type="dxa"/>
            <w:vMerge w:val="restart"/>
            <w:shd w:val="clear" w:color="auto" w:fill="auto"/>
            <w:vAlign w:val="center"/>
          </w:tcPr>
          <w:p w14:paraId="279E0E9E"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Engins</w:t>
            </w:r>
          </w:p>
        </w:tc>
        <w:tc>
          <w:tcPr>
            <w:tcW w:w="3394" w:type="dxa"/>
            <w:shd w:val="clear" w:color="auto" w:fill="auto"/>
            <w:vAlign w:val="center"/>
          </w:tcPr>
          <w:p w14:paraId="75A38362" w14:textId="77777777" w:rsidR="00DF0E54" w:rsidRPr="00DF0E54" w:rsidRDefault="00DF0E54" w:rsidP="00283AA2">
            <w:pPr>
              <w:pStyle w:val="Paragraphedeliste"/>
              <w:ind w:left="0"/>
              <w:jc w:val="center"/>
              <w:rPr>
                <w:sz w:val="20"/>
              </w:rPr>
            </w:pPr>
            <w:r w:rsidRPr="00DF0E54">
              <w:rPr>
                <w:sz w:val="20"/>
              </w:rPr>
              <w:t xml:space="preserve">Matériel mobile </w:t>
            </w:r>
          </w:p>
        </w:tc>
        <w:tc>
          <w:tcPr>
            <w:tcW w:w="1803" w:type="dxa"/>
            <w:shd w:val="clear" w:color="auto" w:fill="auto"/>
            <w:vAlign w:val="center"/>
          </w:tcPr>
          <w:p w14:paraId="1CF44B74" w14:textId="77777777" w:rsidR="00DF0E54" w:rsidRPr="00DF0E54" w:rsidRDefault="00DF0E54" w:rsidP="00283AA2">
            <w:pPr>
              <w:pStyle w:val="Paragraphedeliste"/>
              <w:ind w:left="0"/>
              <w:jc w:val="center"/>
              <w:rPr>
                <w:sz w:val="20"/>
              </w:rPr>
            </w:pPr>
            <w:r w:rsidRPr="00DF0E54">
              <w:rPr>
                <w:sz w:val="20"/>
              </w:rPr>
              <w:t>3,11. 10</w:t>
            </w:r>
            <w:r w:rsidRPr="00DF0E54">
              <w:rPr>
                <w:sz w:val="20"/>
                <w:vertAlign w:val="superscript"/>
              </w:rPr>
              <w:t>-5</w:t>
            </w:r>
            <w:r w:rsidRPr="00DF0E54">
              <w:rPr>
                <w:sz w:val="20"/>
              </w:rPr>
              <w:t xml:space="preserve"> t</w:t>
            </w:r>
          </w:p>
        </w:tc>
        <w:tc>
          <w:tcPr>
            <w:tcW w:w="1423" w:type="dxa"/>
            <w:shd w:val="clear" w:color="auto" w:fill="auto"/>
            <w:vAlign w:val="center"/>
          </w:tcPr>
          <w:p w14:paraId="62FF5690" w14:textId="77777777" w:rsidR="00DF0E54" w:rsidRPr="00DF0E54" w:rsidRDefault="00DF0E54" w:rsidP="00283AA2">
            <w:pPr>
              <w:pStyle w:val="Paragraphedeliste"/>
              <w:ind w:left="0"/>
              <w:jc w:val="center"/>
              <w:rPr>
                <w:sz w:val="20"/>
              </w:rPr>
            </w:pPr>
            <w:r w:rsidRPr="00DF0E54">
              <w:rPr>
                <w:sz w:val="20"/>
              </w:rPr>
              <w:t>3,56. 10</w:t>
            </w:r>
            <w:r w:rsidRPr="00DF0E54">
              <w:rPr>
                <w:sz w:val="20"/>
                <w:vertAlign w:val="superscript"/>
              </w:rPr>
              <w:t>-5</w:t>
            </w:r>
            <w:r w:rsidRPr="00DF0E54">
              <w:rPr>
                <w:sz w:val="20"/>
              </w:rPr>
              <w:t xml:space="preserve"> t</w:t>
            </w:r>
          </w:p>
        </w:tc>
        <w:tc>
          <w:tcPr>
            <w:tcW w:w="1559" w:type="dxa"/>
            <w:shd w:val="clear" w:color="auto" w:fill="auto"/>
            <w:vAlign w:val="center"/>
          </w:tcPr>
          <w:p w14:paraId="78A8BFB4" w14:textId="77777777" w:rsidR="00DF0E54" w:rsidRPr="00DF0E54" w:rsidRDefault="00DF0E54" w:rsidP="00283AA2">
            <w:pPr>
              <w:pStyle w:val="Paragraphedeliste"/>
              <w:ind w:left="0"/>
              <w:jc w:val="center"/>
              <w:rPr>
                <w:sz w:val="20"/>
              </w:rPr>
            </w:pPr>
            <w:r w:rsidRPr="00DF0E54">
              <w:rPr>
                <w:sz w:val="20"/>
              </w:rPr>
              <w:t>2,81. 10</w:t>
            </w:r>
            <w:r w:rsidRPr="00DF0E54">
              <w:rPr>
                <w:sz w:val="20"/>
                <w:vertAlign w:val="superscript"/>
              </w:rPr>
              <w:t>-5</w:t>
            </w:r>
            <w:r w:rsidRPr="00DF0E54">
              <w:rPr>
                <w:sz w:val="20"/>
              </w:rPr>
              <w:t xml:space="preserve"> t</w:t>
            </w:r>
          </w:p>
        </w:tc>
      </w:tr>
      <w:tr w:rsidR="00DF0E54" w:rsidRPr="00DF0E54" w14:paraId="756B9CAE" w14:textId="77777777" w:rsidTr="00DF0E54">
        <w:trPr>
          <w:jc w:val="center"/>
        </w:trPr>
        <w:tc>
          <w:tcPr>
            <w:tcW w:w="2306" w:type="dxa"/>
            <w:vMerge/>
            <w:shd w:val="clear" w:color="auto" w:fill="auto"/>
            <w:vAlign w:val="center"/>
          </w:tcPr>
          <w:p w14:paraId="3B3F7809"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0CECB53C" w14:textId="77777777" w:rsidR="00DF0E54" w:rsidRPr="00DF0E54" w:rsidRDefault="00DF0E54" w:rsidP="00283AA2">
            <w:pPr>
              <w:pStyle w:val="Paragraphedeliste"/>
              <w:ind w:left="0"/>
              <w:jc w:val="center"/>
              <w:rPr>
                <w:sz w:val="20"/>
              </w:rPr>
            </w:pPr>
            <w:r w:rsidRPr="00DF0E54">
              <w:rPr>
                <w:sz w:val="20"/>
              </w:rPr>
              <w:t>Matériel fixe</w:t>
            </w:r>
          </w:p>
        </w:tc>
        <w:tc>
          <w:tcPr>
            <w:tcW w:w="1803" w:type="dxa"/>
            <w:shd w:val="clear" w:color="auto" w:fill="auto"/>
            <w:vAlign w:val="center"/>
          </w:tcPr>
          <w:p w14:paraId="6FF1689B" w14:textId="77777777" w:rsidR="00DF0E54" w:rsidRPr="00DF0E54" w:rsidRDefault="00DF0E54" w:rsidP="00283AA2">
            <w:pPr>
              <w:pStyle w:val="Paragraphedeliste"/>
              <w:ind w:left="0"/>
              <w:jc w:val="center"/>
              <w:rPr>
                <w:sz w:val="20"/>
              </w:rPr>
            </w:pPr>
            <w:r w:rsidRPr="00DF0E54">
              <w:rPr>
                <w:sz w:val="20"/>
              </w:rPr>
              <w:t>3,04. 10</w:t>
            </w:r>
            <w:r w:rsidRPr="00DF0E54">
              <w:rPr>
                <w:sz w:val="20"/>
                <w:vertAlign w:val="superscript"/>
              </w:rPr>
              <w:t>-5</w:t>
            </w:r>
            <w:r w:rsidRPr="00DF0E54">
              <w:rPr>
                <w:sz w:val="20"/>
              </w:rPr>
              <w:t xml:space="preserve"> t</w:t>
            </w:r>
          </w:p>
        </w:tc>
        <w:tc>
          <w:tcPr>
            <w:tcW w:w="1423" w:type="dxa"/>
            <w:shd w:val="clear" w:color="auto" w:fill="auto"/>
            <w:vAlign w:val="center"/>
          </w:tcPr>
          <w:p w14:paraId="1B46E9CA" w14:textId="77777777" w:rsidR="00DF0E54" w:rsidRPr="00DF0E54" w:rsidRDefault="00DF0E54" w:rsidP="00283AA2">
            <w:pPr>
              <w:pStyle w:val="Paragraphedeliste"/>
              <w:ind w:left="0"/>
              <w:jc w:val="center"/>
              <w:rPr>
                <w:sz w:val="20"/>
              </w:rPr>
            </w:pPr>
            <w:r w:rsidRPr="00DF0E54">
              <w:rPr>
                <w:sz w:val="20"/>
              </w:rPr>
              <w:t>1,27. 10</w:t>
            </w:r>
            <w:r w:rsidRPr="00DF0E54">
              <w:rPr>
                <w:sz w:val="20"/>
                <w:vertAlign w:val="superscript"/>
              </w:rPr>
              <w:t>-4</w:t>
            </w:r>
            <w:r w:rsidRPr="00DF0E54">
              <w:rPr>
                <w:sz w:val="20"/>
              </w:rPr>
              <w:t xml:space="preserve"> t</w:t>
            </w:r>
          </w:p>
        </w:tc>
        <w:tc>
          <w:tcPr>
            <w:tcW w:w="1559" w:type="dxa"/>
            <w:shd w:val="clear" w:color="auto" w:fill="auto"/>
            <w:vAlign w:val="center"/>
          </w:tcPr>
          <w:p w14:paraId="0A839805" w14:textId="77777777" w:rsidR="00DF0E54" w:rsidRPr="00DF0E54" w:rsidRDefault="00DF0E54" w:rsidP="00283AA2">
            <w:pPr>
              <w:pStyle w:val="Paragraphedeliste"/>
              <w:ind w:left="0"/>
              <w:jc w:val="center"/>
              <w:rPr>
                <w:sz w:val="20"/>
              </w:rPr>
            </w:pPr>
            <w:r w:rsidRPr="00DF0E54">
              <w:rPr>
                <w:sz w:val="20"/>
              </w:rPr>
              <w:t>4,15. 10</w:t>
            </w:r>
            <w:r w:rsidRPr="00DF0E54">
              <w:rPr>
                <w:sz w:val="20"/>
                <w:vertAlign w:val="superscript"/>
              </w:rPr>
              <w:t>-5</w:t>
            </w:r>
            <w:r w:rsidRPr="00DF0E54">
              <w:rPr>
                <w:sz w:val="20"/>
              </w:rPr>
              <w:t xml:space="preserve"> t</w:t>
            </w:r>
          </w:p>
        </w:tc>
      </w:tr>
      <w:tr w:rsidR="00DF0E54" w:rsidRPr="00DF0E54" w14:paraId="26500BB1" w14:textId="77777777" w:rsidTr="00DF0E54">
        <w:trPr>
          <w:jc w:val="center"/>
        </w:trPr>
        <w:tc>
          <w:tcPr>
            <w:tcW w:w="2306" w:type="dxa"/>
            <w:vMerge/>
            <w:shd w:val="clear" w:color="auto" w:fill="auto"/>
            <w:vAlign w:val="center"/>
          </w:tcPr>
          <w:p w14:paraId="3C66A723"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4926C128" w14:textId="77777777" w:rsidR="00DF0E54" w:rsidRPr="00DF0E54" w:rsidRDefault="00DF0E54" w:rsidP="00283AA2">
            <w:pPr>
              <w:pStyle w:val="Paragraphedeliste"/>
              <w:ind w:left="0"/>
              <w:jc w:val="center"/>
              <w:rPr>
                <w:sz w:val="20"/>
              </w:rPr>
            </w:pPr>
            <w:r w:rsidRPr="00DF0E54">
              <w:rPr>
                <w:sz w:val="20"/>
              </w:rPr>
              <w:t>Convoyeur à bandes</w:t>
            </w:r>
          </w:p>
        </w:tc>
        <w:tc>
          <w:tcPr>
            <w:tcW w:w="1803" w:type="dxa"/>
            <w:shd w:val="clear" w:color="auto" w:fill="auto"/>
            <w:vAlign w:val="center"/>
          </w:tcPr>
          <w:p w14:paraId="6ECCF465" w14:textId="77777777" w:rsidR="00DF0E54" w:rsidRPr="00DF0E54" w:rsidRDefault="00DF0E54" w:rsidP="00283AA2">
            <w:pPr>
              <w:pStyle w:val="Paragraphedeliste"/>
              <w:ind w:left="0"/>
              <w:jc w:val="center"/>
              <w:rPr>
                <w:sz w:val="20"/>
              </w:rPr>
            </w:pPr>
            <w:r w:rsidRPr="00DF0E54">
              <w:rPr>
                <w:sz w:val="20"/>
              </w:rPr>
              <w:t>3,12. 10</w:t>
            </w:r>
            <w:r w:rsidRPr="00DF0E54">
              <w:rPr>
                <w:sz w:val="20"/>
                <w:vertAlign w:val="superscript"/>
              </w:rPr>
              <w:t>-6</w:t>
            </w:r>
            <w:r w:rsidRPr="00DF0E54">
              <w:rPr>
                <w:sz w:val="20"/>
              </w:rPr>
              <w:t xml:space="preserve"> m</w:t>
            </w:r>
          </w:p>
        </w:tc>
        <w:tc>
          <w:tcPr>
            <w:tcW w:w="1423" w:type="dxa"/>
            <w:shd w:val="clear" w:color="auto" w:fill="auto"/>
            <w:vAlign w:val="center"/>
          </w:tcPr>
          <w:p w14:paraId="47C8B0DD" w14:textId="77777777" w:rsidR="00DF0E54" w:rsidRPr="00DF0E54" w:rsidRDefault="00DF0E54" w:rsidP="00283AA2">
            <w:pPr>
              <w:pStyle w:val="Paragraphedeliste"/>
              <w:ind w:left="0"/>
              <w:jc w:val="center"/>
              <w:rPr>
                <w:sz w:val="20"/>
              </w:rPr>
            </w:pPr>
            <w:r w:rsidRPr="00DF0E54">
              <w:rPr>
                <w:sz w:val="20"/>
              </w:rPr>
              <w:t>1,67. 10</w:t>
            </w:r>
            <w:r w:rsidRPr="00DF0E54">
              <w:rPr>
                <w:sz w:val="20"/>
                <w:vertAlign w:val="superscript"/>
              </w:rPr>
              <w:t>-4</w:t>
            </w:r>
            <w:r w:rsidRPr="00DF0E54">
              <w:rPr>
                <w:sz w:val="20"/>
              </w:rPr>
              <w:t xml:space="preserve"> m</w:t>
            </w:r>
          </w:p>
        </w:tc>
        <w:tc>
          <w:tcPr>
            <w:tcW w:w="1559" w:type="dxa"/>
            <w:shd w:val="clear" w:color="auto" w:fill="auto"/>
            <w:vAlign w:val="center"/>
          </w:tcPr>
          <w:p w14:paraId="7935F6F5" w14:textId="77777777" w:rsidR="00DF0E54" w:rsidRPr="00DF0E54" w:rsidRDefault="00DF0E54" w:rsidP="00283AA2">
            <w:pPr>
              <w:pStyle w:val="Paragraphedeliste"/>
              <w:ind w:left="0"/>
              <w:jc w:val="center"/>
              <w:rPr>
                <w:sz w:val="20"/>
              </w:rPr>
            </w:pPr>
            <w:r w:rsidRPr="00DF0E54">
              <w:rPr>
                <w:sz w:val="20"/>
              </w:rPr>
              <w:t>1,70. 10</w:t>
            </w:r>
            <w:r w:rsidRPr="00DF0E54">
              <w:rPr>
                <w:sz w:val="20"/>
                <w:vertAlign w:val="superscript"/>
              </w:rPr>
              <w:t>-7</w:t>
            </w:r>
            <w:r w:rsidRPr="00DF0E54">
              <w:rPr>
                <w:sz w:val="20"/>
              </w:rPr>
              <w:t xml:space="preserve"> m</w:t>
            </w:r>
          </w:p>
        </w:tc>
      </w:tr>
      <w:tr w:rsidR="00DF0E54" w:rsidRPr="00DF0E54" w14:paraId="2C1DD6CF" w14:textId="77777777" w:rsidTr="00DF0E54">
        <w:trPr>
          <w:jc w:val="center"/>
        </w:trPr>
        <w:tc>
          <w:tcPr>
            <w:tcW w:w="2306" w:type="dxa"/>
            <w:vMerge w:val="restart"/>
            <w:shd w:val="clear" w:color="auto" w:fill="auto"/>
            <w:vAlign w:val="center"/>
          </w:tcPr>
          <w:p w14:paraId="67DD5459"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Immobilisations</w:t>
            </w:r>
          </w:p>
        </w:tc>
        <w:tc>
          <w:tcPr>
            <w:tcW w:w="3394" w:type="dxa"/>
            <w:shd w:val="clear" w:color="auto" w:fill="auto"/>
            <w:vAlign w:val="center"/>
          </w:tcPr>
          <w:p w14:paraId="30F9CC60" w14:textId="77777777" w:rsidR="00DF0E54" w:rsidRPr="00DF0E54" w:rsidRDefault="00DF0E54" w:rsidP="00283AA2">
            <w:pPr>
              <w:pStyle w:val="Paragraphedeliste"/>
              <w:ind w:left="0"/>
              <w:jc w:val="center"/>
              <w:rPr>
                <w:sz w:val="20"/>
              </w:rPr>
            </w:pPr>
            <w:r w:rsidRPr="00DF0E54">
              <w:rPr>
                <w:sz w:val="20"/>
              </w:rPr>
              <w:t>Bâtiment modulaire</w:t>
            </w:r>
          </w:p>
        </w:tc>
        <w:tc>
          <w:tcPr>
            <w:tcW w:w="1803" w:type="dxa"/>
            <w:shd w:val="clear" w:color="auto" w:fill="auto"/>
            <w:vAlign w:val="center"/>
          </w:tcPr>
          <w:p w14:paraId="7A2243E1" w14:textId="77777777" w:rsidR="00DF0E54" w:rsidRPr="00DF0E54" w:rsidRDefault="00DF0E54" w:rsidP="00283AA2">
            <w:pPr>
              <w:pStyle w:val="Paragraphedeliste"/>
              <w:ind w:left="0"/>
              <w:jc w:val="center"/>
              <w:rPr>
                <w:sz w:val="20"/>
              </w:rPr>
            </w:pPr>
            <w:r w:rsidRPr="00DF0E54">
              <w:rPr>
                <w:sz w:val="20"/>
              </w:rPr>
              <w:t>5,00. 10</w:t>
            </w:r>
            <w:r w:rsidRPr="00DF0E54">
              <w:rPr>
                <w:sz w:val="20"/>
                <w:vertAlign w:val="superscript"/>
              </w:rPr>
              <w:t>-6</w:t>
            </w:r>
            <w:r w:rsidRPr="00DF0E54">
              <w:rPr>
                <w:sz w:val="20"/>
              </w:rPr>
              <w:t xml:space="preserve"> m²</w:t>
            </w:r>
          </w:p>
        </w:tc>
        <w:tc>
          <w:tcPr>
            <w:tcW w:w="1423" w:type="dxa"/>
            <w:shd w:val="clear" w:color="auto" w:fill="auto"/>
            <w:vAlign w:val="center"/>
          </w:tcPr>
          <w:p w14:paraId="0F931A1C" w14:textId="77777777" w:rsidR="00DF0E54" w:rsidRPr="00DF0E54" w:rsidRDefault="00DF0E54" w:rsidP="00283AA2">
            <w:pPr>
              <w:pStyle w:val="Paragraphedeliste"/>
              <w:ind w:left="0"/>
              <w:jc w:val="center"/>
              <w:rPr>
                <w:sz w:val="20"/>
              </w:rPr>
            </w:pPr>
            <w:r w:rsidRPr="00DF0E54">
              <w:rPr>
                <w:sz w:val="20"/>
              </w:rPr>
              <w:t>9,69. 10</w:t>
            </w:r>
            <w:r w:rsidRPr="00DF0E54">
              <w:rPr>
                <w:sz w:val="20"/>
                <w:vertAlign w:val="superscript"/>
              </w:rPr>
              <w:t>-6</w:t>
            </w:r>
            <w:r w:rsidRPr="00DF0E54">
              <w:rPr>
                <w:sz w:val="20"/>
              </w:rPr>
              <w:t xml:space="preserve"> m²</w:t>
            </w:r>
          </w:p>
        </w:tc>
        <w:tc>
          <w:tcPr>
            <w:tcW w:w="1559" w:type="dxa"/>
            <w:shd w:val="clear" w:color="auto" w:fill="auto"/>
            <w:vAlign w:val="center"/>
          </w:tcPr>
          <w:p w14:paraId="195D51F5" w14:textId="77777777" w:rsidR="00DF0E54" w:rsidRPr="00DF0E54" w:rsidRDefault="00DF0E54" w:rsidP="00283AA2">
            <w:pPr>
              <w:pStyle w:val="Paragraphedeliste"/>
              <w:ind w:left="0"/>
              <w:jc w:val="center"/>
              <w:rPr>
                <w:sz w:val="20"/>
              </w:rPr>
            </w:pPr>
            <w:r w:rsidRPr="00DF0E54">
              <w:rPr>
                <w:sz w:val="20"/>
              </w:rPr>
              <w:t>1,07. 10</w:t>
            </w:r>
            <w:r w:rsidRPr="00DF0E54">
              <w:rPr>
                <w:sz w:val="20"/>
                <w:vertAlign w:val="superscript"/>
              </w:rPr>
              <w:t>-6</w:t>
            </w:r>
            <w:r w:rsidRPr="00DF0E54">
              <w:rPr>
                <w:sz w:val="20"/>
              </w:rPr>
              <w:t xml:space="preserve"> m²</w:t>
            </w:r>
          </w:p>
        </w:tc>
      </w:tr>
      <w:tr w:rsidR="00DF0E54" w:rsidRPr="00DF0E54" w14:paraId="5CFD41DE" w14:textId="77777777" w:rsidTr="00DF0E54">
        <w:trPr>
          <w:jc w:val="center"/>
        </w:trPr>
        <w:tc>
          <w:tcPr>
            <w:tcW w:w="2306" w:type="dxa"/>
            <w:vMerge/>
            <w:shd w:val="clear" w:color="auto" w:fill="auto"/>
            <w:vAlign w:val="center"/>
          </w:tcPr>
          <w:p w14:paraId="0FC67C86"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4CA3D26E" w14:textId="77777777" w:rsidR="00DF0E54" w:rsidRPr="00DF0E54" w:rsidRDefault="00DF0E54" w:rsidP="00283AA2">
            <w:pPr>
              <w:pStyle w:val="Paragraphedeliste"/>
              <w:ind w:left="0"/>
              <w:jc w:val="center"/>
              <w:rPr>
                <w:sz w:val="20"/>
              </w:rPr>
            </w:pPr>
            <w:r w:rsidRPr="00DF0E54">
              <w:rPr>
                <w:sz w:val="20"/>
              </w:rPr>
              <w:t>Silo acier</w:t>
            </w:r>
          </w:p>
        </w:tc>
        <w:tc>
          <w:tcPr>
            <w:tcW w:w="1803" w:type="dxa"/>
            <w:shd w:val="clear" w:color="auto" w:fill="auto"/>
            <w:vAlign w:val="center"/>
          </w:tcPr>
          <w:p w14:paraId="43CCB72D" w14:textId="77777777" w:rsidR="00DF0E54" w:rsidRPr="00DF0E54" w:rsidRDefault="00DF0E54" w:rsidP="00283AA2">
            <w:pPr>
              <w:pStyle w:val="Paragraphedeliste"/>
              <w:ind w:left="0"/>
              <w:jc w:val="center"/>
              <w:rPr>
                <w:sz w:val="20"/>
              </w:rPr>
            </w:pPr>
            <w:r w:rsidRPr="00DF0E54">
              <w:rPr>
                <w:sz w:val="20"/>
              </w:rPr>
              <w:t>1,55.10</w:t>
            </w:r>
            <w:r w:rsidRPr="00DF0E54">
              <w:rPr>
                <w:sz w:val="20"/>
                <w:vertAlign w:val="superscript"/>
              </w:rPr>
              <w:t>-6</w:t>
            </w:r>
            <w:r w:rsidRPr="00DF0E54">
              <w:rPr>
                <w:sz w:val="20"/>
              </w:rPr>
              <w:t xml:space="preserve"> t</w:t>
            </w:r>
          </w:p>
        </w:tc>
        <w:tc>
          <w:tcPr>
            <w:tcW w:w="1423" w:type="dxa"/>
            <w:shd w:val="clear" w:color="auto" w:fill="auto"/>
            <w:vAlign w:val="center"/>
          </w:tcPr>
          <w:p w14:paraId="1F9C24CC" w14:textId="77777777" w:rsidR="00DF0E54" w:rsidRPr="00DF0E54" w:rsidRDefault="00DF0E54" w:rsidP="00283AA2">
            <w:pPr>
              <w:pStyle w:val="Paragraphedeliste"/>
              <w:ind w:left="0"/>
              <w:jc w:val="center"/>
              <w:rPr>
                <w:sz w:val="20"/>
              </w:rPr>
            </w:pPr>
            <w:r w:rsidRPr="00DF0E54">
              <w:rPr>
                <w:sz w:val="20"/>
              </w:rPr>
              <w:t>9,16.10</w:t>
            </w:r>
            <w:r w:rsidRPr="00DF0E54">
              <w:rPr>
                <w:sz w:val="20"/>
                <w:vertAlign w:val="superscript"/>
              </w:rPr>
              <w:t>-7</w:t>
            </w:r>
            <w:r w:rsidRPr="00DF0E54">
              <w:rPr>
                <w:sz w:val="20"/>
              </w:rPr>
              <w:t xml:space="preserve"> t</w:t>
            </w:r>
          </w:p>
        </w:tc>
        <w:tc>
          <w:tcPr>
            <w:tcW w:w="1559" w:type="dxa"/>
            <w:shd w:val="clear" w:color="auto" w:fill="auto"/>
            <w:vAlign w:val="center"/>
          </w:tcPr>
          <w:p w14:paraId="443C6BB8" w14:textId="77777777" w:rsidR="00DF0E54" w:rsidRPr="00DF0E54" w:rsidRDefault="00DF0E54" w:rsidP="00283AA2">
            <w:pPr>
              <w:pStyle w:val="Paragraphedeliste"/>
              <w:ind w:left="0"/>
              <w:jc w:val="center"/>
              <w:rPr>
                <w:sz w:val="20"/>
              </w:rPr>
            </w:pPr>
            <w:r w:rsidRPr="00DF0E54">
              <w:rPr>
                <w:sz w:val="20"/>
              </w:rPr>
              <w:t>0,00 t</w:t>
            </w:r>
          </w:p>
        </w:tc>
      </w:tr>
      <w:tr w:rsidR="00DF0E54" w:rsidRPr="00DF0E54" w14:paraId="5EF8A83F" w14:textId="77777777" w:rsidTr="00DF0E54">
        <w:trPr>
          <w:jc w:val="center"/>
        </w:trPr>
        <w:tc>
          <w:tcPr>
            <w:tcW w:w="2306" w:type="dxa"/>
            <w:vMerge/>
            <w:shd w:val="clear" w:color="auto" w:fill="auto"/>
            <w:vAlign w:val="center"/>
          </w:tcPr>
          <w:p w14:paraId="7AD4BB2F"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4E1DFC99" w14:textId="77777777" w:rsidR="00DF0E54" w:rsidRPr="00DF0E54" w:rsidRDefault="00DF0E54" w:rsidP="00283AA2">
            <w:pPr>
              <w:pStyle w:val="Paragraphedeliste"/>
              <w:ind w:left="0"/>
              <w:jc w:val="center"/>
              <w:rPr>
                <w:sz w:val="20"/>
              </w:rPr>
            </w:pPr>
            <w:r w:rsidRPr="00DF0E54">
              <w:rPr>
                <w:sz w:val="20"/>
              </w:rPr>
              <w:t>Hangar</w:t>
            </w:r>
          </w:p>
        </w:tc>
        <w:tc>
          <w:tcPr>
            <w:tcW w:w="1803" w:type="dxa"/>
            <w:shd w:val="clear" w:color="auto" w:fill="auto"/>
            <w:vAlign w:val="center"/>
          </w:tcPr>
          <w:p w14:paraId="6F70639A" w14:textId="77777777" w:rsidR="00DF0E54" w:rsidRPr="00DF0E54" w:rsidRDefault="00DF0E54" w:rsidP="00283AA2">
            <w:pPr>
              <w:pStyle w:val="Paragraphedeliste"/>
              <w:ind w:left="0"/>
              <w:jc w:val="center"/>
              <w:rPr>
                <w:sz w:val="20"/>
              </w:rPr>
            </w:pPr>
            <w:r w:rsidRPr="00DF0E54">
              <w:rPr>
                <w:sz w:val="20"/>
              </w:rPr>
              <w:t>3,28. 10</w:t>
            </w:r>
            <w:r w:rsidRPr="00DF0E54">
              <w:rPr>
                <w:sz w:val="20"/>
                <w:vertAlign w:val="superscript"/>
              </w:rPr>
              <w:t>-5</w:t>
            </w:r>
            <w:r w:rsidRPr="00DF0E54">
              <w:rPr>
                <w:sz w:val="20"/>
              </w:rPr>
              <w:t xml:space="preserve"> m²</w:t>
            </w:r>
          </w:p>
        </w:tc>
        <w:tc>
          <w:tcPr>
            <w:tcW w:w="1423" w:type="dxa"/>
            <w:shd w:val="clear" w:color="auto" w:fill="auto"/>
            <w:vAlign w:val="center"/>
          </w:tcPr>
          <w:p w14:paraId="45AA0BF9" w14:textId="77777777" w:rsidR="00DF0E54" w:rsidRPr="00DF0E54" w:rsidRDefault="00DF0E54" w:rsidP="00283AA2">
            <w:pPr>
              <w:pStyle w:val="Paragraphedeliste"/>
              <w:ind w:left="0"/>
              <w:jc w:val="center"/>
              <w:rPr>
                <w:sz w:val="20"/>
              </w:rPr>
            </w:pPr>
            <w:r w:rsidRPr="00DF0E54">
              <w:rPr>
                <w:sz w:val="20"/>
              </w:rPr>
              <w:t>6,01. 10</w:t>
            </w:r>
            <w:r w:rsidRPr="00DF0E54">
              <w:rPr>
                <w:sz w:val="20"/>
                <w:vertAlign w:val="superscript"/>
              </w:rPr>
              <w:t>-5</w:t>
            </w:r>
            <w:r w:rsidRPr="00DF0E54">
              <w:rPr>
                <w:sz w:val="20"/>
              </w:rPr>
              <w:t xml:space="preserve"> m²</w:t>
            </w:r>
          </w:p>
        </w:tc>
        <w:tc>
          <w:tcPr>
            <w:tcW w:w="1559" w:type="dxa"/>
            <w:shd w:val="clear" w:color="auto" w:fill="auto"/>
            <w:vAlign w:val="center"/>
          </w:tcPr>
          <w:p w14:paraId="279A2135" w14:textId="77777777" w:rsidR="00DF0E54" w:rsidRPr="00DF0E54" w:rsidRDefault="00DF0E54" w:rsidP="00283AA2">
            <w:pPr>
              <w:pStyle w:val="Paragraphedeliste"/>
              <w:ind w:left="0"/>
              <w:jc w:val="center"/>
              <w:rPr>
                <w:sz w:val="20"/>
              </w:rPr>
            </w:pPr>
            <w:r w:rsidRPr="00DF0E54">
              <w:rPr>
                <w:sz w:val="20"/>
              </w:rPr>
              <w:t>1,12. 10</w:t>
            </w:r>
            <w:r w:rsidRPr="00DF0E54">
              <w:rPr>
                <w:sz w:val="20"/>
                <w:vertAlign w:val="superscript"/>
              </w:rPr>
              <w:t>-6</w:t>
            </w:r>
            <w:r w:rsidRPr="00DF0E54">
              <w:rPr>
                <w:sz w:val="20"/>
              </w:rPr>
              <w:t xml:space="preserve"> m²</w:t>
            </w:r>
          </w:p>
        </w:tc>
      </w:tr>
      <w:tr w:rsidR="00DF0E54" w:rsidRPr="00DF0E54" w14:paraId="53B710F2" w14:textId="77777777" w:rsidTr="00DF0E54">
        <w:trPr>
          <w:jc w:val="center"/>
        </w:trPr>
        <w:tc>
          <w:tcPr>
            <w:tcW w:w="2306" w:type="dxa"/>
            <w:vMerge/>
            <w:shd w:val="clear" w:color="auto" w:fill="auto"/>
            <w:vAlign w:val="center"/>
          </w:tcPr>
          <w:p w14:paraId="045B695C"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41E59430" w14:textId="77777777" w:rsidR="00DF0E54" w:rsidRPr="00DF0E54" w:rsidRDefault="00DF0E54" w:rsidP="00283AA2">
            <w:pPr>
              <w:pStyle w:val="Paragraphedeliste"/>
              <w:ind w:left="0"/>
              <w:jc w:val="center"/>
              <w:rPr>
                <w:sz w:val="20"/>
              </w:rPr>
            </w:pPr>
            <w:r w:rsidRPr="00DF0E54">
              <w:rPr>
                <w:sz w:val="20"/>
              </w:rPr>
              <w:t>Bâtiment de type habitation</w:t>
            </w:r>
          </w:p>
        </w:tc>
        <w:tc>
          <w:tcPr>
            <w:tcW w:w="1803" w:type="dxa"/>
            <w:shd w:val="clear" w:color="auto" w:fill="auto"/>
            <w:vAlign w:val="center"/>
          </w:tcPr>
          <w:p w14:paraId="1F72BDE5" w14:textId="77777777" w:rsidR="00DF0E54" w:rsidRPr="00DF0E54" w:rsidRDefault="00DF0E54" w:rsidP="00283AA2">
            <w:pPr>
              <w:pStyle w:val="Paragraphedeliste"/>
              <w:ind w:left="0"/>
              <w:jc w:val="center"/>
              <w:rPr>
                <w:sz w:val="20"/>
              </w:rPr>
            </w:pPr>
            <w:r w:rsidRPr="00DF0E54">
              <w:rPr>
                <w:sz w:val="20"/>
              </w:rPr>
              <w:t>3,92. 10</w:t>
            </w:r>
            <w:r w:rsidRPr="00DF0E54">
              <w:rPr>
                <w:sz w:val="20"/>
                <w:vertAlign w:val="superscript"/>
              </w:rPr>
              <w:t>-5</w:t>
            </w:r>
            <w:r w:rsidRPr="00DF0E54">
              <w:rPr>
                <w:sz w:val="20"/>
              </w:rPr>
              <w:t xml:space="preserve"> m²</w:t>
            </w:r>
          </w:p>
        </w:tc>
        <w:tc>
          <w:tcPr>
            <w:tcW w:w="1423" w:type="dxa"/>
            <w:shd w:val="clear" w:color="auto" w:fill="auto"/>
            <w:vAlign w:val="center"/>
          </w:tcPr>
          <w:p w14:paraId="0FEBC679" w14:textId="77777777" w:rsidR="00DF0E54" w:rsidRPr="00DF0E54" w:rsidRDefault="00DF0E54" w:rsidP="00283AA2">
            <w:pPr>
              <w:pStyle w:val="Paragraphedeliste"/>
              <w:ind w:left="0"/>
              <w:jc w:val="center"/>
              <w:rPr>
                <w:sz w:val="20"/>
              </w:rPr>
            </w:pPr>
            <w:r w:rsidRPr="00DF0E54">
              <w:rPr>
                <w:sz w:val="20"/>
              </w:rPr>
              <w:t>1,44. 10</w:t>
            </w:r>
            <w:r w:rsidRPr="00DF0E54">
              <w:rPr>
                <w:sz w:val="20"/>
                <w:vertAlign w:val="superscript"/>
              </w:rPr>
              <w:t>-5</w:t>
            </w:r>
            <w:r w:rsidRPr="00DF0E54">
              <w:rPr>
                <w:sz w:val="20"/>
              </w:rPr>
              <w:t xml:space="preserve"> m²</w:t>
            </w:r>
          </w:p>
        </w:tc>
        <w:tc>
          <w:tcPr>
            <w:tcW w:w="1559" w:type="dxa"/>
            <w:shd w:val="clear" w:color="auto" w:fill="auto"/>
            <w:vAlign w:val="center"/>
          </w:tcPr>
          <w:p w14:paraId="6329BFFC" w14:textId="77777777" w:rsidR="00DF0E54" w:rsidRPr="00DF0E54" w:rsidRDefault="00DF0E54" w:rsidP="00283AA2">
            <w:pPr>
              <w:pStyle w:val="Paragraphedeliste"/>
              <w:ind w:left="0"/>
              <w:jc w:val="center"/>
              <w:rPr>
                <w:sz w:val="20"/>
              </w:rPr>
            </w:pPr>
            <w:r w:rsidRPr="00DF0E54">
              <w:rPr>
                <w:sz w:val="20"/>
              </w:rPr>
              <w:t>1,05. 10</w:t>
            </w:r>
            <w:r w:rsidRPr="00DF0E54">
              <w:rPr>
                <w:sz w:val="20"/>
                <w:vertAlign w:val="superscript"/>
              </w:rPr>
              <w:t>-5</w:t>
            </w:r>
            <w:r w:rsidRPr="00DF0E54">
              <w:rPr>
                <w:sz w:val="20"/>
              </w:rPr>
              <w:t xml:space="preserve"> m³</w:t>
            </w:r>
          </w:p>
        </w:tc>
      </w:tr>
      <w:tr w:rsidR="00DF0E54" w:rsidRPr="00DF0E54" w14:paraId="615B640C" w14:textId="77777777" w:rsidTr="00DF0E54">
        <w:trPr>
          <w:jc w:val="center"/>
        </w:trPr>
        <w:tc>
          <w:tcPr>
            <w:tcW w:w="2306" w:type="dxa"/>
            <w:vMerge/>
            <w:shd w:val="clear" w:color="auto" w:fill="auto"/>
            <w:vAlign w:val="center"/>
          </w:tcPr>
          <w:p w14:paraId="3111EB0F"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17735B72" w14:textId="77777777" w:rsidR="00DF0E54" w:rsidRPr="00DF0E54" w:rsidRDefault="00DF0E54" w:rsidP="00283AA2">
            <w:pPr>
              <w:pStyle w:val="Paragraphedeliste"/>
              <w:ind w:left="0"/>
              <w:jc w:val="center"/>
              <w:rPr>
                <w:sz w:val="20"/>
              </w:rPr>
            </w:pPr>
            <w:r w:rsidRPr="00DF0E54">
              <w:rPr>
                <w:sz w:val="20"/>
              </w:rPr>
              <w:t>Surfaces bétonnées</w:t>
            </w:r>
          </w:p>
        </w:tc>
        <w:tc>
          <w:tcPr>
            <w:tcW w:w="1803" w:type="dxa"/>
            <w:shd w:val="clear" w:color="auto" w:fill="auto"/>
            <w:vAlign w:val="center"/>
          </w:tcPr>
          <w:p w14:paraId="3F87D258" w14:textId="77777777" w:rsidR="00DF0E54" w:rsidRPr="00DF0E54" w:rsidRDefault="00DF0E54" w:rsidP="00283AA2">
            <w:pPr>
              <w:pStyle w:val="Paragraphedeliste"/>
              <w:ind w:left="0"/>
              <w:jc w:val="center"/>
              <w:rPr>
                <w:sz w:val="20"/>
              </w:rPr>
            </w:pPr>
            <w:r w:rsidRPr="00DF0E54">
              <w:rPr>
                <w:sz w:val="20"/>
              </w:rPr>
              <w:t>1,03. 10</w:t>
            </w:r>
            <w:r w:rsidRPr="00DF0E54">
              <w:rPr>
                <w:sz w:val="20"/>
                <w:vertAlign w:val="superscript"/>
              </w:rPr>
              <w:t>-5</w:t>
            </w:r>
            <w:r w:rsidRPr="00DF0E54">
              <w:rPr>
                <w:sz w:val="20"/>
              </w:rPr>
              <w:t xml:space="preserve"> m²</w:t>
            </w:r>
          </w:p>
        </w:tc>
        <w:tc>
          <w:tcPr>
            <w:tcW w:w="1423" w:type="dxa"/>
            <w:shd w:val="clear" w:color="auto" w:fill="auto"/>
            <w:vAlign w:val="center"/>
          </w:tcPr>
          <w:p w14:paraId="589D6112" w14:textId="77777777" w:rsidR="00DF0E54" w:rsidRPr="00DF0E54" w:rsidRDefault="00DF0E54" w:rsidP="00283AA2">
            <w:pPr>
              <w:pStyle w:val="Paragraphedeliste"/>
              <w:ind w:left="0"/>
              <w:jc w:val="center"/>
              <w:rPr>
                <w:sz w:val="20"/>
              </w:rPr>
            </w:pPr>
            <w:r w:rsidRPr="00DF0E54">
              <w:rPr>
                <w:sz w:val="20"/>
              </w:rPr>
              <w:t>8,32. 10</w:t>
            </w:r>
            <w:r w:rsidRPr="00DF0E54">
              <w:rPr>
                <w:sz w:val="20"/>
                <w:vertAlign w:val="superscript"/>
              </w:rPr>
              <w:t>-5</w:t>
            </w:r>
            <w:r w:rsidRPr="00DF0E54">
              <w:rPr>
                <w:sz w:val="20"/>
              </w:rPr>
              <w:t xml:space="preserve"> m²</w:t>
            </w:r>
          </w:p>
        </w:tc>
        <w:tc>
          <w:tcPr>
            <w:tcW w:w="1559" w:type="dxa"/>
            <w:shd w:val="clear" w:color="auto" w:fill="auto"/>
            <w:vAlign w:val="center"/>
          </w:tcPr>
          <w:p w14:paraId="28A1C6FB" w14:textId="77777777" w:rsidR="00DF0E54" w:rsidRPr="00DF0E54" w:rsidRDefault="00DF0E54" w:rsidP="00283AA2">
            <w:pPr>
              <w:pStyle w:val="Paragraphedeliste"/>
              <w:ind w:left="0"/>
              <w:jc w:val="center"/>
              <w:rPr>
                <w:sz w:val="20"/>
              </w:rPr>
            </w:pPr>
            <w:r w:rsidRPr="00DF0E54">
              <w:rPr>
                <w:sz w:val="20"/>
              </w:rPr>
              <w:t>1,30. 10</w:t>
            </w:r>
            <w:r w:rsidRPr="00DF0E54">
              <w:rPr>
                <w:sz w:val="20"/>
                <w:vertAlign w:val="superscript"/>
              </w:rPr>
              <w:t>-6</w:t>
            </w:r>
            <w:r w:rsidRPr="00DF0E54">
              <w:rPr>
                <w:sz w:val="20"/>
              </w:rPr>
              <w:t xml:space="preserve"> m²</w:t>
            </w:r>
          </w:p>
        </w:tc>
      </w:tr>
      <w:tr w:rsidR="00DF0E54" w:rsidRPr="00DF0E54" w14:paraId="73E503D2" w14:textId="77777777" w:rsidTr="00DF0E54">
        <w:trPr>
          <w:jc w:val="center"/>
        </w:trPr>
        <w:tc>
          <w:tcPr>
            <w:tcW w:w="2306" w:type="dxa"/>
            <w:vMerge/>
            <w:shd w:val="clear" w:color="auto" w:fill="auto"/>
            <w:vAlign w:val="center"/>
          </w:tcPr>
          <w:p w14:paraId="0A1A0A89"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2412EC02" w14:textId="77777777" w:rsidR="00DF0E54" w:rsidRPr="00DF0E54" w:rsidRDefault="00DF0E54" w:rsidP="00283AA2">
            <w:pPr>
              <w:pStyle w:val="Paragraphedeliste"/>
              <w:ind w:left="0"/>
              <w:jc w:val="center"/>
              <w:rPr>
                <w:sz w:val="20"/>
              </w:rPr>
            </w:pPr>
            <w:r w:rsidRPr="00DF0E54">
              <w:rPr>
                <w:sz w:val="20"/>
              </w:rPr>
              <w:t>Surfaces bitumées</w:t>
            </w:r>
          </w:p>
        </w:tc>
        <w:tc>
          <w:tcPr>
            <w:tcW w:w="1803" w:type="dxa"/>
            <w:shd w:val="clear" w:color="auto" w:fill="auto"/>
            <w:vAlign w:val="center"/>
          </w:tcPr>
          <w:p w14:paraId="04F4D216" w14:textId="77777777" w:rsidR="00DF0E54" w:rsidRPr="00DF0E54" w:rsidRDefault="00DF0E54" w:rsidP="00283AA2">
            <w:pPr>
              <w:pStyle w:val="Paragraphedeliste"/>
              <w:ind w:left="0"/>
              <w:jc w:val="center"/>
              <w:rPr>
                <w:sz w:val="20"/>
              </w:rPr>
            </w:pPr>
            <w:r w:rsidRPr="00DF0E54">
              <w:rPr>
                <w:sz w:val="20"/>
              </w:rPr>
              <w:t>5,64. 10</w:t>
            </w:r>
            <w:r w:rsidRPr="00DF0E54">
              <w:rPr>
                <w:sz w:val="20"/>
                <w:vertAlign w:val="superscript"/>
              </w:rPr>
              <w:t>-5</w:t>
            </w:r>
            <w:r w:rsidRPr="00DF0E54">
              <w:rPr>
                <w:sz w:val="20"/>
              </w:rPr>
              <w:t xml:space="preserve"> m²</w:t>
            </w:r>
          </w:p>
        </w:tc>
        <w:tc>
          <w:tcPr>
            <w:tcW w:w="1423" w:type="dxa"/>
            <w:shd w:val="clear" w:color="auto" w:fill="auto"/>
            <w:vAlign w:val="center"/>
          </w:tcPr>
          <w:p w14:paraId="3F2C42CD" w14:textId="77777777" w:rsidR="00DF0E54" w:rsidRPr="00DF0E54" w:rsidRDefault="00DF0E54" w:rsidP="00283AA2">
            <w:pPr>
              <w:pStyle w:val="Paragraphedeliste"/>
              <w:ind w:left="0"/>
              <w:jc w:val="center"/>
              <w:rPr>
                <w:sz w:val="20"/>
              </w:rPr>
            </w:pPr>
            <w:r w:rsidRPr="00DF0E54">
              <w:rPr>
                <w:sz w:val="20"/>
              </w:rPr>
              <w:t>2,08. 10</w:t>
            </w:r>
            <w:r w:rsidRPr="00DF0E54">
              <w:rPr>
                <w:sz w:val="20"/>
                <w:vertAlign w:val="superscript"/>
              </w:rPr>
              <w:t>-4</w:t>
            </w:r>
            <w:r w:rsidRPr="00DF0E54">
              <w:rPr>
                <w:sz w:val="20"/>
              </w:rPr>
              <w:t xml:space="preserve"> m²</w:t>
            </w:r>
          </w:p>
        </w:tc>
        <w:tc>
          <w:tcPr>
            <w:tcW w:w="1559" w:type="dxa"/>
            <w:shd w:val="clear" w:color="auto" w:fill="auto"/>
            <w:vAlign w:val="center"/>
          </w:tcPr>
          <w:p w14:paraId="200B7DC7" w14:textId="77777777" w:rsidR="00DF0E54" w:rsidRPr="00DF0E54" w:rsidRDefault="00DF0E54" w:rsidP="00283AA2">
            <w:pPr>
              <w:pStyle w:val="Paragraphedeliste"/>
              <w:ind w:left="0"/>
              <w:jc w:val="center"/>
              <w:rPr>
                <w:sz w:val="20"/>
              </w:rPr>
            </w:pPr>
            <w:r w:rsidRPr="00DF0E54">
              <w:rPr>
                <w:sz w:val="20"/>
              </w:rPr>
              <w:t>2,61. 10</w:t>
            </w:r>
            <w:r w:rsidRPr="00DF0E54">
              <w:rPr>
                <w:sz w:val="20"/>
                <w:vertAlign w:val="superscript"/>
              </w:rPr>
              <w:t>-6</w:t>
            </w:r>
            <w:r w:rsidRPr="00DF0E54">
              <w:rPr>
                <w:sz w:val="20"/>
              </w:rPr>
              <w:t xml:space="preserve"> m²</w:t>
            </w:r>
          </w:p>
        </w:tc>
      </w:tr>
      <w:tr w:rsidR="00DF0E54" w:rsidRPr="00DF0E54" w14:paraId="27EF2C42" w14:textId="77777777" w:rsidTr="00DF0E54">
        <w:trPr>
          <w:jc w:val="center"/>
        </w:trPr>
        <w:tc>
          <w:tcPr>
            <w:tcW w:w="2306" w:type="dxa"/>
            <w:vMerge w:val="restart"/>
            <w:shd w:val="clear" w:color="auto" w:fill="auto"/>
            <w:vAlign w:val="center"/>
          </w:tcPr>
          <w:p w14:paraId="33D088E6"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Fin de vie des immobilisations</w:t>
            </w:r>
          </w:p>
        </w:tc>
        <w:tc>
          <w:tcPr>
            <w:tcW w:w="3394" w:type="dxa"/>
            <w:shd w:val="clear" w:color="auto" w:fill="auto"/>
            <w:vAlign w:val="center"/>
          </w:tcPr>
          <w:p w14:paraId="6220B1E6" w14:textId="77777777" w:rsidR="00DF0E54" w:rsidRPr="00DF0E54" w:rsidRDefault="00DF0E54" w:rsidP="00283AA2">
            <w:pPr>
              <w:pStyle w:val="Paragraphedeliste"/>
              <w:ind w:left="0"/>
              <w:jc w:val="center"/>
              <w:rPr>
                <w:sz w:val="20"/>
              </w:rPr>
            </w:pPr>
            <w:r w:rsidRPr="00DF0E54">
              <w:rPr>
                <w:sz w:val="20"/>
              </w:rPr>
              <w:t>Elimination</w:t>
            </w:r>
          </w:p>
        </w:tc>
        <w:tc>
          <w:tcPr>
            <w:tcW w:w="1803" w:type="dxa"/>
            <w:shd w:val="clear" w:color="auto" w:fill="auto"/>
            <w:vAlign w:val="center"/>
          </w:tcPr>
          <w:p w14:paraId="1B55B64C" w14:textId="77777777" w:rsidR="00DF0E54" w:rsidRPr="00DF0E54" w:rsidRDefault="00DF0E54" w:rsidP="00283AA2">
            <w:pPr>
              <w:pStyle w:val="Paragraphedeliste"/>
              <w:ind w:left="0"/>
              <w:jc w:val="center"/>
              <w:rPr>
                <w:sz w:val="20"/>
              </w:rPr>
            </w:pPr>
          </w:p>
        </w:tc>
        <w:tc>
          <w:tcPr>
            <w:tcW w:w="1423" w:type="dxa"/>
            <w:shd w:val="clear" w:color="auto" w:fill="auto"/>
            <w:vAlign w:val="center"/>
          </w:tcPr>
          <w:p w14:paraId="423F511C" w14:textId="77777777" w:rsidR="00DF0E54" w:rsidRPr="00DF0E54" w:rsidRDefault="00DF0E54" w:rsidP="00283AA2">
            <w:pPr>
              <w:pStyle w:val="Paragraphedeliste"/>
              <w:ind w:left="0"/>
              <w:jc w:val="center"/>
              <w:rPr>
                <w:sz w:val="20"/>
              </w:rPr>
            </w:pPr>
          </w:p>
        </w:tc>
        <w:tc>
          <w:tcPr>
            <w:tcW w:w="1559" w:type="dxa"/>
            <w:shd w:val="clear" w:color="auto" w:fill="auto"/>
            <w:vAlign w:val="center"/>
          </w:tcPr>
          <w:p w14:paraId="12176E4D" w14:textId="77777777" w:rsidR="00DF0E54" w:rsidRPr="00DF0E54" w:rsidRDefault="00DF0E54" w:rsidP="00283AA2">
            <w:pPr>
              <w:pStyle w:val="Paragraphedeliste"/>
              <w:ind w:left="0"/>
              <w:jc w:val="center"/>
              <w:rPr>
                <w:sz w:val="20"/>
              </w:rPr>
            </w:pPr>
          </w:p>
        </w:tc>
      </w:tr>
      <w:tr w:rsidR="00DF0E54" w:rsidRPr="00DF0E54" w14:paraId="22F36FCD" w14:textId="77777777" w:rsidTr="00DF0E54">
        <w:trPr>
          <w:jc w:val="center"/>
        </w:trPr>
        <w:tc>
          <w:tcPr>
            <w:tcW w:w="2306" w:type="dxa"/>
            <w:vMerge/>
            <w:shd w:val="clear" w:color="auto" w:fill="auto"/>
            <w:vAlign w:val="center"/>
          </w:tcPr>
          <w:p w14:paraId="1D81A0DE"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110523AB" w14:textId="77777777" w:rsidR="00DF0E54" w:rsidRPr="00DF0E54" w:rsidRDefault="00DF0E54" w:rsidP="00283AA2">
            <w:pPr>
              <w:pStyle w:val="Paragraphedeliste"/>
              <w:ind w:left="0"/>
              <w:jc w:val="center"/>
              <w:rPr>
                <w:sz w:val="20"/>
              </w:rPr>
            </w:pPr>
            <w:r w:rsidRPr="00DF0E54">
              <w:rPr>
                <w:sz w:val="20"/>
              </w:rPr>
              <w:t>Valorisation</w:t>
            </w:r>
          </w:p>
        </w:tc>
        <w:tc>
          <w:tcPr>
            <w:tcW w:w="1803" w:type="dxa"/>
            <w:shd w:val="clear" w:color="auto" w:fill="auto"/>
            <w:vAlign w:val="center"/>
          </w:tcPr>
          <w:p w14:paraId="0D360162" w14:textId="77777777" w:rsidR="00DF0E54" w:rsidRPr="00DF0E54" w:rsidRDefault="00DF0E54" w:rsidP="00283AA2">
            <w:pPr>
              <w:pStyle w:val="Paragraphedeliste"/>
              <w:ind w:left="0"/>
              <w:jc w:val="center"/>
              <w:rPr>
                <w:sz w:val="20"/>
              </w:rPr>
            </w:pPr>
          </w:p>
        </w:tc>
        <w:tc>
          <w:tcPr>
            <w:tcW w:w="1423" w:type="dxa"/>
            <w:shd w:val="clear" w:color="auto" w:fill="auto"/>
            <w:vAlign w:val="center"/>
          </w:tcPr>
          <w:p w14:paraId="6BDFD129" w14:textId="77777777" w:rsidR="00DF0E54" w:rsidRPr="00DF0E54" w:rsidRDefault="00DF0E54" w:rsidP="00283AA2">
            <w:pPr>
              <w:pStyle w:val="Paragraphedeliste"/>
              <w:ind w:left="0"/>
              <w:jc w:val="center"/>
              <w:rPr>
                <w:sz w:val="20"/>
              </w:rPr>
            </w:pPr>
          </w:p>
        </w:tc>
        <w:tc>
          <w:tcPr>
            <w:tcW w:w="1559" w:type="dxa"/>
            <w:shd w:val="clear" w:color="auto" w:fill="auto"/>
            <w:vAlign w:val="center"/>
          </w:tcPr>
          <w:p w14:paraId="0467F375" w14:textId="77777777" w:rsidR="00DF0E54" w:rsidRPr="00DF0E54" w:rsidRDefault="00DF0E54" w:rsidP="00283AA2">
            <w:pPr>
              <w:pStyle w:val="Paragraphedeliste"/>
              <w:ind w:left="0"/>
              <w:jc w:val="center"/>
              <w:rPr>
                <w:sz w:val="20"/>
              </w:rPr>
            </w:pPr>
          </w:p>
        </w:tc>
      </w:tr>
      <w:tr w:rsidR="00DF0E54" w:rsidRPr="00DF0E54" w14:paraId="6EF9EB6B" w14:textId="77777777" w:rsidTr="00DF0E54">
        <w:trPr>
          <w:jc w:val="center"/>
        </w:trPr>
        <w:tc>
          <w:tcPr>
            <w:tcW w:w="2306" w:type="dxa"/>
            <w:vMerge w:val="restart"/>
            <w:shd w:val="clear" w:color="auto" w:fill="auto"/>
            <w:vAlign w:val="center"/>
          </w:tcPr>
          <w:p w14:paraId="7014C9F6"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 xml:space="preserve">Transport routier : </w:t>
            </w:r>
            <w:proofErr w:type="spellStart"/>
            <w:r w:rsidRPr="00DF0E54">
              <w:rPr>
                <w:bCs/>
                <w:color w:val="365F91" w:themeColor="accent1" w:themeShade="BF"/>
                <w:sz w:val="20"/>
              </w:rPr>
              <w:t>inter-site</w:t>
            </w:r>
            <w:proofErr w:type="spellEnd"/>
            <w:r w:rsidRPr="00DF0E54">
              <w:rPr>
                <w:bCs/>
                <w:color w:val="365F91" w:themeColor="accent1" w:themeShade="BF"/>
                <w:sz w:val="20"/>
              </w:rPr>
              <w:t xml:space="preserve"> et extra-site incluant l'approvisionnement en tout-venant pour certains sites de production</w:t>
            </w:r>
          </w:p>
        </w:tc>
        <w:tc>
          <w:tcPr>
            <w:tcW w:w="3394" w:type="dxa"/>
            <w:shd w:val="clear" w:color="auto" w:fill="auto"/>
            <w:vAlign w:val="center"/>
          </w:tcPr>
          <w:p w14:paraId="6894CEF0" w14:textId="77777777" w:rsidR="00DF0E54" w:rsidRPr="00DF0E54" w:rsidRDefault="00DF0E54" w:rsidP="00283AA2">
            <w:pPr>
              <w:pStyle w:val="Paragraphedeliste"/>
              <w:ind w:left="0"/>
              <w:jc w:val="center"/>
              <w:rPr>
                <w:sz w:val="20"/>
              </w:rPr>
            </w:pPr>
            <w:r w:rsidRPr="00DF0E54">
              <w:rPr>
                <w:sz w:val="20"/>
              </w:rPr>
              <w:t>Transport des consommables</w:t>
            </w:r>
          </w:p>
        </w:tc>
        <w:tc>
          <w:tcPr>
            <w:tcW w:w="1803" w:type="dxa"/>
            <w:shd w:val="clear" w:color="auto" w:fill="auto"/>
            <w:vAlign w:val="center"/>
          </w:tcPr>
          <w:p w14:paraId="2FD3AEAC" w14:textId="77777777" w:rsidR="00DF0E54" w:rsidRPr="00DF0E54" w:rsidRDefault="00DF0E54" w:rsidP="00283AA2">
            <w:pPr>
              <w:pStyle w:val="Paragraphedeliste"/>
              <w:ind w:left="0"/>
              <w:jc w:val="center"/>
              <w:rPr>
                <w:sz w:val="20"/>
              </w:rPr>
            </w:pPr>
            <w:r w:rsidRPr="00DF0E54">
              <w:rPr>
                <w:sz w:val="20"/>
              </w:rPr>
              <w:t>2,17. 10</w:t>
            </w:r>
            <w:r w:rsidRPr="00DF0E54">
              <w:rPr>
                <w:sz w:val="20"/>
                <w:vertAlign w:val="superscript"/>
              </w:rPr>
              <w:t>-4</w:t>
            </w:r>
            <w:r w:rsidRPr="00DF0E54">
              <w:rPr>
                <w:sz w:val="20"/>
              </w:rPr>
              <w:t xml:space="preserve"> litres (</w:t>
            </w:r>
            <w:r w:rsidRPr="00DF0E54">
              <w:rPr>
                <w:i/>
                <w:sz w:val="20"/>
              </w:rPr>
              <w:t>diesel</w:t>
            </w:r>
            <w:r w:rsidRPr="00DF0E54">
              <w:rPr>
                <w:sz w:val="20"/>
              </w:rPr>
              <w:t>)</w:t>
            </w:r>
          </w:p>
        </w:tc>
        <w:tc>
          <w:tcPr>
            <w:tcW w:w="1423" w:type="dxa"/>
            <w:shd w:val="clear" w:color="auto" w:fill="auto"/>
            <w:vAlign w:val="center"/>
          </w:tcPr>
          <w:p w14:paraId="66E0BC06" w14:textId="77777777" w:rsidR="00DF0E54" w:rsidRPr="00DF0E54" w:rsidRDefault="00DF0E54" w:rsidP="00283AA2">
            <w:pPr>
              <w:pStyle w:val="Paragraphedeliste"/>
              <w:ind w:left="0"/>
              <w:jc w:val="center"/>
              <w:rPr>
                <w:sz w:val="20"/>
              </w:rPr>
            </w:pPr>
            <w:r w:rsidRPr="00DF0E54">
              <w:rPr>
                <w:sz w:val="20"/>
              </w:rPr>
              <w:t>4,33. 10</w:t>
            </w:r>
            <w:r w:rsidRPr="00DF0E54">
              <w:rPr>
                <w:sz w:val="20"/>
                <w:vertAlign w:val="superscript"/>
              </w:rPr>
              <w:t>-5</w:t>
            </w:r>
            <w:r w:rsidRPr="00DF0E54">
              <w:rPr>
                <w:sz w:val="20"/>
              </w:rPr>
              <w:t xml:space="preserve"> litres (</w:t>
            </w:r>
            <w:r w:rsidRPr="00DF0E54">
              <w:rPr>
                <w:i/>
                <w:sz w:val="20"/>
              </w:rPr>
              <w:t>diesel</w:t>
            </w:r>
            <w:r w:rsidRPr="00DF0E54">
              <w:rPr>
                <w:sz w:val="20"/>
              </w:rPr>
              <w:t>)</w:t>
            </w:r>
          </w:p>
        </w:tc>
        <w:tc>
          <w:tcPr>
            <w:tcW w:w="1559" w:type="dxa"/>
            <w:shd w:val="clear" w:color="auto" w:fill="auto"/>
            <w:vAlign w:val="center"/>
          </w:tcPr>
          <w:p w14:paraId="569A0D37" w14:textId="77777777" w:rsidR="00DF0E54" w:rsidRPr="00DF0E54" w:rsidRDefault="00DF0E54" w:rsidP="00283AA2">
            <w:pPr>
              <w:pStyle w:val="Paragraphedeliste"/>
              <w:ind w:left="0"/>
              <w:jc w:val="center"/>
              <w:rPr>
                <w:sz w:val="20"/>
              </w:rPr>
            </w:pPr>
            <w:r w:rsidRPr="00DF0E54">
              <w:rPr>
                <w:sz w:val="20"/>
              </w:rPr>
              <w:t>2,33. 10</w:t>
            </w:r>
            <w:r w:rsidRPr="00DF0E54">
              <w:rPr>
                <w:sz w:val="20"/>
                <w:vertAlign w:val="superscript"/>
              </w:rPr>
              <w:t>-4</w:t>
            </w:r>
            <w:r w:rsidRPr="00DF0E54">
              <w:rPr>
                <w:sz w:val="20"/>
              </w:rPr>
              <w:t xml:space="preserve"> litres</w:t>
            </w:r>
          </w:p>
        </w:tc>
      </w:tr>
      <w:tr w:rsidR="00DF0E54" w:rsidRPr="00DF0E54" w14:paraId="05645AF5" w14:textId="77777777" w:rsidTr="00DF0E54">
        <w:trPr>
          <w:jc w:val="center"/>
        </w:trPr>
        <w:tc>
          <w:tcPr>
            <w:tcW w:w="2306" w:type="dxa"/>
            <w:vMerge/>
            <w:shd w:val="clear" w:color="auto" w:fill="auto"/>
            <w:vAlign w:val="center"/>
          </w:tcPr>
          <w:p w14:paraId="04C94C0E"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39776305" w14:textId="77777777" w:rsidR="00DF0E54" w:rsidRPr="00DF0E54" w:rsidRDefault="00DF0E54" w:rsidP="00283AA2">
            <w:pPr>
              <w:pStyle w:val="Paragraphedeliste"/>
              <w:ind w:left="0"/>
              <w:jc w:val="center"/>
              <w:rPr>
                <w:sz w:val="20"/>
              </w:rPr>
            </w:pPr>
            <w:r w:rsidRPr="00DF0E54">
              <w:rPr>
                <w:sz w:val="20"/>
              </w:rPr>
              <w:t>Approvisionnement de tout-venant</w:t>
            </w:r>
          </w:p>
        </w:tc>
        <w:tc>
          <w:tcPr>
            <w:tcW w:w="1803" w:type="dxa"/>
            <w:shd w:val="clear" w:color="auto" w:fill="auto"/>
            <w:vAlign w:val="center"/>
          </w:tcPr>
          <w:p w14:paraId="341E778E" w14:textId="77777777" w:rsidR="00DF0E54" w:rsidRPr="00DF0E54" w:rsidRDefault="00DF0E54" w:rsidP="00283AA2">
            <w:pPr>
              <w:pStyle w:val="Paragraphedeliste"/>
              <w:ind w:left="0"/>
              <w:jc w:val="center"/>
              <w:rPr>
                <w:sz w:val="20"/>
              </w:rPr>
            </w:pPr>
            <w:r w:rsidRPr="00DF0E54">
              <w:rPr>
                <w:sz w:val="20"/>
              </w:rPr>
              <w:t>0,00 litre (</w:t>
            </w:r>
            <w:r w:rsidRPr="00DF0E54">
              <w:rPr>
                <w:i/>
                <w:sz w:val="20"/>
              </w:rPr>
              <w:t>diesel</w:t>
            </w:r>
            <w:r w:rsidRPr="00DF0E54">
              <w:rPr>
                <w:sz w:val="20"/>
              </w:rPr>
              <w:t>)</w:t>
            </w:r>
          </w:p>
        </w:tc>
        <w:tc>
          <w:tcPr>
            <w:tcW w:w="1423" w:type="dxa"/>
            <w:shd w:val="clear" w:color="auto" w:fill="auto"/>
            <w:vAlign w:val="center"/>
          </w:tcPr>
          <w:p w14:paraId="0FDD5A08" w14:textId="77777777" w:rsidR="00DF0E54" w:rsidRPr="00DF0E54" w:rsidRDefault="00DF0E54" w:rsidP="00283AA2">
            <w:pPr>
              <w:pStyle w:val="Paragraphedeliste"/>
              <w:ind w:left="0"/>
              <w:jc w:val="center"/>
              <w:rPr>
                <w:sz w:val="20"/>
              </w:rPr>
            </w:pPr>
            <w:r w:rsidRPr="00DF0E54">
              <w:rPr>
                <w:sz w:val="20"/>
              </w:rPr>
              <w:t>3,39. 10-2 litres (</w:t>
            </w:r>
            <w:r w:rsidRPr="00DF0E54">
              <w:rPr>
                <w:i/>
                <w:sz w:val="20"/>
              </w:rPr>
              <w:t>diesel</w:t>
            </w:r>
            <w:r w:rsidRPr="00DF0E54">
              <w:rPr>
                <w:sz w:val="20"/>
              </w:rPr>
              <w:t>)</w:t>
            </w:r>
          </w:p>
        </w:tc>
        <w:tc>
          <w:tcPr>
            <w:tcW w:w="1559" w:type="dxa"/>
            <w:shd w:val="clear" w:color="auto" w:fill="auto"/>
            <w:vAlign w:val="center"/>
          </w:tcPr>
          <w:p w14:paraId="39D39769" w14:textId="77777777" w:rsidR="00DF0E54" w:rsidRPr="00DF0E54" w:rsidRDefault="00DF0E54" w:rsidP="00283AA2">
            <w:pPr>
              <w:pStyle w:val="Paragraphedeliste"/>
              <w:ind w:left="0"/>
              <w:jc w:val="center"/>
              <w:rPr>
                <w:sz w:val="20"/>
              </w:rPr>
            </w:pPr>
            <w:r w:rsidRPr="00DF0E54">
              <w:rPr>
                <w:sz w:val="20"/>
              </w:rPr>
              <w:t>0,00 litre</w:t>
            </w:r>
          </w:p>
        </w:tc>
      </w:tr>
      <w:tr w:rsidR="00DF0E54" w:rsidRPr="00DF0E54" w14:paraId="7AD273A5" w14:textId="77777777" w:rsidTr="00DF0E54">
        <w:trPr>
          <w:trHeight w:val="260"/>
          <w:jc w:val="center"/>
        </w:trPr>
        <w:tc>
          <w:tcPr>
            <w:tcW w:w="2306" w:type="dxa"/>
            <w:vMerge/>
            <w:shd w:val="clear" w:color="auto" w:fill="auto"/>
            <w:vAlign w:val="center"/>
          </w:tcPr>
          <w:p w14:paraId="76022B3D" w14:textId="77777777" w:rsidR="00DF0E54" w:rsidRPr="00DF0E54" w:rsidRDefault="00DF0E54" w:rsidP="00283AA2">
            <w:pPr>
              <w:pStyle w:val="Paragraphedeliste"/>
              <w:ind w:left="0"/>
              <w:jc w:val="center"/>
              <w:rPr>
                <w:bCs/>
                <w:color w:val="365F91" w:themeColor="accent1" w:themeShade="BF"/>
                <w:sz w:val="20"/>
              </w:rPr>
            </w:pPr>
          </w:p>
        </w:tc>
        <w:tc>
          <w:tcPr>
            <w:tcW w:w="3394" w:type="dxa"/>
            <w:shd w:val="clear" w:color="auto" w:fill="auto"/>
            <w:vAlign w:val="center"/>
          </w:tcPr>
          <w:p w14:paraId="4C41B2E1" w14:textId="77777777" w:rsidR="00DF0E54" w:rsidRPr="00DF0E54" w:rsidRDefault="00DF0E54" w:rsidP="00283AA2">
            <w:pPr>
              <w:pStyle w:val="Paragraphedeliste"/>
              <w:ind w:left="0"/>
              <w:jc w:val="center"/>
              <w:rPr>
                <w:sz w:val="20"/>
              </w:rPr>
            </w:pPr>
            <w:r w:rsidRPr="00DF0E54">
              <w:rPr>
                <w:sz w:val="20"/>
              </w:rPr>
              <w:t>Transport interne</w:t>
            </w:r>
          </w:p>
        </w:tc>
        <w:tc>
          <w:tcPr>
            <w:tcW w:w="1803" w:type="dxa"/>
            <w:shd w:val="clear" w:color="auto" w:fill="auto"/>
            <w:vAlign w:val="center"/>
          </w:tcPr>
          <w:p w14:paraId="0F7834FD" w14:textId="77777777" w:rsidR="00DF0E54" w:rsidRPr="00DF0E54" w:rsidRDefault="00DF0E54" w:rsidP="00283AA2">
            <w:pPr>
              <w:pStyle w:val="Paragraphedeliste"/>
              <w:ind w:left="0"/>
              <w:jc w:val="center"/>
              <w:rPr>
                <w:sz w:val="20"/>
              </w:rPr>
            </w:pPr>
            <w:r w:rsidRPr="00DF0E54">
              <w:rPr>
                <w:sz w:val="20"/>
              </w:rPr>
              <w:t>0,00 litres (</w:t>
            </w:r>
            <w:r w:rsidRPr="00DF0E54">
              <w:rPr>
                <w:i/>
                <w:sz w:val="20"/>
              </w:rPr>
              <w:t>diesel</w:t>
            </w:r>
            <w:r w:rsidRPr="00DF0E54">
              <w:rPr>
                <w:sz w:val="20"/>
              </w:rPr>
              <w:t>)</w:t>
            </w:r>
          </w:p>
        </w:tc>
        <w:tc>
          <w:tcPr>
            <w:tcW w:w="1423" w:type="dxa"/>
            <w:shd w:val="clear" w:color="auto" w:fill="auto"/>
            <w:vAlign w:val="center"/>
          </w:tcPr>
          <w:p w14:paraId="119579D2" w14:textId="77777777" w:rsidR="00DF0E54" w:rsidRPr="00DF0E54" w:rsidRDefault="00DF0E54" w:rsidP="00283AA2">
            <w:pPr>
              <w:pStyle w:val="Paragraphedeliste"/>
              <w:ind w:left="0"/>
              <w:jc w:val="center"/>
              <w:rPr>
                <w:sz w:val="20"/>
              </w:rPr>
            </w:pPr>
            <w:r w:rsidRPr="00DF0E54">
              <w:rPr>
                <w:sz w:val="20"/>
              </w:rPr>
              <w:t>4,39. 10</w:t>
            </w:r>
            <w:r w:rsidRPr="00DF0E54">
              <w:rPr>
                <w:sz w:val="20"/>
                <w:vertAlign w:val="superscript"/>
              </w:rPr>
              <w:t>-2</w:t>
            </w:r>
            <w:r w:rsidRPr="00DF0E54">
              <w:rPr>
                <w:sz w:val="20"/>
              </w:rPr>
              <w:t xml:space="preserve"> litres (</w:t>
            </w:r>
            <w:r w:rsidRPr="00DF0E54">
              <w:rPr>
                <w:i/>
                <w:sz w:val="20"/>
              </w:rPr>
              <w:t>diesel</w:t>
            </w:r>
            <w:r w:rsidRPr="00DF0E54">
              <w:rPr>
                <w:sz w:val="20"/>
              </w:rPr>
              <w:t>)</w:t>
            </w:r>
          </w:p>
        </w:tc>
        <w:tc>
          <w:tcPr>
            <w:tcW w:w="1559" w:type="dxa"/>
            <w:shd w:val="clear" w:color="auto" w:fill="auto"/>
            <w:vAlign w:val="center"/>
          </w:tcPr>
          <w:p w14:paraId="2E6F31B3" w14:textId="77777777" w:rsidR="00DF0E54" w:rsidRPr="00DF0E54" w:rsidRDefault="00DF0E54" w:rsidP="00283AA2">
            <w:pPr>
              <w:pStyle w:val="Paragraphedeliste"/>
              <w:ind w:left="0"/>
              <w:jc w:val="center"/>
              <w:rPr>
                <w:sz w:val="20"/>
              </w:rPr>
            </w:pPr>
            <w:r w:rsidRPr="00DF0E54">
              <w:rPr>
                <w:sz w:val="20"/>
              </w:rPr>
              <w:t>0,00 litre</w:t>
            </w:r>
          </w:p>
        </w:tc>
      </w:tr>
      <w:tr w:rsidR="00DF0E54" w:rsidRPr="00DF0E54" w14:paraId="07F3E96C" w14:textId="77777777" w:rsidTr="00DF0E54">
        <w:trPr>
          <w:jc w:val="center"/>
        </w:trPr>
        <w:tc>
          <w:tcPr>
            <w:tcW w:w="2306" w:type="dxa"/>
            <w:shd w:val="clear" w:color="auto" w:fill="auto"/>
            <w:vAlign w:val="center"/>
          </w:tcPr>
          <w:p w14:paraId="76AB760D" w14:textId="77777777" w:rsidR="00DF0E54" w:rsidRPr="00DF0E54" w:rsidRDefault="00DF0E54" w:rsidP="00283AA2">
            <w:pPr>
              <w:pStyle w:val="Paragraphedeliste"/>
              <w:ind w:left="0"/>
              <w:jc w:val="center"/>
              <w:rPr>
                <w:bCs/>
                <w:color w:val="365F91" w:themeColor="accent1" w:themeShade="BF"/>
                <w:sz w:val="20"/>
              </w:rPr>
            </w:pPr>
            <w:r w:rsidRPr="00DF0E54">
              <w:rPr>
                <w:bCs/>
                <w:color w:val="365F91" w:themeColor="accent1" w:themeShade="BF"/>
                <w:sz w:val="20"/>
              </w:rPr>
              <w:t>Emission de poussières</w:t>
            </w:r>
          </w:p>
        </w:tc>
        <w:tc>
          <w:tcPr>
            <w:tcW w:w="3394" w:type="dxa"/>
            <w:shd w:val="clear" w:color="auto" w:fill="auto"/>
            <w:vAlign w:val="center"/>
          </w:tcPr>
          <w:p w14:paraId="2ADCCD54" w14:textId="77777777" w:rsidR="00DF0E54" w:rsidRPr="00DF0E54" w:rsidRDefault="00DF0E54" w:rsidP="00283AA2">
            <w:pPr>
              <w:pStyle w:val="Paragraphedeliste"/>
              <w:ind w:left="0"/>
              <w:jc w:val="center"/>
              <w:rPr>
                <w:sz w:val="20"/>
              </w:rPr>
            </w:pPr>
          </w:p>
        </w:tc>
        <w:tc>
          <w:tcPr>
            <w:tcW w:w="1803" w:type="dxa"/>
            <w:shd w:val="clear" w:color="auto" w:fill="auto"/>
            <w:vAlign w:val="center"/>
          </w:tcPr>
          <w:p w14:paraId="73BDEC0D" w14:textId="77777777" w:rsidR="00DF0E54" w:rsidRPr="00DF0E54" w:rsidRDefault="00DF0E54" w:rsidP="00283AA2">
            <w:pPr>
              <w:pStyle w:val="Paragraphedeliste"/>
              <w:ind w:left="0"/>
              <w:jc w:val="center"/>
              <w:rPr>
                <w:sz w:val="20"/>
              </w:rPr>
            </w:pPr>
            <w:r w:rsidRPr="00DF0E54">
              <w:rPr>
                <w:sz w:val="20"/>
              </w:rPr>
              <w:t>15,8 gr</w:t>
            </w:r>
          </w:p>
        </w:tc>
        <w:tc>
          <w:tcPr>
            <w:tcW w:w="1423" w:type="dxa"/>
            <w:shd w:val="clear" w:color="auto" w:fill="auto"/>
            <w:vAlign w:val="center"/>
          </w:tcPr>
          <w:p w14:paraId="58159513" w14:textId="77777777" w:rsidR="00DF0E54" w:rsidRPr="00DF0E54" w:rsidRDefault="00DF0E54" w:rsidP="00283AA2">
            <w:pPr>
              <w:pStyle w:val="Paragraphedeliste"/>
              <w:ind w:left="0"/>
              <w:jc w:val="center"/>
              <w:rPr>
                <w:sz w:val="20"/>
              </w:rPr>
            </w:pPr>
            <w:r w:rsidRPr="00DF0E54">
              <w:rPr>
                <w:sz w:val="20"/>
              </w:rPr>
              <w:t>19,1 gr</w:t>
            </w:r>
          </w:p>
        </w:tc>
        <w:tc>
          <w:tcPr>
            <w:tcW w:w="1559" w:type="dxa"/>
            <w:shd w:val="clear" w:color="auto" w:fill="auto"/>
            <w:vAlign w:val="center"/>
          </w:tcPr>
          <w:p w14:paraId="4F04D889" w14:textId="77777777" w:rsidR="00DF0E54" w:rsidRPr="00DF0E54" w:rsidRDefault="00DF0E54" w:rsidP="00283AA2">
            <w:pPr>
              <w:pStyle w:val="Paragraphedeliste"/>
              <w:ind w:left="0"/>
              <w:jc w:val="center"/>
              <w:rPr>
                <w:sz w:val="20"/>
              </w:rPr>
            </w:pPr>
            <w:r w:rsidRPr="00DF0E54">
              <w:rPr>
                <w:sz w:val="20"/>
              </w:rPr>
              <w:t>15,2 gr</w:t>
            </w:r>
          </w:p>
        </w:tc>
      </w:tr>
      <w:tr w:rsidR="00DF0E54" w:rsidRPr="00DF0E54" w14:paraId="675FDB49" w14:textId="77777777" w:rsidTr="00DF0E54">
        <w:trPr>
          <w:jc w:val="center"/>
        </w:trPr>
        <w:tc>
          <w:tcPr>
            <w:tcW w:w="10485" w:type="dxa"/>
            <w:gridSpan w:val="5"/>
            <w:shd w:val="clear" w:color="auto" w:fill="DBE5F1" w:themeFill="accent1" w:themeFillTint="33"/>
            <w:vAlign w:val="center"/>
          </w:tcPr>
          <w:p w14:paraId="334E8C0F" w14:textId="77777777" w:rsidR="00DF0E54" w:rsidRPr="00DF0E54" w:rsidRDefault="00DF0E54" w:rsidP="00283AA2">
            <w:pPr>
              <w:pStyle w:val="Paragraphedeliste"/>
              <w:ind w:left="0"/>
              <w:jc w:val="center"/>
              <w:rPr>
                <w:b/>
                <w:sz w:val="20"/>
              </w:rPr>
            </w:pPr>
            <w:r w:rsidRPr="00DF0E54">
              <w:rPr>
                <w:b/>
                <w:color w:val="365F91" w:themeColor="accent1" w:themeShade="BF"/>
                <w:sz w:val="20"/>
              </w:rPr>
              <w:lastRenderedPageBreak/>
              <w:t xml:space="preserve">Postes non pris en considération </w:t>
            </w:r>
          </w:p>
        </w:tc>
      </w:tr>
      <w:tr w:rsidR="00DF0E54" w:rsidRPr="00DF0E54" w14:paraId="53083DEA" w14:textId="77777777" w:rsidTr="00DF0E54">
        <w:trPr>
          <w:jc w:val="center"/>
        </w:trPr>
        <w:tc>
          <w:tcPr>
            <w:tcW w:w="10485" w:type="dxa"/>
            <w:gridSpan w:val="5"/>
            <w:shd w:val="clear" w:color="auto" w:fill="auto"/>
            <w:vAlign w:val="center"/>
          </w:tcPr>
          <w:p w14:paraId="636C766E" w14:textId="77777777" w:rsidR="00DF0E54" w:rsidRPr="00DF0E54" w:rsidRDefault="00DF0E54" w:rsidP="00283AA2">
            <w:pPr>
              <w:pStyle w:val="Paragraphedeliste"/>
              <w:ind w:left="0"/>
              <w:jc w:val="center"/>
              <w:rPr>
                <w:color w:val="365F91" w:themeColor="accent1" w:themeShade="BF"/>
                <w:sz w:val="20"/>
              </w:rPr>
            </w:pPr>
            <w:r w:rsidRPr="00DF0E54">
              <w:rPr>
                <w:color w:val="365F91" w:themeColor="accent1" w:themeShade="BF"/>
                <w:sz w:val="20"/>
              </w:rPr>
              <w:t>Eclairage, chauffage et nettoyage des ateliers (</w:t>
            </w:r>
            <w:r w:rsidRPr="00DF0E54">
              <w:rPr>
                <w:i/>
                <w:color w:val="365F91" w:themeColor="accent1" w:themeShade="BF"/>
                <w:sz w:val="20"/>
              </w:rPr>
              <w:t>non requis par la norme NF P 01-010)</w:t>
            </w:r>
          </w:p>
        </w:tc>
      </w:tr>
      <w:tr w:rsidR="00DF0E54" w:rsidRPr="00DF0E54" w14:paraId="63986912" w14:textId="77777777" w:rsidTr="00DF0E54">
        <w:trPr>
          <w:jc w:val="center"/>
        </w:trPr>
        <w:tc>
          <w:tcPr>
            <w:tcW w:w="10485" w:type="dxa"/>
            <w:gridSpan w:val="5"/>
            <w:shd w:val="clear" w:color="auto" w:fill="auto"/>
            <w:vAlign w:val="center"/>
          </w:tcPr>
          <w:p w14:paraId="7E3C1FAF" w14:textId="77777777" w:rsidR="00DF0E54" w:rsidRPr="00DF0E54" w:rsidRDefault="00DF0E54" w:rsidP="00283AA2">
            <w:pPr>
              <w:pStyle w:val="Paragraphedeliste"/>
              <w:ind w:left="0"/>
              <w:jc w:val="center"/>
              <w:rPr>
                <w:color w:val="365F91" w:themeColor="accent1" w:themeShade="BF"/>
                <w:sz w:val="20"/>
              </w:rPr>
            </w:pPr>
            <w:r w:rsidRPr="00DF0E54">
              <w:rPr>
                <w:color w:val="365F91" w:themeColor="accent1" w:themeShade="BF"/>
                <w:sz w:val="20"/>
              </w:rPr>
              <w:t>Département administratif (</w:t>
            </w:r>
            <w:r w:rsidRPr="00DF0E54">
              <w:rPr>
                <w:i/>
                <w:color w:val="365F91" w:themeColor="accent1" w:themeShade="BF"/>
                <w:sz w:val="20"/>
              </w:rPr>
              <w:t>non requis par la norme NF P 01-010)</w:t>
            </w:r>
          </w:p>
        </w:tc>
      </w:tr>
      <w:tr w:rsidR="00DF0E54" w:rsidRPr="00DF0E54" w14:paraId="4DCFA6E0" w14:textId="77777777" w:rsidTr="00DF0E54">
        <w:trPr>
          <w:jc w:val="center"/>
        </w:trPr>
        <w:tc>
          <w:tcPr>
            <w:tcW w:w="10485" w:type="dxa"/>
            <w:gridSpan w:val="5"/>
            <w:shd w:val="clear" w:color="auto" w:fill="auto"/>
            <w:vAlign w:val="center"/>
          </w:tcPr>
          <w:p w14:paraId="6903B1FA" w14:textId="77777777" w:rsidR="00DF0E54" w:rsidRPr="00DF0E54" w:rsidRDefault="00DF0E54" w:rsidP="00283AA2">
            <w:pPr>
              <w:pStyle w:val="Paragraphedeliste"/>
              <w:ind w:left="0"/>
              <w:jc w:val="center"/>
              <w:rPr>
                <w:color w:val="365F91" w:themeColor="accent1" w:themeShade="BF"/>
                <w:sz w:val="20"/>
              </w:rPr>
            </w:pPr>
            <w:r w:rsidRPr="00DF0E54">
              <w:rPr>
                <w:color w:val="365F91" w:themeColor="accent1" w:themeShade="BF"/>
                <w:sz w:val="20"/>
              </w:rPr>
              <w:t>Transport des employés (</w:t>
            </w:r>
            <w:r w:rsidRPr="00DF0E54">
              <w:rPr>
                <w:i/>
                <w:color w:val="365F91" w:themeColor="accent1" w:themeShade="BF"/>
                <w:sz w:val="20"/>
              </w:rPr>
              <w:t>non requis par la norme NF P 01-010)</w:t>
            </w:r>
          </w:p>
        </w:tc>
      </w:tr>
      <w:tr w:rsidR="00DF0E54" w:rsidRPr="00DF0E54" w14:paraId="1F28FC1E" w14:textId="77777777" w:rsidTr="00DF0E54">
        <w:trPr>
          <w:jc w:val="center"/>
        </w:trPr>
        <w:tc>
          <w:tcPr>
            <w:tcW w:w="10485" w:type="dxa"/>
            <w:gridSpan w:val="5"/>
            <w:shd w:val="clear" w:color="auto" w:fill="auto"/>
            <w:vAlign w:val="center"/>
          </w:tcPr>
          <w:p w14:paraId="3241BE29" w14:textId="77777777" w:rsidR="00DF0E54" w:rsidRPr="00DF0E54" w:rsidRDefault="00DF0E54" w:rsidP="00283AA2">
            <w:pPr>
              <w:pStyle w:val="Paragraphedeliste"/>
              <w:ind w:left="0"/>
              <w:jc w:val="center"/>
              <w:rPr>
                <w:color w:val="365F91" w:themeColor="accent1" w:themeShade="BF"/>
                <w:sz w:val="20"/>
              </w:rPr>
            </w:pPr>
            <w:r w:rsidRPr="00DF0E54">
              <w:rPr>
                <w:color w:val="365F91" w:themeColor="accent1" w:themeShade="BF"/>
                <w:sz w:val="20"/>
              </w:rPr>
              <w:t>Consommables en très petites quantités (</w:t>
            </w:r>
            <w:r w:rsidRPr="00DF0E54">
              <w:rPr>
                <w:i/>
                <w:color w:val="365F91" w:themeColor="accent1" w:themeShade="BF"/>
                <w:sz w:val="20"/>
              </w:rPr>
              <w:t>lave glace, batteries, filtres, quincaillerie, panneaux de signalisation, outils de manutention comme brouette vêtements, bureautique, produits d'hygiène, oxygène, acétylène, floculants,…)</w:t>
            </w:r>
          </w:p>
        </w:tc>
      </w:tr>
      <w:tr w:rsidR="00DF0E54" w:rsidRPr="00DF0E54" w14:paraId="402A7F0F" w14:textId="77777777" w:rsidTr="00DF0E54">
        <w:trPr>
          <w:jc w:val="center"/>
        </w:trPr>
        <w:tc>
          <w:tcPr>
            <w:tcW w:w="10485" w:type="dxa"/>
            <w:gridSpan w:val="5"/>
            <w:shd w:val="clear" w:color="auto" w:fill="auto"/>
            <w:vAlign w:val="center"/>
          </w:tcPr>
          <w:p w14:paraId="025CE0D8" w14:textId="77777777" w:rsidR="00DF0E54" w:rsidRPr="00DF0E54" w:rsidRDefault="00DF0E54" w:rsidP="00283AA2">
            <w:pPr>
              <w:pStyle w:val="Paragraphedeliste"/>
              <w:ind w:left="0"/>
              <w:jc w:val="center"/>
              <w:rPr>
                <w:color w:val="365F91" w:themeColor="accent1" w:themeShade="BF"/>
                <w:sz w:val="20"/>
              </w:rPr>
            </w:pPr>
            <w:r w:rsidRPr="00DF0E54">
              <w:rPr>
                <w:color w:val="365F91" w:themeColor="accent1" w:themeShade="BF"/>
                <w:sz w:val="20"/>
              </w:rPr>
              <w:t>Transport amont des engins du parc matériel du site de production</w:t>
            </w:r>
          </w:p>
        </w:tc>
      </w:tr>
      <w:tr w:rsidR="00DF0E54" w:rsidRPr="00DF0E54" w14:paraId="2CF827C1" w14:textId="77777777" w:rsidTr="00DF0E54">
        <w:trPr>
          <w:jc w:val="center"/>
        </w:trPr>
        <w:tc>
          <w:tcPr>
            <w:tcW w:w="10485" w:type="dxa"/>
            <w:gridSpan w:val="5"/>
            <w:shd w:val="clear" w:color="auto" w:fill="auto"/>
            <w:vAlign w:val="center"/>
          </w:tcPr>
          <w:p w14:paraId="39592BF5" w14:textId="77777777" w:rsidR="00DF0E54" w:rsidRPr="00DF0E54" w:rsidRDefault="00DF0E54" w:rsidP="00283AA2">
            <w:pPr>
              <w:pStyle w:val="Paragraphedeliste"/>
              <w:ind w:left="0"/>
              <w:jc w:val="center"/>
              <w:rPr>
                <w:color w:val="365F91" w:themeColor="accent1" w:themeShade="BF"/>
                <w:sz w:val="20"/>
              </w:rPr>
            </w:pPr>
            <w:r w:rsidRPr="00DF0E54">
              <w:rPr>
                <w:color w:val="365F91" w:themeColor="accent1" w:themeShade="BF"/>
                <w:sz w:val="20"/>
              </w:rPr>
              <w:t>Approvisionnement en matériaux de déconstruction vers le site de recyclage</w:t>
            </w:r>
          </w:p>
        </w:tc>
      </w:tr>
    </w:tbl>
    <w:p w14:paraId="194A65F8" w14:textId="41D77F4C" w:rsidR="00E404DB" w:rsidRDefault="00E404DB" w:rsidP="00E404DB">
      <w:pPr>
        <w:pStyle w:val="Paragraphedeliste"/>
        <w:spacing w:before="120"/>
        <w:ind w:left="0"/>
      </w:pPr>
      <w:r>
        <w:t>Les principales adaptations faites sur les données secondaires sont :</w:t>
      </w:r>
    </w:p>
    <w:p w14:paraId="61DA89F9" w14:textId="43F823D5" w:rsidR="00E404DB" w:rsidRDefault="00E404DB" w:rsidP="00E404DB">
      <w:pPr>
        <w:pStyle w:val="Lgende"/>
        <w:keepNext/>
      </w:pPr>
      <w:r>
        <w:t xml:space="preserve">Tableau </w:t>
      </w:r>
      <w:fldSimple w:instr=" STYLEREF 1 \s ">
        <w:r w:rsidR="008771DA">
          <w:rPr>
            <w:noProof/>
          </w:rPr>
          <w:t>5</w:t>
        </w:r>
      </w:fldSimple>
      <w:r w:rsidR="008771DA">
        <w:t>.</w:t>
      </w:r>
      <w:fldSimple w:instr=" SEQ Tableau \* ROMAN \s 1 ">
        <w:r w:rsidR="008771DA">
          <w:rPr>
            <w:noProof/>
          </w:rPr>
          <w:t>VII</w:t>
        </w:r>
      </w:fldSimple>
      <w:r>
        <w:t xml:space="preserve"> </w:t>
      </w:r>
      <w:r>
        <w:rPr>
          <w:b w:val="0"/>
        </w:rPr>
        <w:t xml:space="preserve">– </w:t>
      </w:r>
      <w:r>
        <w:t>Résultats des modules d'informations environnementales de la production de granulats.</w:t>
      </w:r>
    </w:p>
    <w:tbl>
      <w:tblPr>
        <w:tblW w:w="10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3"/>
        <w:gridCol w:w="3721"/>
        <w:gridCol w:w="2289"/>
        <w:gridCol w:w="1330"/>
        <w:gridCol w:w="1631"/>
        <w:gridCol w:w="1334"/>
      </w:tblGrid>
      <w:tr w:rsidR="00E404DB" w:rsidRPr="00E404DB" w14:paraId="0A8904A8" w14:textId="77777777" w:rsidTr="00642988">
        <w:trPr>
          <w:jc w:val="center"/>
        </w:trPr>
        <w:tc>
          <w:tcPr>
            <w:tcW w:w="633" w:type="dxa"/>
            <w:vMerge w:val="restart"/>
            <w:shd w:val="clear" w:color="auto" w:fill="B4C6E7"/>
            <w:vAlign w:val="center"/>
          </w:tcPr>
          <w:p w14:paraId="17EC12D1"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N°</w:t>
            </w:r>
          </w:p>
        </w:tc>
        <w:tc>
          <w:tcPr>
            <w:tcW w:w="3721" w:type="dxa"/>
            <w:vMerge w:val="restart"/>
            <w:shd w:val="clear" w:color="auto" w:fill="B4C6E7"/>
            <w:vAlign w:val="center"/>
          </w:tcPr>
          <w:p w14:paraId="569A8AFB"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Impact environnemental</w:t>
            </w:r>
          </w:p>
        </w:tc>
        <w:tc>
          <w:tcPr>
            <w:tcW w:w="2289" w:type="dxa"/>
            <w:vMerge w:val="restart"/>
            <w:shd w:val="clear" w:color="auto" w:fill="B4C6E7"/>
            <w:vAlign w:val="center"/>
          </w:tcPr>
          <w:p w14:paraId="01D29BB9"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Unité</w:t>
            </w:r>
          </w:p>
        </w:tc>
        <w:tc>
          <w:tcPr>
            <w:tcW w:w="4295" w:type="dxa"/>
            <w:gridSpan w:val="3"/>
            <w:shd w:val="clear" w:color="auto" w:fill="B4C6E7"/>
          </w:tcPr>
          <w:p w14:paraId="07ACC833"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Valeur de l'indicateur par tonne de granulat</w:t>
            </w:r>
          </w:p>
        </w:tc>
      </w:tr>
      <w:tr w:rsidR="00E404DB" w:rsidRPr="00E404DB" w14:paraId="00CD500B" w14:textId="77777777" w:rsidTr="00642988">
        <w:trPr>
          <w:jc w:val="center"/>
        </w:trPr>
        <w:tc>
          <w:tcPr>
            <w:tcW w:w="633" w:type="dxa"/>
            <w:vMerge/>
            <w:shd w:val="clear" w:color="auto" w:fill="B4C6E7"/>
          </w:tcPr>
          <w:p w14:paraId="45844703" w14:textId="77777777" w:rsidR="00E404DB" w:rsidRPr="007C6E47" w:rsidRDefault="00E404DB" w:rsidP="00642988">
            <w:pPr>
              <w:pStyle w:val="Paragraphedeliste"/>
              <w:spacing w:before="40"/>
              <w:ind w:left="0"/>
              <w:jc w:val="center"/>
              <w:rPr>
                <w:b/>
                <w:color w:val="365F91" w:themeColor="accent1" w:themeShade="BF"/>
                <w:sz w:val="20"/>
              </w:rPr>
            </w:pPr>
          </w:p>
        </w:tc>
        <w:tc>
          <w:tcPr>
            <w:tcW w:w="3721" w:type="dxa"/>
            <w:vMerge/>
            <w:shd w:val="clear" w:color="auto" w:fill="B4C6E7"/>
          </w:tcPr>
          <w:p w14:paraId="7EA50C31" w14:textId="77777777" w:rsidR="00E404DB" w:rsidRPr="007C6E47" w:rsidRDefault="00E404DB" w:rsidP="00642988">
            <w:pPr>
              <w:pStyle w:val="Paragraphedeliste"/>
              <w:spacing w:before="40"/>
              <w:ind w:left="0"/>
              <w:jc w:val="center"/>
              <w:rPr>
                <w:b/>
                <w:color w:val="365F91" w:themeColor="accent1" w:themeShade="BF"/>
                <w:sz w:val="20"/>
              </w:rPr>
            </w:pPr>
          </w:p>
        </w:tc>
        <w:tc>
          <w:tcPr>
            <w:tcW w:w="2289" w:type="dxa"/>
            <w:vMerge/>
            <w:shd w:val="clear" w:color="auto" w:fill="B4C6E7"/>
          </w:tcPr>
          <w:p w14:paraId="1CD19F66" w14:textId="77777777" w:rsidR="00E404DB" w:rsidRPr="007C6E47" w:rsidRDefault="00E404DB" w:rsidP="00642988">
            <w:pPr>
              <w:pStyle w:val="Paragraphedeliste"/>
              <w:spacing w:before="40"/>
              <w:ind w:left="0"/>
              <w:jc w:val="center"/>
              <w:rPr>
                <w:b/>
                <w:color w:val="365F91" w:themeColor="accent1" w:themeShade="BF"/>
                <w:sz w:val="20"/>
              </w:rPr>
            </w:pPr>
          </w:p>
        </w:tc>
        <w:tc>
          <w:tcPr>
            <w:tcW w:w="1330" w:type="dxa"/>
            <w:shd w:val="clear" w:color="auto" w:fill="B4C6E7"/>
          </w:tcPr>
          <w:p w14:paraId="30DCDF9A"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Granulats issus de roche</w:t>
            </w:r>
          </w:p>
        </w:tc>
        <w:tc>
          <w:tcPr>
            <w:tcW w:w="1631" w:type="dxa"/>
            <w:shd w:val="clear" w:color="auto" w:fill="B4C6E7"/>
          </w:tcPr>
          <w:p w14:paraId="247ADEBB"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Granulats issus de terrains meubles</w:t>
            </w:r>
          </w:p>
        </w:tc>
        <w:tc>
          <w:tcPr>
            <w:tcW w:w="1334" w:type="dxa"/>
            <w:shd w:val="clear" w:color="auto" w:fill="B4C6E7"/>
          </w:tcPr>
          <w:p w14:paraId="18BF5FDD"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Granulats recyclés</w:t>
            </w:r>
          </w:p>
        </w:tc>
      </w:tr>
      <w:tr w:rsidR="00E404DB" w:rsidRPr="00E404DB" w14:paraId="75598A18" w14:textId="77777777" w:rsidTr="00642988">
        <w:trPr>
          <w:jc w:val="center"/>
        </w:trPr>
        <w:tc>
          <w:tcPr>
            <w:tcW w:w="633" w:type="dxa"/>
            <w:vMerge w:val="restart"/>
            <w:shd w:val="clear" w:color="auto" w:fill="auto"/>
            <w:vAlign w:val="center"/>
          </w:tcPr>
          <w:p w14:paraId="5F8476A8"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1</w:t>
            </w:r>
          </w:p>
        </w:tc>
        <w:tc>
          <w:tcPr>
            <w:tcW w:w="10305" w:type="dxa"/>
            <w:gridSpan w:val="5"/>
            <w:shd w:val="clear" w:color="auto" w:fill="auto"/>
          </w:tcPr>
          <w:p w14:paraId="77C901DE"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Consommation de ressources énergétiques</w:t>
            </w:r>
          </w:p>
        </w:tc>
      </w:tr>
      <w:tr w:rsidR="00E404DB" w:rsidRPr="00E404DB" w14:paraId="46635CE1" w14:textId="77777777" w:rsidTr="00642988">
        <w:trPr>
          <w:jc w:val="center"/>
        </w:trPr>
        <w:tc>
          <w:tcPr>
            <w:tcW w:w="633" w:type="dxa"/>
            <w:vMerge/>
            <w:shd w:val="clear" w:color="auto" w:fill="auto"/>
          </w:tcPr>
          <w:p w14:paraId="0713C304" w14:textId="77777777" w:rsidR="00E404DB" w:rsidRPr="007C6E47" w:rsidRDefault="00E404DB" w:rsidP="00642988">
            <w:pPr>
              <w:pStyle w:val="Paragraphedeliste"/>
              <w:spacing w:before="40"/>
              <w:ind w:left="0"/>
              <w:rPr>
                <w:color w:val="365F91" w:themeColor="accent1" w:themeShade="BF"/>
                <w:sz w:val="20"/>
              </w:rPr>
            </w:pPr>
          </w:p>
        </w:tc>
        <w:tc>
          <w:tcPr>
            <w:tcW w:w="3721" w:type="dxa"/>
            <w:shd w:val="clear" w:color="auto" w:fill="auto"/>
          </w:tcPr>
          <w:p w14:paraId="1C2D3384" w14:textId="77777777" w:rsidR="00E404DB" w:rsidRPr="007C6E47" w:rsidRDefault="00E404DB" w:rsidP="00642988">
            <w:pPr>
              <w:pStyle w:val="Paragraphedeliste"/>
              <w:spacing w:before="40"/>
              <w:ind w:left="0"/>
              <w:rPr>
                <w:color w:val="365F91" w:themeColor="accent1" w:themeShade="BF"/>
                <w:sz w:val="20"/>
              </w:rPr>
            </w:pPr>
            <w:r w:rsidRPr="007C6E47">
              <w:rPr>
                <w:color w:val="365F91" w:themeColor="accent1" w:themeShade="BF"/>
                <w:sz w:val="20"/>
              </w:rPr>
              <w:t>Energie primaire totale</w:t>
            </w:r>
          </w:p>
        </w:tc>
        <w:tc>
          <w:tcPr>
            <w:tcW w:w="2289" w:type="dxa"/>
            <w:shd w:val="clear" w:color="auto" w:fill="auto"/>
          </w:tcPr>
          <w:p w14:paraId="0D1E183D" w14:textId="77777777" w:rsidR="00E404DB" w:rsidRPr="00720125" w:rsidRDefault="00E404DB" w:rsidP="00642988">
            <w:pPr>
              <w:pStyle w:val="Paragraphedeliste"/>
              <w:spacing w:before="40"/>
              <w:ind w:left="0"/>
              <w:jc w:val="center"/>
              <w:rPr>
                <w:sz w:val="18"/>
                <w:szCs w:val="18"/>
              </w:rPr>
            </w:pPr>
            <w:r w:rsidRPr="00720125">
              <w:rPr>
                <w:sz w:val="18"/>
                <w:szCs w:val="18"/>
              </w:rPr>
              <w:t>MJ</w:t>
            </w:r>
          </w:p>
        </w:tc>
        <w:tc>
          <w:tcPr>
            <w:tcW w:w="1330" w:type="dxa"/>
            <w:shd w:val="clear" w:color="auto" w:fill="auto"/>
          </w:tcPr>
          <w:p w14:paraId="569481FF" w14:textId="77777777" w:rsidR="00E404DB" w:rsidRPr="00720125" w:rsidRDefault="00E404DB" w:rsidP="00642988">
            <w:pPr>
              <w:pStyle w:val="Paragraphedeliste"/>
              <w:spacing w:before="40"/>
              <w:ind w:left="0"/>
              <w:jc w:val="center"/>
              <w:rPr>
                <w:sz w:val="18"/>
                <w:szCs w:val="18"/>
              </w:rPr>
            </w:pPr>
            <w:r w:rsidRPr="00720125">
              <w:rPr>
                <w:sz w:val="18"/>
                <w:szCs w:val="18"/>
              </w:rPr>
              <w:t>60,9</w:t>
            </w:r>
          </w:p>
        </w:tc>
        <w:tc>
          <w:tcPr>
            <w:tcW w:w="1631" w:type="dxa"/>
            <w:shd w:val="clear" w:color="auto" w:fill="auto"/>
          </w:tcPr>
          <w:p w14:paraId="1A4C096D" w14:textId="77777777" w:rsidR="00E404DB" w:rsidRPr="00720125" w:rsidRDefault="00E404DB" w:rsidP="00642988">
            <w:pPr>
              <w:pStyle w:val="Paragraphedeliste"/>
              <w:spacing w:before="40"/>
              <w:ind w:left="0"/>
              <w:jc w:val="center"/>
              <w:rPr>
                <w:sz w:val="18"/>
                <w:szCs w:val="18"/>
              </w:rPr>
            </w:pPr>
            <w:r w:rsidRPr="00720125">
              <w:rPr>
                <w:sz w:val="18"/>
                <w:szCs w:val="18"/>
              </w:rPr>
              <w:t>65</w:t>
            </w:r>
          </w:p>
        </w:tc>
        <w:tc>
          <w:tcPr>
            <w:tcW w:w="1334" w:type="dxa"/>
            <w:shd w:val="clear" w:color="auto" w:fill="auto"/>
          </w:tcPr>
          <w:p w14:paraId="721262C0" w14:textId="77777777" w:rsidR="00E404DB" w:rsidRPr="00720125" w:rsidRDefault="00E404DB" w:rsidP="00642988">
            <w:pPr>
              <w:pStyle w:val="Paragraphedeliste"/>
              <w:spacing w:before="40"/>
              <w:ind w:left="0"/>
              <w:jc w:val="center"/>
              <w:rPr>
                <w:sz w:val="18"/>
                <w:szCs w:val="18"/>
              </w:rPr>
            </w:pPr>
            <w:r w:rsidRPr="00720125">
              <w:rPr>
                <w:sz w:val="18"/>
                <w:szCs w:val="18"/>
              </w:rPr>
              <w:t>47,4</w:t>
            </w:r>
          </w:p>
        </w:tc>
      </w:tr>
      <w:tr w:rsidR="00E404DB" w:rsidRPr="00E404DB" w14:paraId="569BD59F" w14:textId="77777777" w:rsidTr="00642988">
        <w:trPr>
          <w:jc w:val="center"/>
        </w:trPr>
        <w:tc>
          <w:tcPr>
            <w:tcW w:w="633" w:type="dxa"/>
            <w:vMerge/>
            <w:shd w:val="clear" w:color="auto" w:fill="auto"/>
          </w:tcPr>
          <w:p w14:paraId="6CEF0AC3" w14:textId="77777777" w:rsidR="00E404DB" w:rsidRPr="007C6E47" w:rsidRDefault="00E404DB" w:rsidP="00642988">
            <w:pPr>
              <w:pStyle w:val="Paragraphedeliste"/>
              <w:spacing w:before="40"/>
              <w:ind w:left="0"/>
              <w:rPr>
                <w:color w:val="365F91" w:themeColor="accent1" w:themeShade="BF"/>
                <w:sz w:val="20"/>
              </w:rPr>
            </w:pPr>
          </w:p>
        </w:tc>
        <w:tc>
          <w:tcPr>
            <w:tcW w:w="3721" w:type="dxa"/>
            <w:shd w:val="clear" w:color="auto" w:fill="auto"/>
          </w:tcPr>
          <w:p w14:paraId="297CD1AE" w14:textId="77777777" w:rsidR="00E404DB" w:rsidRPr="007C6E47" w:rsidRDefault="00E404DB" w:rsidP="00642988">
            <w:pPr>
              <w:pStyle w:val="Paragraphedeliste"/>
              <w:spacing w:before="40"/>
              <w:ind w:left="0"/>
              <w:rPr>
                <w:color w:val="365F91" w:themeColor="accent1" w:themeShade="BF"/>
                <w:sz w:val="20"/>
              </w:rPr>
            </w:pPr>
            <w:r w:rsidRPr="007C6E47">
              <w:rPr>
                <w:color w:val="365F91" w:themeColor="accent1" w:themeShade="BF"/>
                <w:sz w:val="20"/>
              </w:rPr>
              <w:t>Energie renouvelable</w:t>
            </w:r>
          </w:p>
        </w:tc>
        <w:tc>
          <w:tcPr>
            <w:tcW w:w="2289" w:type="dxa"/>
            <w:shd w:val="clear" w:color="auto" w:fill="auto"/>
          </w:tcPr>
          <w:p w14:paraId="3484B6FC" w14:textId="77777777" w:rsidR="00E404DB" w:rsidRPr="00720125" w:rsidRDefault="00E404DB" w:rsidP="00642988">
            <w:pPr>
              <w:pStyle w:val="Paragraphedeliste"/>
              <w:spacing w:before="40"/>
              <w:ind w:left="0"/>
              <w:jc w:val="center"/>
              <w:rPr>
                <w:sz w:val="18"/>
                <w:szCs w:val="18"/>
              </w:rPr>
            </w:pPr>
            <w:r w:rsidRPr="00720125">
              <w:rPr>
                <w:sz w:val="18"/>
                <w:szCs w:val="18"/>
              </w:rPr>
              <w:t>MJ</w:t>
            </w:r>
          </w:p>
        </w:tc>
        <w:tc>
          <w:tcPr>
            <w:tcW w:w="1330" w:type="dxa"/>
            <w:shd w:val="clear" w:color="auto" w:fill="auto"/>
          </w:tcPr>
          <w:p w14:paraId="626CB2EB" w14:textId="77777777" w:rsidR="00E404DB" w:rsidRPr="00720125" w:rsidRDefault="00E404DB" w:rsidP="00642988">
            <w:pPr>
              <w:pStyle w:val="Paragraphedeliste"/>
              <w:spacing w:before="40"/>
              <w:ind w:left="0"/>
              <w:jc w:val="center"/>
              <w:rPr>
                <w:sz w:val="18"/>
                <w:szCs w:val="18"/>
              </w:rPr>
            </w:pPr>
            <w:r w:rsidRPr="00720125">
              <w:rPr>
                <w:sz w:val="18"/>
                <w:szCs w:val="18"/>
              </w:rPr>
              <w:t>0,711</w:t>
            </w:r>
          </w:p>
        </w:tc>
        <w:tc>
          <w:tcPr>
            <w:tcW w:w="1631" w:type="dxa"/>
            <w:shd w:val="clear" w:color="auto" w:fill="auto"/>
          </w:tcPr>
          <w:p w14:paraId="7F18C53F" w14:textId="77777777" w:rsidR="00E404DB" w:rsidRPr="00720125" w:rsidRDefault="00E404DB" w:rsidP="00642988">
            <w:pPr>
              <w:pStyle w:val="Paragraphedeliste"/>
              <w:spacing w:before="40"/>
              <w:ind w:left="0"/>
              <w:jc w:val="center"/>
              <w:rPr>
                <w:sz w:val="18"/>
                <w:szCs w:val="18"/>
              </w:rPr>
            </w:pPr>
            <w:r w:rsidRPr="00720125">
              <w:rPr>
                <w:sz w:val="18"/>
                <w:szCs w:val="18"/>
              </w:rPr>
              <w:t>0,548</w:t>
            </w:r>
          </w:p>
        </w:tc>
        <w:tc>
          <w:tcPr>
            <w:tcW w:w="1334" w:type="dxa"/>
            <w:shd w:val="clear" w:color="auto" w:fill="auto"/>
          </w:tcPr>
          <w:p w14:paraId="745406F5" w14:textId="77777777" w:rsidR="00E404DB" w:rsidRPr="00720125" w:rsidRDefault="00E404DB" w:rsidP="00642988">
            <w:pPr>
              <w:pStyle w:val="Paragraphedeliste"/>
              <w:spacing w:before="40"/>
              <w:ind w:left="0"/>
              <w:jc w:val="center"/>
              <w:rPr>
                <w:sz w:val="18"/>
                <w:szCs w:val="18"/>
              </w:rPr>
            </w:pPr>
            <w:r w:rsidRPr="00720125">
              <w:rPr>
                <w:sz w:val="18"/>
                <w:szCs w:val="18"/>
              </w:rPr>
              <w:t>0,539</w:t>
            </w:r>
          </w:p>
        </w:tc>
      </w:tr>
      <w:tr w:rsidR="00E404DB" w:rsidRPr="00E404DB" w14:paraId="264D960E" w14:textId="77777777" w:rsidTr="00642988">
        <w:trPr>
          <w:jc w:val="center"/>
        </w:trPr>
        <w:tc>
          <w:tcPr>
            <w:tcW w:w="633" w:type="dxa"/>
            <w:vMerge/>
            <w:shd w:val="clear" w:color="auto" w:fill="auto"/>
          </w:tcPr>
          <w:p w14:paraId="335F0EE7" w14:textId="77777777" w:rsidR="00E404DB" w:rsidRPr="007C6E47" w:rsidRDefault="00E404DB" w:rsidP="00642988">
            <w:pPr>
              <w:pStyle w:val="Paragraphedeliste"/>
              <w:spacing w:before="40"/>
              <w:ind w:left="0"/>
              <w:rPr>
                <w:color w:val="365F91" w:themeColor="accent1" w:themeShade="BF"/>
                <w:sz w:val="20"/>
              </w:rPr>
            </w:pPr>
          </w:p>
        </w:tc>
        <w:tc>
          <w:tcPr>
            <w:tcW w:w="3721" w:type="dxa"/>
            <w:shd w:val="clear" w:color="auto" w:fill="auto"/>
          </w:tcPr>
          <w:p w14:paraId="60CB7B19" w14:textId="77777777" w:rsidR="00E404DB" w:rsidRPr="007C6E47" w:rsidRDefault="00E404DB" w:rsidP="00642988">
            <w:pPr>
              <w:pStyle w:val="Paragraphedeliste"/>
              <w:spacing w:before="40"/>
              <w:ind w:left="0"/>
              <w:rPr>
                <w:color w:val="365F91" w:themeColor="accent1" w:themeShade="BF"/>
                <w:sz w:val="20"/>
              </w:rPr>
            </w:pPr>
            <w:r w:rsidRPr="007C6E47">
              <w:rPr>
                <w:color w:val="365F91" w:themeColor="accent1" w:themeShade="BF"/>
                <w:sz w:val="20"/>
              </w:rPr>
              <w:t>Energie non renouvelable</w:t>
            </w:r>
          </w:p>
        </w:tc>
        <w:tc>
          <w:tcPr>
            <w:tcW w:w="2289" w:type="dxa"/>
            <w:shd w:val="clear" w:color="auto" w:fill="auto"/>
          </w:tcPr>
          <w:p w14:paraId="793E5D59" w14:textId="77777777" w:rsidR="00E404DB" w:rsidRPr="00720125" w:rsidRDefault="00E404DB" w:rsidP="00642988">
            <w:pPr>
              <w:pStyle w:val="Paragraphedeliste"/>
              <w:spacing w:before="40"/>
              <w:ind w:left="0"/>
              <w:jc w:val="center"/>
              <w:rPr>
                <w:sz w:val="18"/>
                <w:szCs w:val="18"/>
              </w:rPr>
            </w:pPr>
            <w:r w:rsidRPr="00720125">
              <w:rPr>
                <w:sz w:val="18"/>
                <w:szCs w:val="18"/>
              </w:rPr>
              <w:t>MJ</w:t>
            </w:r>
          </w:p>
        </w:tc>
        <w:tc>
          <w:tcPr>
            <w:tcW w:w="1330" w:type="dxa"/>
            <w:shd w:val="clear" w:color="auto" w:fill="auto"/>
          </w:tcPr>
          <w:p w14:paraId="6890156B" w14:textId="77777777" w:rsidR="00E404DB" w:rsidRPr="00720125" w:rsidRDefault="00E404DB" w:rsidP="00642988">
            <w:pPr>
              <w:pStyle w:val="Paragraphedeliste"/>
              <w:spacing w:before="40"/>
              <w:ind w:left="0"/>
              <w:jc w:val="center"/>
              <w:rPr>
                <w:sz w:val="18"/>
                <w:szCs w:val="18"/>
              </w:rPr>
            </w:pPr>
            <w:r w:rsidRPr="00720125">
              <w:rPr>
                <w:sz w:val="18"/>
                <w:szCs w:val="18"/>
              </w:rPr>
              <w:t>60,2</w:t>
            </w:r>
          </w:p>
        </w:tc>
        <w:tc>
          <w:tcPr>
            <w:tcW w:w="1631" w:type="dxa"/>
            <w:shd w:val="clear" w:color="auto" w:fill="auto"/>
          </w:tcPr>
          <w:p w14:paraId="7A928DE6" w14:textId="77777777" w:rsidR="00E404DB" w:rsidRPr="00720125" w:rsidRDefault="00E404DB" w:rsidP="00642988">
            <w:pPr>
              <w:pStyle w:val="Paragraphedeliste"/>
              <w:spacing w:before="40"/>
              <w:ind w:left="0"/>
              <w:jc w:val="center"/>
              <w:rPr>
                <w:sz w:val="18"/>
                <w:szCs w:val="18"/>
              </w:rPr>
            </w:pPr>
            <w:r w:rsidRPr="00720125">
              <w:rPr>
                <w:sz w:val="18"/>
                <w:szCs w:val="18"/>
              </w:rPr>
              <w:t>64,4</w:t>
            </w:r>
          </w:p>
        </w:tc>
        <w:tc>
          <w:tcPr>
            <w:tcW w:w="1334" w:type="dxa"/>
            <w:shd w:val="clear" w:color="auto" w:fill="auto"/>
          </w:tcPr>
          <w:p w14:paraId="635A9D33" w14:textId="77777777" w:rsidR="00E404DB" w:rsidRPr="00720125" w:rsidRDefault="00E404DB" w:rsidP="00642988">
            <w:pPr>
              <w:pStyle w:val="Paragraphedeliste"/>
              <w:spacing w:before="40"/>
              <w:ind w:left="0"/>
              <w:jc w:val="center"/>
              <w:rPr>
                <w:sz w:val="18"/>
                <w:szCs w:val="18"/>
              </w:rPr>
            </w:pPr>
            <w:r w:rsidRPr="00720125">
              <w:rPr>
                <w:sz w:val="18"/>
                <w:szCs w:val="18"/>
              </w:rPr>
              <w:t>46,8</w:t>
            </w:r>
          </w:p>
        </w:tc>
      </w:tr>
      <w:tr w:rsidR="00E404DB" w:rsidRPr="00E404DB" w14:paraId="2012AF0C" w14:textId="77777777" w:rsidTr="00642988">
        <w:trPr>
          <w:jc w:val="center"/>
        </w:trPr>
        <w:tc>
          <w:tcPr>
            <w:tcW w:w="633" w:type="dxa"/>
            <w:shd w:val="clear" w:color="auto" w:fill="auto"/>
            <w:vAlign w:val="center"/>
          </w:tcPr>
          <w:p w14:paraId="0982597A"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2</w:t>
            </w:r>
          </w:p>
        </w:tc>
        <w:tc>
          <w:tcPr>
            <w:tcW w:w="3721" w:type="dxa"/>
            <w:shd w:val="clear" w:color="auto" w:fill="auto"/>
            <w:vAlign w:val="center"/>
          </w:tcPr>
          <w:p w14:paraId="68AF4E3F"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Epuisement des ressources</w:t>
            </w:r>
          </w:p>
        </w:tc>
        <w:tc>
          <w:tcPr>
            <w:tcW w:w="2289" w:type="dxa"/>
            <w:shd w:val="clear" w:color="auto" w:fill="auto"/>
            <w:vAlign w:val="center"/>
          </w:tcPr>
          <w:p w14:paraId="2859B82E" w14:textId="77777777" w:rsidR="00E404DB" w:rsidRPr="00720125" w:rsidRDefault="00E404DB" w:rsidP="00642988">
            <w:pPr>
              <w:pStyle w:val="Paragraphedeliste"/>
              <w:spacing w:before="40"/>
              <w:ind w:left="0"/>
              <w:jc w:val="center"/>
              <w:rPr>
                <w:sz w:val="18"/>
                <w:szCs w:val="18"/>
              </w:rPr>
            </w:pPr>
            <w:r w:rsidRPr="00720125">
              <w:rPr>
                <w:sz w:val="18"/>
                <w:szCs w:val="18"/>
              </w:rPr>
              <w:t>Kg équivalent antimoine</w:t>
            </w:r>
          </w:p>
        </w:tc>
        <w:tc>
          <w:tcPr>
            <w:tcW w:w="1330" w:type="dxa"/>
            <w:shd w:val="clear" w:color="auto" w:fill="auto"/>
            <w:vAlign w:val="center"/>
          </w:tcPr>
          <w:p w14:paraId="14FB88C4" w14:textId="77777777" w:rsidR="00E404DB" w:rsidRPr="00720125" w:rsidRDefault="00E404DB" w:rsidP="00642988">
            <w:pPr>
              <w:pStyle w:val="Paragraphedeliste"/>
              <w:spacing w:before="40"/>
              <w:ind w:left="0"/>
              <w:jc w:val="center"/>
              <w:rPr>
                <w:sz w:val="18"/>
                <w:szCs w:val="18"/>
              </w:rPr>
            </w:pPr>
            <w:r w:rsidRPr="00720125">
              <w:rPr>
                <w:sz w:val="18"/>
                <w:szCs w:val="18"/>
              </w:rPr>
              <w:t>1,68. 10</w:t>
            </w:r>
            <w:r w:rsidRPr="00720125">
              <w:rPr>
                <w:sz w:val="18"/>
                <w:szCs w:val="18"/>
                <w:vertAlign w:val="superscript"/>
              </w:rPr>
              <w:t>-2</w:t>
            </w:r>
          </w:p>
        </w:tc>
        <w:tc>
          <w:tcPr>
            <w:tcW w:w="1631" w:type="dxa"/>
            <w:shd w:val="clear" w:color="auto" w:fill="auto"/>
            <w:vAlign w:val="center"/>
          </w:tcPr>
          <w:p w14:paraId="10BA88B2" w14:textId="77777777" w:rsidR="00E404DB" w:rsidRPr="00720125" w:rsidRDefault="00E404DB" w:rsidP="00642988">
            <w:pPr>
              <w:pStyle w:val="Paragraphedeliste"/>
              <w:spacing w:before="40"/>
              <w:ind w:left="0"/>
              <w:jc w:val="center"/>
              <w:rPr>
                <w:sz w:val="18"/>
                <w:szCs w:val="18"/>
              </w:rPr>
            </w:pPr>
            <w:r w:rsidRPr="00720125">
              <w:rPr>
                <w:sz w:val="18"/>
                <w:szCs w:val="18"/>
              </w:rPr>
              <w:t>1,62. 10</w:t>
            </w:r>
            <w:r w:rsidRPr="00720125">
              <w:rPr>
                <w:sz w:val="18"/>
                <w:szCs w:val="18"/>
                <w:vertAlign w:val="superscript"/>
              </w:rPr>
              <w:t>-2</w:t>
            </w:r>
          </w:p>
        </w:tc>
        <w:tc>
          <w:tcPr>
            <w:tcW w:w="1334" w:type="dxa"/>
            <w:shd w:val="clear" w:color="auto" w:fill="auto"/>
            <w:vAlign w:val="center"/>
          </w:tcPr>
          <w:p w14:paraId="5F1ABEB3" w14:textId="77777777" w:rsidR="00E404DB" w:rsidRPr="00720125" w:rsidRDefault="00E404DB" w:rsidP="00642988">
            <w:pPr>
              <w:pStyle w:val="Paragraphedeliste"/>
              <w:spacing w:before="40"/>
              <w:ind w:left="0"/>
              <w:jc w:val="center"/>
              <w:rPr>
                <w:sz w:val="18"/>
                <w:szCs w:val="18"/>
              </w:rPr>
            </w:pPr>
            <w:r w:rsidRPr="00720125">
              <w:rPr>
                <w:sz w:val="18"/>
                <w:szCs w:val="18"/>
              </w:rPr>
              <w:t>2,04. 10</w:t>
            </w:r>
            <w:r w:rsidRPr="00720125">
              <w:rPr>
                <w:sz w:val="18"/>
                <w:szCs w:val="18"/>
                <w:vertAlign w:val="superscript"/>
              </w:rPr>
              <w:t>-2</w:t>
            </w:r>
          </w:p>
        </w:tc>
      </w:tr>
      <w:tr w:rsidR="00E404DB" w:rsidRPr="00E404DB" w14:paraId="498BE88A" w14:textId="77777777" w:rsidTr="00642988">
        <w:trPr>
          <w:jc w:val="center"/>
        </w:trPr>
        <w:tc>
          <w:tcPr>
            <w:tcW w:w="633" w:type="dxa"/>
            <w:shd w:val="clear" w:color="auto" w:fill="auto"/>
            <w:vAlign w:val="center"/>
          </w:tcPr>
          <w:p w14:paraId="07D226EB"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3</w:t>
            </w:r>
          </w:p>
        </w:tc>
        <w:tc>
          <w:tcPr>
            <w:tcW w:w="3721" w:type="dxa"/>
            <w:shd w:val="clear" w:color="auto" w:fill="auto"/>
            <w:vAlign w:val="center"/>
          </w:tcPr>
          <w:p w14:paraId="242BCAC2"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Consommation d'eau totale</w:t>
            </w:r>
          </w:p>
        </w:tc>
        <w:tc>
          <w:tcPr>
            <w:tcW w:w="2289" w:type="dxa"/>
            <w:shd w:val="clear" w:color="auto" w:fill="auto"/>
            <w:vAlign w:val="center"/>
          </w:tcPr>
          <w:p w14:paraId="3F0E2F98" w14:textId="77777777" w:rsidR="00E404DB" w:rsidRPr="00720125" w:rsidRDefault="00E404DB" w:rsidP="00642988">
            <w:pPr>
              <w:pStyle w:val="Paragraphedeliste"/>
              <w:spacing w:before="40"/>
              <w:ind w:left="0"/>
              <w:jc w:val="center"/>
              <w:rPr>
                <w:sz w:val="18"/>
                <w:szCs w:val="18"/>
              </w:rPr>
            </w:pPr>
            <w:r w:rsidRPr="00720125">
              <w:rPr>
                <w:sz w:val="18"/>
                <w:szCs w:val="18"/>
              </w:rPr>
              <w:t>litre</w:t>
            </w:r>
          </w:p>
        </w:tc>
        <w:tc>
          <w:tcPr>
            <w:tcW w:w="1330" w:type="dxa"/>
            <w:shd w:val="clear" w:color="auto" w:fill="auto"/>
            <w:vAlign w:val="center"/>
          </w:tcPr>
          <w:p w14:paraId="1E44C020" w14:textId="77777777" w:rsidR="00E404DB" w:rsidRPr="00720125" w:rsidRDefault="00E404DB" w:rsidP="00642988">
            <w:pPr>
              <w:pStyle w:val="Paragraphedeliste"/>
              <w:spacing w:before="40"/>
              <w:ind w:left="0"/>
              <w:jc w:val="center"/>
              <w:rPr>
                <w:sz w:val="18"/>
                <w:szCs w:val="18"/>
              </w:rPr>
            </w:pPr>
            <w:r w:rsidRPr="00720125">
              <w:rPr>
                <w:sz w:val="18"/>
                <w:szCs w:val="18"/>
              </w:rPr>
              <w:t>27,6</w:t>
            </w:r>
          </w:p>
        </w:tc>
        <w:tc>
          <w:tcPr>
            <w:tcW w:w="1631" w:type="dxa"/>
            <w:shd w:val="clear" w:color="auto" w:fill="auto"/>
            <w:vAlign w:val="center"/>
          </w:tcPr>
          <w:p w14:paraId="4E8B404D" w14:textId="77777777" w:rsidR="00E404DB" w:rsidRPr="00720125" w:rsidRDefault="00E404DB" w:rsidP="00642988">
            <w:pPr>
              <w:pStyle w:val="Paragraphedeliste"/>
              <w:spacing w:before="40"/>
              <w:ind w:left="0"/>
              <w:jc w:val="center"/>
              <w:rPr>
                <w:sz w:val="18"/>
                <w:szCs w:val="18"/>
              </w:rPr>
            </w:pPr>
            <w:r w:rsidRPr="00720125">
              <w:rPr>
                <w:sz w:val="18"/>
                <w:szCs w:val="18"/>
              </w:rPr>
              <w:t>279</w:t>
            </w:r>
          </w:p>
        </w:tc>
        <w:tc>
          <w:tcPr>
            <w:tcW w:w="1334" w:type="dxa"/>
            <w:shd w:val="clear" w:color="auto" w:fill="auto"/>
            <w:vAlign w:val="center"/>
          </w:tcPr>
          <w:p w14:paraId="4F2E980C" w14:textId="77777777" w:rsidR="00E404DB" w:rsidRPr="00720125" w:rsidRDefault="00E404DB" w:rsidP="00642988">
            <w:pPr>
              <w:pStyle w:val="Paragraphedeliste"/>
              <w:spacing w:before="40"/>
              <w:ind w:left="0"/>
              <w:jc w:val="center"/>
              <w:rPr>
                <w:sz w:val="18"/>
                <w:szCs w:val="18"/>
              </w:rPr>
            </w:pPr>
            <w:r w:rsidRPr="00720125">
              <w:rPr>
                <w:sz w:val="18"/>
                <w:szCs w:val="18"/>
              </w:rPr>
              <w:t>48,0</w:t>
            </w:r>
          </w:p>
        </w:tc>
      </w:tr>
      <w:tr w:rsidR="00E404DB" w:rsidRPr="00E404DB" w14:paraId="5AACA694" w14:textId="77777777" w:rsidTr="00642988">
        <w:trPr>
          <w:jc w:val="center"/>
        </w:trPr>
        <w:tc>
          <w:tcPr>
            <w:tcW w:w="633" w:type="dxa"/>
            <w:shd w:val="clear" w:color="auto" w:fill="auto"/>
            <w:vAlign w:val="center"/>
          </w:tcPr>
          <w:p w14:paraId="1764CA5B" w14:textId="77777777" w:rsidR="00E404DB" w:rsidRPr="007C6E47" w:rsidRDefault="00E404DB" w:rsidP="00642988">
            <w:pPr>
              <w:pStyle w:val="Paragraphedeliste"/>
              <w:spacing w:before="40"/>
              <w:ind w:left="0"/>
              <w:jc w:val="center"/>
              <w:rPr>
                <w:color w:val="365F91" w:themeColor="accent1" w:themeShade="BF"/>
                <w:sz w:val="20"/>
              </w:rPr>
            </w:pPr>
            <w:r w:rsidRPr="007C6E47">
              <w:rPr>
                <w:color w:val="365F91" w:themeColor="accent1" w:themeShade="BF"/>
                <w:sz w:val="20"/>
              </w:rPr>
              <w:t>4</w:t>
            </w:r>
          </w:p>
        </w:tc>
        <w:tc>
          <w:tcPr>
            <w:tcW w:w="10305" w:type="dxa"/>
            <w:gridSpan w:val="5"/>
            <w:shd w:val="clear" w:color="auto" w:fill="auto"/>
            <w:vAlign w:val="center"/>
          </w:tcPr>
          <w:p w14:paraId="10B3BED5" w14:textId="77777777" w:rsidR="00E404DB" w:rsidRPr="007C6E47" w:rsidRDefault="00E404DB" w:rsidP="00642988">
            <w:pPr>
              <w:pStyle w:val="Paragraphedeliste"/>
              <w:spacing w:before="40"/>
              <w:ind w:left="0"/>
              <w:jc w:val="left"/>
              <w:rPr>
                <w:color w:val="365F91" w:themeColor="accent1" w:themeShade="BF"/>
                <w:sz w:val="20"/>
              </w:rPr>
            </w:pPr>
            <w:r w:rsidRPr="007C6E47">
              <w:rPr>
                <w:b/>
                <w:color w:val="365F91" w:themeColor="accent1" w:themeShade="BF"/>
                <w:sz w:val="20"/>
              </w:rPr>
              <w:t>Déchets solides :</w:t>
            </w:r>
          </w:p>
        </w:tc>
      </w:tr>
      <w:tr w:rsidR="00E404DB" w:rsidRPr="00E404DB" w14:paraId="2C6EA563" w14:textId="77777777" w:rsidTr="00642988">
        <w:trPr>
          <w:jc w:val="center"/>
        </w:trPr>
        <w:tc>
          <w:tcPr>
            <w:tcW w:w="633" w:type="dxa"/>
            <w:shd w:val="clear" w:color="auto" w:fill="auto"/>
            <w:vAlign w:val="center"/>
          </w:tcPr>
          <w:p w14:paraId="2C7F5442" w14:textId="77777777" w:rsidR="00E404DB" w:rsidRPr="007C6E47" w:rsidRDefault="00E404DB" w:rsidP="00642988">
            <w:pPr>
              <w:pStyle w:val="Paragraphedeliste"/>
              <w:spacing w:before="40"/>
              <w:ind w:left="0"/>
              <w:jc w:val="center"/>
              <w:rPr>
                <w:color w:val="365F91" w:themeColor="accent1" w:themeShade="BF"/>
                <w:sz w:val="20"/>
              </w:rPr>
            </w:pPr>
          </w:p>
        </w:tc>
        <w:tc>
          <w:tcPr>
            <w:tcW w:w="3721" w:type="dxa"/>
            <w:shd w:val="clear" w:color="auto" w:fill="auto"/>
            <w:vAlign w:val="center"/>
          </w:tcPr>
          <w:p w14:paraId="2BD02F4F" w14:textId="77777777" w:rsidR="00E404DB" w:rsidRPr="007C6E47" w:rsidRDefault="00E404DB" w:rsidP="00642988">
            <w:pPr>
              <w:pStyle w:val="Paragraphedeliste"/>
              <w:spacing w:before="40"/>
              <w:ind w:left="0"/>
              <w:jc w:val="center"/>
              <w:rPr>
                <w:color w:val="365F91" w:themeColor="accent1" w:themeShade="BF"/>
                <w:sz w:val="20"/>
              </w:rPr>
            </w:pPr>
            <w:r w:rsidRPr="007C6E47">
              <w:rPr>
                <w:color w:val="365F91" w:themeColor="accent1" w:themeShade="BF"/>
                <w:sz w:val="20"/>
              </w:rPr>
              <w:t>Déchets valorisés total des déchets éliminés</w:t>
            </w:r>
          </w:p>
        </w:tc>
        <w:tc>
          <w:tcPr>
            <w:tcW w:w="2289" w:type="dxa"/>
            <w:shd w:val="clear" w:color="auto" w:fill="auto"/>
            <w:vAlign w:val="center"/>
          </w:tcPr>
          <w:p w14:paraId="6CB3C08A" w14:textId="77777777" w:rsidR="00E404DB" w:rsidRPr="00720125" w:rsidRDefault="00E404DB" w:rsidP="00642988">
            <w:pPr>
              <w:pStyle w:val="Paragraphedeliste"/>
              <w:spacing w:before="40"/>
              <w:ind w:left="0"/>
              <w:jc w:val="center"/>
              <w:rPr>
                <w:sz w:val="18"/>
                <w:szCs w:val="18"/>
              </w:rPr>
            </w:pPr>
            <w:r w:rsidRPr="00720125">
              <w:rPr>
                <w:sz w:val="18"/>
                <w:szCs w:val="18"/>
              </w:rPr>
              <w:t>kg</w:t>
            </w:r>
          </w:p>
        </w:tc>
        <w:tc>
          <w:tcPr>
            <w:tcW w:w="1330" w:type="dxa"/>
            <w:shd w:val="clear" w:color="auto" w:fill="auto"/>
            <w:vAlign w:val="center"/>
          </w:tcPr>
          <w:p w14:paraId="46EE5BFA" w14:textId="77777777" w:rsidR="00E404DB" w:rsidRPr="00720125" w:rsidRDefault="00E404DB" w:rsidP="00642988">
            <w:pPr>
              <w:pStyle w:val="Paragraphedeliste"/>
              <w:spacing w:before="40"/>
              <w:ind w:left="0"/>
              <w:jc w:val="center"/>
              <w:rPr>
                <w:sz w:val="18"/>
                <w:szCs w:val="18"/>
              </w:rPr>
            </w:pPr>
            <w:r w:rsidRPr="00720125">
              <w:rPr>
                <w:sz w:val="18"/>
                <w:szCs w:val="18"/>
              </w:rPr>
              <w:t>0,134</w:t>
            </w:r>
          </w:p>
        </w:tc>
        <w:tc>
          <w:tcPr>
            <w:tcW w:w="1631" w:type="dxa"/>
            <w:shd w:val="clear" w:color="auto" w:fill="auto"/>
            <w:vAlign w:val="center"/>
          </w:tcPr>
          <w:p w14:paraId="414B6AC0" w14:textId="77777777" w:rsidR="00E404DB" w:rsidRPr="00720125" w:rsidRDefault="00E404DB" w:rsidP="00642988">
            <w:pPr>
              <w:pStyle w:val="Paragraphedeliste"/>
              <w:spacing w:before="40"/>
              <w:ind w:left="0"/>
              <w:jc w:val="center"/>
              <w:rPr>
                <w:sz w:val="18"/>
                <w:szCs w:val="18"/>
              </w:rPr>
            </w:pPr>
            <w:r w:rsidRPr="00720125">
              <w:rPr>
                <w:sz w:val="18"/>
                <w:szCs w:val="18"/>
              </w:rPr>
              <w:t>0,284</w:t>
            </w:r>
          </w:p>
        </w:tc>
        <w:tc>
          <w:tcPr>
            <w:tcW w:w="1334" w:type="dxa"/>
            <w:shd w:val="clear" w:color="auto" w:fill="auto"/>
            <w:vAlign w:val="center"/>
          </w:tcPr>
          <w:p w14:paraId="054B14EE" w14:textId="77777777" w:rsidR="00E404DB" w:rsidRPr="00720125" w:rsidRDefault="00E404DB" w:rsidP="00642988">
            <w:pPr>
              <w:pStyle w:val="Paragraphedeliste"/>
              <w:spacing w:before="40"/>
              <w:ind w:left="0"/>
              <w:jc w:val="center"/>
              <w:rPr>
                <w:sz w:val="18"/>
                <w:szCs w:val="18"/>
              </w:rPr>
            </w:pPr>
            <w:r w:rsidRPr="00720125">
              <w:rPr>
                <w:sz w:val="18"/>
                <w:szCs w:val="18"/>
              </w:rPr>
              <w:t>1,79</w:t>
            </w:r>
          </w:p>
        </w:tc>
      </w:tr>
      <w:tr w:rsidR="00E404DB" w:rsidRPr="00E404DB" w14:paraId="76140272" w14:textId="77777777" w:rsidTr="00642988">
        <w:trPr>
          <w:jc w:val="center"/>
        </w:trPr>
        <w:tc>
          <w:tcPr>
            <w:tcW w:w="633" w:type="dxa"/>
            <w:shd w:val="clear" w:color="auto" w:fill="auto"/>
            <w:vAlign w:val="center"/>
          </w:tcPr>
          <w:p w14:paraId="2BCB7FE9" w14:textId="77777777" w:rsidR="00E404DB" w:rsidRPr="007C6E47" w:rsidRDefault="00E404DB" w:rsidP="00642988">
            <w:pPr>
              <w:pStyle w:val="Paragraphedeliste"/>
              <w:spacing w:before="40"/>
              <w:ind w:left="0"/>
              <w:jc w:val="center"/>
              <w:rPr>
                <w:color w:val="365F91" w:themeColor="accent1" w:themeShade="BF"/>
                <w:sz w:val="20"/>
              </w:rPr>
            </w:pPr>
          </w:p>
        </w:tc>
        <w:tc>
          <w:tcPr>
            <w:tcW w:w="3721" w:type="dxa"/>
            <w:shd w:val="clear" w:color="auto" w:fill="auto"/>
            <w:vAlign w:val="center"/>
          </w:tcPr>
          <w:p w14:paraId="38F6E948" w14:textId="77777777" w:rsidR="00E404DB" w:rsidRPr="007C6E47" w:rsidRDefault="00E404DB" w:rsidP="00642988">
            <w:pPr>
              <w:pStyle w:val="Paragraphedeliste"/>
              <w:spacing w:before="40"/>
              <w:ind w:left="0"/>
              <w:jc w:val="center"/>
              <w:rPr>
                <w:color w:val="365F91" w:themeColor="accent1" w:themeShade="BF"/>
                <w:sz w:val="20"/>
              </w:rPr>
            </w:pPr>
            <w:r w:rsidRPr="007C6E47">
              <w:rPr>
                <w:color w:val="365F91" w:themeColor="accent1" w:themeShade="BF"/>
                <w:sz w:val="20"/>
              </w:rPr>
              <w:t>Déchets dangereux</w:t>
            </w:r>
          </w:p>
        </w:tc>
        <w:tc>
          <w:tcPr>
            <w:tcW w:w="2289" w:type="dxa"/>
            <w:shd w:val="clear" w:color="auto" w:fill="auto"/>
            <w:vAlign w:val="center"/>
          </w:tcPr>
          <w:p w14:paraId="73604E9D" w14:textId="77777777" w:rsidR="00E404DB" w:rsidRPr="00720125" w:rsidRDefault="00E404DB" w:rsidP="00642988">
            <w:pPr>
              <w:pStyle w:val="Paragraphedeliste"/>
              <w:spacing w:before="40"/>
              <w:ind w:left="0"/>
              <w:jc w:val="center"/>
              <w:rPr>
                <w:sz w:val="18"/>
                <w:szCs w:val="18"/>
              </w:rPr>
            </w:pPr>
            <w:r w:rsidRPr="00720125">
              <w:rPr>
                <w:sz w:val="18"/>
                <w:szCs w:val="18"/>
              </w:rPr>
              <w:t>kg</w:t>
            </w:r>
          </w:p>
        </w:tc>
        <w:tc>
          <w:tcPr>
            <w:tcW w:w="1330" w:type="dxa"/>
            <w:shd w:val="clear" w:color="auto" w:fill="auto"/>
            <w:vAlign w:val="center"/>
          </w:tcPr>
          <w:p w14:paraId="50B4C69C" w14:textId="77777777" w:rsidR="00E404DB" w:rsidRPr="00720125" w:rsidRDefault="00E404DB" w:rsidP="00642988">
            <w:pPr>
              <w:pStyle w:val="Paragraphedeliste"/>
              <w:spacing w:before="40"/>
              <w:ind w:left="0"/>
              <w:jc w:val="center"/>
              <w:rPr>
                <w:sz w:val="18"/>
                <w:szCs w:val="18"/>
              </w:rPr>
            </w:pPr>
            <w:r w:rsidRPr="00720125">
              <w:rPr>
                <w:sz w:val="18"/>
                <w:szCs w:val="18"/>
              </w:rPr>
              <w:t>8,82. 10</w:t>
            </w:r>
            <w:r w:rsidRPr="00720125">
              <w:rPr>
                <w:sz w:val="18"/>
                <w:szCs w:val="18"/>
                <w:vertAlign w:val="superscript"/>
              </w:rPr>
              <w:t>-3</w:t>
            </w:r>
          </w:p>
        </w:tc>
        <w:tc>
          <w:tcPr>
            <w:tcW w:w="1631" w:type="dxa"/>
            <w:shd w:val="clear" w:color="auto" w:fill="auto"/>
            <w:vAlign w:val="center"/>
          </w:tcPr>
          <w:p w14:paraId="423425F7" w14:textId="77777777" w:rsidR="00E404DB" w:rsidRPr="00720125" w:rsidRDefault="00E404DB" w:rsidP="00642988">
            <w:pPr>
              <w:pStyle w:val="Paragraphedeliste"/>
              <w:spacing w:before="40"/>
              <w:ind w:left="0"/>
              <w:jc w:val="center"/>
              <w:rPr>
                <w:sz w:val="18"/>
                <w:szCs w:val="18"/>
              </w:rPr>
            </w:pPr>
            <w:r w:rsidRPr="00720125">
              <w:rPr>
                <w:sz w:val="18"/>
                <w:szCs w:val="18"/>
              </w:rPr>
              <w:t>8,21. 10</w:t>
            </w:r>
            <w:r w:rsidRPr="00720125">
              <w:rPr>
                <w:sz w:val="18"/>
                <w:szCs w:val="18"/>
                <w:vertAlign w:val="superscript"/>
              </w:rPr>
              <w:t>-3</w:t>
            </w:r>
          </w:p>
        </w:tc>
        <w:tc>
          <w:tcPr>
            <w:tcW w:w="1334" w:type="dxa"/>
            <w:shd w:val="clear" w:color="auto" w:fill="auto"/>
            <w:vAlign w:val="center"/>
          </w:tcPr>
          <w:p w14:paraId="65A13FA8" w14:textId="77777777" w:rsidR="00E404DB" w:rsidRPr="00720125" w:rsidRDefault="00E404DB" w:rsidP="00642988">
            <w:pPr>
              <w:pStyle w:val="Paragraphedeliste"/>
              <w:spacing w:before="40"/>
              <w:ind w:left="0"/>
              <w:jc w:val="center"/>
              <w:rPr>
                <w:sz w:val="18"/>
                <w:szCs w:val="18"/>
              </w:rPr>
            </w:pPr>
            <w:r w:rsidRPr="00720125">
              <w:rPr>
                <w:sz w:val="18"/>
                <w:szCs w:val="18"/>
              </w:rPr>
              <w:t>1,95. 10</w:t>
            </w:r>
            <w:r w:rsidRPr="00720125">
              <w:rPr>
                <w:sz w:val="18"/>
                <w:szCs w:val="18"/>
                <w:vertAlign w:val="superscript"/>
              </w:rPr>
              <w:t>-2</w:t>
            </w:r>
          </w:p>
        </w:tc>
      </w:tr>
      <w:tr w:rsidR="00E404DB" w:rsidRPr="00E404DB" w14:paraId="18C3F988" w14:textId="77777777" w:rsidTr="00642988">
        <w:trPr>
          <w:jc w:val="center"/>
        </w:trPr>
        <w:tc>
          <w:tcPr>
            <w:tcW w:w="633" w:type="dxa"/>
            <w:shd w:val="clear" w:color="auto" w:fill="auto"/>
            <w:vAlign w:val="center"/>
          </w:tcPr>
          <w:p w14:paraId="78AEB743" w14:textId="77777777" w:rsidR="00E404DB" w:rsidRPr="007C6E47" w:rsidRDefault="00E404DB" w:rsidP="00642988">
            <w:pPr>
              <w:pStyle w:val="Paragraphedeliste"/>
              <w:spacing w:before="40"/>
              <w:ind w:left="0"/>
              <w:jc w:val="center"/>
              <w:rPr>
                <w:color w:val="365F91" w:themeColor="accent1" w:themeShade="BF"/>
                <w:sz w:val="20"/>
              </w:rPr>
            </w:pPr>
          </w:p>
        </w:tc>
        <w:tc>
          <w:tcPr>
            <w:tcW w:w="3721" w:type="dxa"/>
            <w:shd w:val="clear" w:color="auto" w:fill="auto"/>
            <w:vAlign w:val="center"/>
          </w:tcPr>
          <w:p w14:paraId="61B97C40" w14:textId="77777777" w:rsidR="00E404DB" w:rsidRPr="007C6E47" w:rsidRDefault="00E404DB" w:rsidP="00642988">
            <w:pPr>
              <w:pStyle w:val="Paragraphedeliste"/>
              <w:spacing w:before="40"/>
              <w:ind w:left="0"/>
              <w:jc w:val="center"/>
              <w:rPr>
                <w:color w:val="365F91" w:themeColor="accent1" w:themeShade="BF"/>
                <w:sz w:val="20"/>
              </w:rPr>
            </w:pPr>
            <w:r w:rsidRPr="007C6E47">
              <w:rPr>
                <w:color w:val="365F91" w:themeColor="accent1" w:themeShade="BF"/>
                <w:sz w:val="20"/>
              </w:rPr>
              <w:t>Déchets non dangereux</w:t>
            </w:r>
          </w:p>
        </w:tc>
        <w:tc>
          <w:tcPr>
            <w:tcW w:w="2289" w:type="dxa"/>
            <w:shd w:val="clear" w:color="auto" w:fill="auto"/>
            <w:vAlign w:val="center"/>
          </w:tcPr>
          <w:p w14:paraId="23E08748" w14:textId="77777777" w:rsidR="00E404DB" w:rsidRPr="00720125" w:rsidRDefault="00E404DB" w:rsidP="00642988">
            <w:pPr>
              <w:pStyle w:val="Paragraphedeliste"/>
              <w:spacing w:before="40"/>
              <w:ind w:left="0"/>
              <w:jc w:val="center"/>
              <w:rPr>
                <w:sz w:val="18"/>
                <w:szCs w:val="18"/>
              </w:rPr>
            </w:pPr>
            <w:r w:rsidRPr="00720125">
              <w:rPr>
                <w:sz w:val="18"/>
                <w:szCs w:val="18"/>
              </w:rPr>
              <w:t>kg</w:t>
            </w:r>
          </w:p>
        </w:tc>
        <w:tc>
          <w:tcPr>
            <w:tcW w:w="1330" w:type="dxa"/>
            <w:shd w:val="clear" w:color="auto" w:fill="auto"/>
            <w:vAlign w:val="center"/>
          </w:tcPr>
          <w:p w14:paraId="77B29B70" w14:textId="77777777" w:rsidR="00E404DB" w:rsidRPr="00720125" w:rsidRDefault="00E404DB" w:rsidP="00642988">
            <w:pPr>
              <w:pStyle w:val="Paragraphedeliste"/>
              <w:spacing w:before="40"/>
              <w:ind w:left="0"/>
              <w:jc w:val="center"/>
              <w:rPr>
                <w:sz w:val="18"/>
                <w:szCs w:val="18"/>
              </w:rPr>
            </w:pPr>
            <w:r w:rsidRPr="00720125">
              <w:rPr>
                <w:sz w:val="18"/>
                <w:szCs w:val="18"/>
              </w:rPr>
              <w:t>0,239</w:t>
            </w:r>
          </w:p>
        </w:tc>
        <w:tc>
          <w:tcPr>
            <w:tcW w:w="1631" w:type="dxa"/>
            <w:shd w:val="clear" w:color="auto" w:fill="auto"/>
            <w:vAlign w:val="center"/>
          </w:tcPr>
          <w:p w14:paraId="1A020011" w14:textId="77777777" w:rsidR="00E404DB" w:rsidRPr="00720125" w:rsidRDefault="00E404DB" w:rsidP="00642988">
            <w:pPr>
              <w:pStyle w:val="Paragraphedeliste"/>
              <w:spacing w:before="40"/>
              <w:ind w:left="0"/>
              <w:jc w:val="center"/>
              <w:rPr>
                <w:sz w:val="18"/>
                <w:szCs w:val="18"/>
              </w:rPr>
            </w:pPr>
            <w:r w:rsidRPr="00720125">
              <w:rPr>
                <w:sz w:val="18"/>
                <w:szCs w:val="18"/>
              </w:rPr>
              <w:t>0,453</w:t>
            </w:r>
          </w:p>
        </w:tc>
        <w:tc>
          <w:tcPr>
            <w:tcW w:w="1334" w:type="dxa"/>
            <w:shd w:val="clear" w:color="auto" w:fill="auto"/>
            <w:vAlign w:val="center"/>
          </w:tcPr>
          <w:p w14:paraId="59C940B3" w14:textId="77777777" w:rsidR="00E404DB" w:rsidRPr="00720125" w:rsidRDefault="00E404DB" w:rsidP="00642988">
            <w:pPr>
              <w:pStyle w:val="Paragraphedeliste"/>
              <w:spacing w:before="40"/>
              <w:ind w:left="0"/>
              <w:jc w:val="center"/>
              <w:rPr>
                <w:sz w:val="18"/>
                <w:szCs w:val="18"/>
              </w:rPr>
            </w:pPr>
            <w:r w:rsidRPr="00720125">
              <w:rPr>
                <w:sz w:val="18"/>
                <w:szCs w:val="18"/>
              </w:rPr>
              <w:t>0,413</w:t>
            </w:r>
          </w:p>
        </w:tc>
      </w:tr>
      <w:tr w:rsidR="00E404DB" w:rsidRPr="00E404DB" w14:paraId="6274459F" w14:textId="77777777" w:rsidTr="00642988">
        <w:trPr>
          <w:jc w:val="center"/>
        </w:trPr>
        <w:tc>
          <w:tcPr>
            <w:tcW w:w="633" w:type="dxa"/>
            <w:shd w:val="clear" w:color="auto" w:fill="auto"/>
            <w:vAlign w:val="center"/>
          </w:tcPr>
          <w:p w14:paraId="31489C77" w14:textId="77777777" w:rsidR="00E404DB" w:rsidRPr="007C6E47" w:rsidRDefault="00E404DB" w:rsidP="00642988">
            <w:pPr>
              <w:pStyle w:val="Paragraphedeliste"/>
              <w:spacing w:before="40"/>
              <w:ind w:left="0"/>
              <w:jc w:val="center"/>
              <w:rPr>
                <w:color w:val="365F91" w:themeColor="accent1" w:themeShade="BF"/>
                <w:sz w:val="20"/>
              </w:rPr>
            </w:pPr>
          </w:p>
        </w:tc>
        <w:tc>
          <w:tcPr>
            <w:tcW w:w="3721" w:type="dxa"/>
            <w:shd w:val="clear" w:color="auto" w:fill="auto"/>
            <w:vAlign w:val="center"/>
          </w:tcPr>
          <w:p w14:paraId="49A754B3" w14:textId="77777777" w:rsidR="00E404DB" w:rsidRPr="007C6E47" w:rsidRDefault="00E404DB" w:rsidP="00642988">
            <w:pPr>
              <w:pStyle w:val="Paragraphedeliste"/>
              <w:spacing w:before="40"/>
              <w:ind w:left="0"/>
              <w:jc w:val="center"/>
              <w:rPr>
                <w:color w:val="365F91" w:themeColor="accent1" w:themeShade="BF"/>
                <w:sz w:val="20"/>
              </w:rPr>
            </w:pPr>
            <w:r w:rsidRPr="007C6E47">
              <w:rPr>
                <w:color w:val="365F91" w:themeColor="accent1" w:themeShade="BF"/>
                <w:sz w:val="20"/>
              </w:rPr>
              <w:t>Déchets inertes</w:t>
            </w:r>
          </w:p>
        </w:tc>
        <w:tc>
          <w:tcPr>
            <w:tcW w:w="2289" w:type="dxa"/>
            <w:shd w:val="clear" w:color="auto" w:fill="auto"/>
            <w:vAlign w:val="center"/>
          </w:tcPr>
          <w:p w14:paraId="33693E34" w14:textId="77777777" w:rsidR="00E404DB" w:rsidRPr="00720125" w:rsidRDefault="00E404DB" w:rsidP="00642988">
            <w:pPr>
              <w:pStyle w:val="Paragraphedeliste"/>
              <w:spacing w:before="40"/>
              <w:ind w:left="0"/>
              <w:jc w:val="center"/>
              <w:rPr>
                <w:sz w:val="18"/>
                <w:szCs w:val="18"/>
              </w:rPr>
            </w:pPr>
            <w:r w:rsidRPr="00720125">
              <w:rPr>
                <w:sz w:val="18"/>
                <w:szCs w:val="18"/>
              </w:rPr>
              <w:t>kg</w:t>
            </w:r>
          </w:p>
        </w:tc>
        <w:tc>
          <w:tcPr>
            <w:tcW w:w="1330" w:type="dxa"/>
            <w:shd w:val="clear" w:color="auto" w:fill="auto"/>
            <w:vAlign w:val="center"/>
          </w:tcPr>
          <w:p w14:paraId="67842F4C" w14:textId="77777777" w:rsidR="00E404DB" w:rsidRPr="00720125" w:rsidRDefault="00E404DB" w:rsidP="00642988">
            <w:pPr>
              <w:pStyle w:val="Paragraphedeliste"/>
              <w:spacing w:before="40"/>
              <w:ind w:left="0"/>
              <w:jc w:val="center"/>
              <w:rPr>
                <w:sz w:val="18"/>
                <w:szCs w:val="18"/>
              </w:rPr>
            </w:pPr>
            <w:r w:rsidRPr="00720125">
              <w:rPr>
                <w:sz w:val="18"/>
                <w:szCs w:val="18"/>
              </w:rPr>
              <w:t>0,139</w:t>
            </w:r>
          </w:p>
        </w:tc>
        <w:tc>
          <w:tcPr>
            <w:tcW w:w="1631" w:type="dxa"/>
            <w:shd w:val="clear" w:color="auto" w:fill="auto"/>
            <w:vAlign w:val="center"/>
          </w:tcPr>
          <w:p w14:paraId="551771B7" w14:textId="77777777" w:rsidR="00E404DB" w:rsidRPr="00720125" w:rsidRDefault="00E404DB" w:rsidP="00642988">
            <w:pPr>
              <w:pStyle w:val="Paragraphedeliste"/>
              <w:spacing w:before="40"/>
              <w:ind w:left="0"/>
              <w:jc w:val="center"/>
              <w:rPr>
                <w:sz w:val="18"/>
                <w:szCs w:val="18"/>
              </w:rPr>
            </w:pPr>
            <w:r w:rsidRPr="00720125">
              <w:rPr>
                <w:sz w:val="18"/>
                <w:szCs w:val="18"/>
              </w:rPr>
              <w:t>0,244</w:t>
            </w:r>
          </w:p>
        </w:tc>
        <w:tc>
          <w:tcPr>
            <w:tcW w:w="1334" w:type="dxa"/>
            <w:shd w:val="clear" w:color="auto" w:fill="auto"/>
            <w:vAlign w:val="center"/>
          </w:tcPr>
          <w:p w14:paraId="7F726406" w14:textId="77777777" w:rsidR="00E404DB" w:rsidRPr="00720125" w:rsidRDefault="00E404DB" w:rsidP="00642988">
            <w:pPr>
              <w:pStyle w:val="Paragraphedeliste"/>
              <w:spacing w:before="40"/>
              <w:ind w:left="0"/>
              <w:jc w:val="center"/>
              <w:rPr>
                <w:sz w:val="18"/>
                <w:szCs w:val="18"/>
              </w:rPr>
            </w:pPr>
            <w:r w:rsidRPr="00720125">
              <w:rPr>
                <w:sz w:val="18"/>
                <w:szCs w:val="18"/>
              </w:rPr>
              <w:t>0,0497</w:t>
            </w:r>
          </w:p>
        </w:tc>
      </w:tr>
      <w:tr w:rsidR="00E404DB" w:rsidRPr="00E404DB" w14:paraId="24C14811" w14:textId="77777777" w:rsidTr="00642988">
        <w:trPr>
          <w:jc w:val="center"/>
        </w:trPr>
        <w:tc>
          <w:tcPr>
            <w:tcW w:w="633" w:type="dxa"/>
            <w:shd w:val="clear" w:color="auto" w:fill="auto"/>
            <w:vAlign w:val="center"/>
          </w:tcPr>
          <w:p w14:paraId="219FBFF4" w14:textId="77777777" w:rsidR="00E404DB" w:rsidRPr="007C6E47" w:rsidRDefault="00E404DB" w:rsidP="00642988">
            <w:pPr>
              <w:pStyle w:val="Paragraphedeliste"/>
              <w:spacing w:before="40"/>
              <w:ind w:left="0"/>
              <w:jc w:val="center"/>
              <w:rPr>
                <w:color w:val="365F91" w:themeColor="accent1" w:themeShade="BF"/>
                <w:sz w:val="20"/>
              </w:rPr>
            </w:pPr>
          </w:p>
        </w:tc>
        <w:tc>
          <w:tcPr>
            <w:tcW w:w="3721" w:type="dxa"/>
            <w:shd w:val="clear" w:color="auto" w:fill="auto"/>
            <w:vAlign w:val="center"/>
          </w:tcPr>
          <w:p w14:paraId="0893A94B" w14:textId="77777777" w:rsidR="00E404DB" w:rsidRPr="007C6E47" w:rsidRDefault="00E404DB" w:rsidP="00642988">
            <w:pPr>
              <w:pStyle w:val="Paragraphedeliste"/>
              <w:spacing w:before="40"/>
              <w:ind w:left="0"/>
              <w:jc w:val="center"/>
              <w:rPr>
                <w:color w:val="365F91" w:themeColor="accent1" w:themeShade="BF"/>
                <w:sz w:val="20"/>
              </w:rPr>
            </w:pPr>
            <w:r w:rsidRPr="007C6E47">
              <w:rPr>
                <w:color w:val="365F91" w:themeColor="accent1" w:themeShade="BF"/>
                <w:sz w:val="20"/>
              </w:rPr>
              <w:t>Déchets radioactifs</w:t>
            </w:r>
          </w:p>
        </w:tc>
        <w:tc>
          <w:tcPr>
            <w:tcW w:w="2289" w:type="dxa"/>
            <w:shd w:val="clear" w:color="auto" w:fill="auto"/>
            <w:vAlign w:val="center"/>
          </w:tcPr>
          <w:p w14:paraId="23D257D2" w14:textId="77777777" w:rsidR="00E404DB" w:rsidRPr="00720125" w:rsidRDefault="00E404DB" w:rsidP="00642988">
            <w:pPr>
              <w:pStyle w:val="Paragraphedeliste"/>
              <w:spacing w:before="40"/>
              <w:ind w:left="0"/>
              <w:jc w:val="center"/>
              <w:rPr>
                <w:sz w:val="18"/>
                <w:szCs w:val="18"/>
              </w:rPr>
            </w:pPr>
            <w:r w:rsidRPr="00720125">
              <w:rPr>
                <w:sz w:val="18"/>
                <w:szCs w:val="18"/>
              </w:rPr>
              <w:t>kg</w:t>
            </w:r>
          </w:p>
        </w:tc>
        <w:tc>
          <w:tcPr>
            <w:tcW w:w="1330" w:type="dxa"/>
            <w:shd w:val="clear" w:color="auto" w:fill="auto"/>
            <w:vAlign w:val="center"/>
          </w:tcPr>
          <w:p w14:paraId="577FE842" w14:textId="77777777" w:rsidR="00E404DB" w:rsidRPr="00720125" w:rsidRDefault="00E404DB" w:rsidP="00642988">
            <w:pPr>
              <w:pStyle w:val="Paragraphedeliste"/>
              <w:spacing w:before="40"/>
              <w:ind w:left="0"/>
              <w:jc w:val="center"/>
              <w:rPr>
                <w:sz w:val="18"/>
                <w:szCs w:val="18"/>
              </w:rPr>
            </w:pPr>
            <w:r w:rsidRPr="00720125">
              <w:rPr>
                <w:sz w:val="18"/>
                <w:szCs w:val="18"/>
              </w:rPr>
              <w:t>3,48. 10</w:t>
            </w:r>
            <w:r w:rsidRPr="00720125">
              <w:rPr>
                <w:sz w:val="18"/>
                <w:szCs w:val="18"/>
                <w:vertAlign w:val="superscript"/>
              </w:rPr>
              <w:t>-4</w:t>
            </w:r>
          </w:p>
        </w:tc>
        <w:tc>
          <w:tcPr>
            <w:tcW w:w="1631" w:type="dxa"/>
            <w:shd w:val="clear" w:color="auto" w:fill="auto"/>
            <w:vAlign w:val="center"/>
          </w:tcPr>
          <w:p w14:paraId="60FE0511" w14:textId="77777777" w:rsidR="00E404DB" w:rsidRPr="00720125" w:rsidRDefault="00E404DB" w:rsidP="00642988">
            <w:pPr>
              <w:pStyle w:val="Paragraphedeliste"/>
              <w:spacing w:before="40"/>
              <w:ind w:left="0"/>
              <w:jc w:val="center"/>
              <w:rPr>
                <w:sz w:val="18"/>
                <w:szCs w:val="18"/>
              </w:rPr>
            </w:pPr>
            <w:r w:rsidRPr="00720125">
              <w:rPr>
                <w:sz w:val="18"/>
                <w:szCs w:val="18"/>
              </w:rPr>
              <w:t>4,23. 10</w:t>
            </w:r>
            <w:r w:rsidRPr="00720125">
              <w:rPr>
                <w:sz w:val="18"/>
                <w:szCs w:val="18"/>
                <w:vertAlign w:val="superscript"/>
              </w:rPr>
              <w:t>-4</w:t>
            </w:r>
          </w:p>
        </w:tc>
        <w:tc>
          <w:tcPr>
            <w:tcW w:w="1334" w:type="dxa"/>
            <w:shd w:val="clear" w:color="auto" w:fill="auto"/>
            <w:vAlign w:val="center"/>
          </w:tcPr>
          <w:p w14:paraId="0C1535E5" w14:textId="77777777" w:rsidR="00E404DB" w:rsidRPr="00720125" w:rsidRDefault="00E404DB" w:rsidP="00642988">
            <w:pPr>
              <w:pStyle w:val="Paragraphedeliste"/>
              <w:spacing w:before="40"/>
              <w:ind w:left="0"/>
              <w:jc w:val="center"/>
              <w:rPr>
                <w:sz w:val="18"/>
                <w:szCs w:val="18"/>
              </w:rPr>
            </w:pPr>
            <w:r w:rsidRPr="00720125">
              <w:rPr>
                <w:sz w:val="18"/>
                <w:szCs w:val="18"/>
              </w:rPr>
              <w:t>4,53. 10</w:t>
            </w:r>
            <w:r w:rsidRPr="00720125">
              <w:rPr>
                <w:sz w:val="18"/>
                <w:szCs w:val="18"/>
                <w:vertAlign w:val="superscript"/>
              </w:rPr>
              <w:t>-5</w:t>
            </w:r>
          </w:p>
        </w:tc>
      </w:tr>
      <w:tr w:rsidR="00E404DB" w:rsidRPr="00E404DB" w14:paraId="1CC046FA" w14:textId="77777777" w:rsidTr="00642988">
        <w:trPr>
          <w:jc w:val="center"/>
        </w:trPr>
        <w:tc>
          <w:tcPr>
            <w:tcW w:w="633" w:type="dxa"/>
            <w:shd w:val="clear" w:color="auto" w:fill="auto"/>
            <w:vAlign w:val="center"/>
          </w:tcPr>
          <w:p w14:paraId="25F67EA8"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5</w:t>
            </w:r>
          </w:p>
        </w:tc>
        <w:tc>
          <w:tcPr>
            <w:tcW w:w="3721" w:type="dxa"/>
            <w:shd w:val="clear" w:color="auto" w:fill="auto"/>
            <w:vAlign w:val="center"/>
          </w:tcPr>
          <w:p w14:paraId="7C65BBA2"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Changement climatique</w:t>
            </w:r>
          </w:p>
        </w:tc>
        <w:tc>
          <w:tcPr>
            <w:tcW w:w="2289" w:type="dxa"/>
            <w:shd w:val="clear" w:color="auto" w:fill="auto"/>
            <w:vAlign w:val="center"/>
          </w:tcPr>
          <w:p w14:paraId="65DC366D" w14:textId="77777777" w:rsidR="00E404DB" w:rsidRPr="00720125" w:rsidRDefault="00E404DB" w:rsidP="00642988">
            <w:pPr>
              <w:pStyle w:val="Paragraphedeliste"/>
              <w:spacing w:before="40"/>
              <w:ind w:left="0"/>
              <w:jc w:val="center"/>
              <w:rPr>
                <w:sz w:val="18"/>
                <w:szCs w:val="18"/>
              </w:rPr>
            </w:pPr>
            <w:r w:rsidRPr="00720125">
              <w:rPr>
                <w:sz w:val="18"/>
                <w:szCs w:val="18"/>
              </w:rPr>
              <w:t>kg équivalent CO</w:t>
            </w:r>
            <w:r w:rsidRPr="00720125">
              <w:rPr>
                <w:sz w:val="18"/>
                <w:szCs w:val="18"/>
                <w:vertAlign w:val="subscript"/>
              </w:rPr>
              <w:t>2</w:t>
            </w:r>
          </w:p>
        </w:tc>
        <w:tc>
          <w:tcPr>
            <w:tcW w:w="1330" w:type="dxa"/>
            <w:shd w:val="clear" w:color="auto" w:fill="auto"/>
            <w:vAlign w:val="center"/>
          </w:tcPr>
          <w:p w14:paraId="4C20E81C" w14:textId="77777777" w:rsidR="00E404DB" w:rsidRPr="00720125" w:rsidRDefault="00E404DB" w:rsidP="00642988">
            <w:pPr>
              <w:pStyle w:val="Paragraphedeliste"/>
              <w:spacing w:before="40"/>
              <w:ind w:left="0"/>
              <w:jc w:val="center"/>
              <w:rPr>
                <w:sz w:val="18"/>
                <w:szCs w:val="18"/>
              </w:rPr>
            </w:pPr>
            <w:r w:rsidRPr="00720125">
              <w:rPr>
                <w:sz w:val="18"/>
                <w:szCs w:val="18"/>
              </w:rPr>
              <w:t>2,57</w:t>
            </w:r>
          </w:p>
        </w:tc>
        <w:tc>
          <w:tcPr>
            <w:tcW w:w="1631" w:type="dxa"/>
            <w:shd w:val="clear" w:color="auto" w:fill="auto"/>
            <w:vAlign w:val="center"/>
          </w:tcPr>
          <w:p w14:paraId="25756552" w14:textId="77777777" w:rsidR="00E404DB" w:rsidRPr="00720125" w:rsidRDefault="00E404DB" w:rsidP="00642988">
            <w:pPr>
              <w:pStyle w:val="Paragraphedeliste"/>
              <w:spacing w:before="40"/>
              <w:ind w:left="0"/>
              <w:jc w:val="center"/>
              <w:rPr>
                <w:sz w:val="18"/>
                <w:szCs w:val="18"/>
              </w:rPr>
            </w:pPr>
            <w:r w:rsidRPr="00720125">
              <w:rPr>
                <w:sz w:val="18"/>
                <w:szCs w:val="18"/>
              </w:rPr>
              <w:t>2,30</w:t>
            </w:r>
          </w:p>
        </w:tc>
        <w:tc>
          <w:tcPr>
            <w:tcW w:w="1334" w:type="dxa"/>
            <w:shd w:val="clear" w:color="auto" w:fill="auto"/>
            <w:vAlign w:val="center"/>
          </w:tcPr>
          <w:p w14:paraId="23BCCAE4" w14:textId="77777777" w:rsidR="00E404DB" w:rsidRPr="00720125" w:rsidRDefault="00E404DB" w:rsidP="00642988">
            <w:pPr>
              <w:pStyle w:val="Paragraphedeliste"/>
              <w:spacing w:before="40"/>
              <w:ind w:left="0"/>
              <w:jc w:val="center"/>
              <w:rPr>
                <w:sz w:val="18"/>
                <w:szCs w:val="18"/>
              </w:rPr>
            </w:pPr>
            <w:r w:rsidRPr="00720125">
              <w:rPr>
                <w:sz w:val="18"/>
                <w:szCs w:val="18"/>
              </w:rPr>
              <w:t>2,96</w:t>
            </w:r>
          </w:p>
        </w:tc>
      </w:tr>
      <w:tr w:rsidR="00E404DB" w:rsidRPr="00E404DB" w14:paraId="4700A3F6" w14:textId="77777777" w:rsidTr="00642988">
        <w:trPr>
          <w:jc w:val="center"/>
        </w:trPr>
        <w:tc>
          <w:tcPr>
            <w:tcW w:w="633" w:type="dxa"/>
            <w:shd w:val="clear" w:color="auto" w:fill="auto"/>
            <w:vAlign w:val="center"/>
          </w:tcPr>
          <w:p w14:paraId="176F9680"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6</w:t>
            </w:r>
          </w:p>
        </w:tc>
        <w:tc>
          <w:tcPr>
            <w:tcW w:w="3721" w:type="dxa"/>
            <w:shd w:val="clear" w:color="auto" w:fill="auto"/>
            <w:vAlign w:val="center"/>
          </w:tcPr>
          <w:p w14:paraId="2EED7063"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Acidification atmosphérique</w:t>
            </w:r>
          </w:p>
        </w:tc>
        <w:tc>
          <w:tcPr>
            <w:tcW w:w="2289" w:type="dxa"/>
            <w:shd w:val="clear" w:color="auto" w:fill="auto"/>
            <w:vAlign w:val="center"/>
          </w:tcPr>
          <w:p w14:paraId="65FD4F2B" w14:textId="77777777" w:rsidR="00E404DB" w:rsidRPr="00720125" w:rsidRDefault="00E404DB" w:rsidP="00642988">
            <w:pPr>
              <w:pStyle w:val="Paragraphedeliste"/>
              <w:spacing w:before="40"/>
              <w:ind w:left="0"/>
              <w:jc w:val="center"/>
              <w:rPr>
                <w:sz w:val="18"/>
                <w:szCs w:val="18"/>
              </w:rPr>
            </w:pPr>
            <w:r w:rsidRPr="00720125">
              <w:rPr>
                <w:sz w:val="18"/>
                <w:szCs w:val="18"/>
              </w:rPr>
              <w:t>kg équivalent SO</w:t>
            </w:r>
            <w:r w:rsidRPr="00720125">
              <w:rPr>
                <w:sz w:val="18"/>
                <w:szCs w:val="18"/>
                <w:vertAlign w:val="subscript"/>
              </w:rPr>
              <w:t>2</w:t>
            </w:r>
          </w:p>
        </w:tc>
        <w:tc>
          <w:tcPr>
            <w:tcW w:w="1330" w:type="dxa"/>
            <w:shd w:val="clear" w:color="auto" w:fill="auto"/>
            <w:vAlign w:val="center"/>
          </w:tcPr>
          <w:p w14:paraId="41D31038" w14:textId="77777777" w:rsidR="00E404DB" w:rsidRPr="00720125" w:rsidRDefault="00E404DB" w:rsidP="00642988">
            <w:pPr>
              <w:pStyle w:val="Paragraphedeliste"/>
              <w:spacing w:before="40"/>
              <w:ind w:left="0"/>
              <w:jc w:val="center"/>
              <w:rPr>
                <w:sz w:val="18"/>
                <w:szCs w:val="18"/>
              </w:rPr>
            </w:pPr>
            <w:r w:rsidRPr="00720125">
              <w:rPr>
                <w:sz w:val="18"/>
                <w:szCs w:val="18"/>
              </w:rPr>
              <w:t>6,15. 10</w:t>
            </w:r>
            <w:r w:rsidRPr="00720125">
              <w:rPr>
                <w:sz w:val="18"/>
                <w:szCs w:val="18"/>
                <w:vertAlign w:val="superscript"/>
              </w:rPr>
              <w:t>-2</w:t>
            </w:r>
          </w:p>
        </w:tc>
        <w:tc>
          <w:tcPr>
            <w:tcW w:w="1631" w:type="dxa"/>
            <w:shd w:val="clear" w:color="auto" w:fill="auto"/>
            <w:vAlign w:val="center"/>
          </w:tcPr>
          <w:p w14:paraId="592207E3" w14:textId="77777777" w:rsidR="00E404DB" w:rsidRPr="00720125" w:rsidRDefault="00E404DB" w:rsidP="00642988">
            <w:pPr>
              <w:pStyle w:val="Paragraphedeliste"/>
              <w:spacing w:before="40"/>
              <w:ind w:left="0"/>
              <w:jc w:val="center"/>
              <w:rPr>
                <w:sz w:val="18"/>
                <w:szCs w:val="18"/>
              </w:rPr>
            </w:pPr>
            <w:r w:rsidRPr="00720125">
              <w:rPr>
                <w:sz w:val="18"/>
                <w:szCs w:val="18"/>
              </w:rPr>
              <w:t>1,73. 10</w:t>
            </w:r>
            <w:r w:rsidRPr="00720125">
              <w:rPr>
                <w:sz w:val="18"/>
                <w:szCs w:val="18"/>
                <w:vertAlign w:val="superscript"/>
              </w:rPr>
              <w:t>-2</w:t>
            </w:r>
          </w:p>
        </w:tc>
        <w:tc>
          <w:tcPr>
            <w:tcW w:w="1334" w:type="dxa"/>
            <w:shd w:val="clear" w:color="auto" w:fill="auto"/>
            <w:vAlign w:val="center"/>
          </w:tcPr>
          <w:p w14:paraId="09957D9D" w14:textId="77777777" w:rsidR="00E404DB" w:rsidRPr="00720125" w:rsidRDefault="00E404DB" w:rsidP="00642988">
            <w:pPr>
              <w:pStyle w:val="Paragraphedeliste"/>
              <w:spacing w:before="40"/>
              <w:ind w:left="0"/>
              <w:jc w:val="center"/>
              <w:rPr>
                <w:sz w:val="18"/>
                <w:szCs w:val="18"/>
              </w:rPr>
            </w:pPr>
            <w:r w:rsidRPr="00720125">
              <w:rPr>
                <w:sz w:val="18"/>
                <w:szCs w:val="18"/>
              </w:rPr>
              <w:t>2,67. 10</w:t>
            </w:r>
            <w:r w:rsidRPr="00720125">
              <w:rPr>
                <w:sz w:val="18"/>
                <w:szCs w:val="18"/>
                <w:vertAlign w:val="superscript"/>
              </w:rPr>
              <w:t>-2</w:t>
            </w:r>
          </w:p>
        </w:tc>
      </w:tr>
      <w:tr w:rsidR="00E404DB" w:rsidRPr="00E404DB" w14:paraId="64F4C8EE" w14:textId="77777777" w:rsidTr="00642988">
        <w:trPr>
          <w:jc w:val="center"/>
        </w:trPr>
        <w:tc>
          <w:tcPr>
            <w:tcW w:w="633" w:type="dxa"/>
            <w:shd w:val="clear" w:color="auto" w:fill="auto"/>
            <w:vAlign w:val="center"/>
          </w:tcPr>
          <w:p w14:paraId="7E9EE97B"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7</w:t>
            </w:r>
          </w:p>
        </w:tc>
        <w:tc>
          <w:tcPr>
            <w:tcW w:w="3721" w:type="dxa"/>
            <w:shd w:val="clear" w:color="auto" w:fill="auto"/>
            <w:vAlign w:val="center"/>
          </w:tcPr>
          <w:p w14:paraId="31702113"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Pollution de l'air</w:t>
            </w:r>
          </w:p>
        </w:tc>
        <w:tc>
          <w:tcPr>
            <w:tcW w:w="2289" w:type="dxa"/>
            <w:shd w:val="clear" w:color="auto" w:fill="auto"/>
            <w:vAlign w:val="center"/>
          </w:tcPr>
          <w:p w14:paraId="35B1A674" w14:textId="77777777" w:rsidR="00E404DB" w:rsidRPr="00720125" w:rsidRDefault="00E404DB" w:rsidP="00642988">
            <w:pPr>
              <w:pStyle w:val="Paragraphedeliste"/>
              <w:spacing w:before="40"/>
              <w:ind w:left="0"/>
              <w:jc w:val="center"/>
              <w:rPr>
                <w:sz w:val="18"/>
                <w:szCs w:val="18"/>
              </w:rPr>
            </w:pPr>
            <w:r w:rsidRPr="00720125">
              <w:rPr>
                <w:sz w:val="18"/>
                <w:szCs w:val="18"/>
              </w:rPr>
              <w:t>m³</w:t>
            </w:r>
          </w:p>
        </w:tc>
        <w:tc>
          <w:tcPr>
            <w:tcW w:w="1330" w:type="dxa"/>
            <w:shd w:val="clear" w:color="auto" w:fill="auto"/>
            <w:vAlign w:val="center"/>
          </w:tcPr>
          <w:p w14:paraId="7B4B6DBA" w14:textId="77777777" w:rsidR="00E404DB" w:rsidRPr="00720125" w:rsidRDefault="00E404DB" w:rsidP="00642988">
            <w:pPr>
              <w:pStyle w:val="Paragraphedeliste"/>
              <w:spacing w:before="40"/>
              <w:ind w:left="0"/>
              <w:jc w:val="center"/>
              <w:rPr>
                <w:sz w:val="18"/>
                <w:szCs w:val="18"/>
              </w:rPr>
            </w:pPr>
            <w:r w:rsidRPr="00720125">
              <w:rPr>
                <w:sz w:val="18"/>
                <w:szCs w:val="18"/>
              </w:rPr>
              <w:t>1,09. 10</w:t>
            </w:r>
            <w:r w:rsidRPr="00720125">
              <w:rPr>
                <w:sz w:val="18"/>
                <w:szCs w:val="18"/>
                <w:vertAlign w:val="superscript"/>
              </w:rPr>
              <w:t>3</w:t>
            </w:r>
          </w:p>
        </w:tc>
        <w:tc>
          <w:tcPr>
            <w:tcW w:w="1631" w:type="dxa"/>
            <w:shd w:val="clear" w:color="auto" w:fill="auto"/>
            <w:vAlign w:val="center"/>
          </w:tcPr>
          <w:p w14:paraId="17BD849D" w14:textId="77777777" w:rsidR="00E404DB" w:rsidRPr="00720125" w:rsidRDefault="00E404DB" w:rsidP="00642988">
            <w:pPr>
              <w:pStyle w:val="Paragraphedeliste"/>
              <w:spacing w:before="40"/>
              <w:ind w:left="0"/>
              <w:jc w:val="center"/>
              <w:rPr>
                <w:sz w:val="18"/>
                <w:szCs w:val="18"/>
              </w:rPr>
            </w:pPr>
            <w:r w:rsidRPr="00720125">
              <w:rPr>
                <w:sz w:val="18"/>
                <w:szCs w:val="18"/>
              </w:rPr>
              <w:t>8,04. 10</w:t>
            </w:r>
            <w:r w:rsidRPr="00720125">
              <w:rPr>
                <w:sz w:val="18"/>
                <w:szCs w:val="18"/>
                <w:vertAlign w:val="superscript"/>
              </w:rPr>
              <w:t>2</w:t>
            </w:r>
          </w:p>
        </w:tc>
        <w:tc>
          <w:tcPr>
            <w:tcW w:w="1334" w:type="dxa"/>
            <w:shd w:val="clear" w:color="auto" w:fill="auto"/>
            <w:vAlign w:val="center"/>
          </w:tcPr>
          <w:p w14:paraId="5C95413E" w14:textId="77777777" w:rsidR="00E404DB" w:rsidRPr="00720125" w:rsidRDefault="00E404DB" w:rsidP="00642988">
            <w:pPr>
              <w:pStyle w:val="Paragraphedeliste"/>
              <w:spacing w:before="40"/>
              <w:ind w:left="0"/>
              <w:jc w:val="center"/>
              <w:rPr>
                <w:sz w:val="18"/>
                <w:szCs w:val="18"/>
              </w:rPr>
            </w:pPr>
            <w:r w:rsidRPr="00720125">
              <w:rPr>
                <w:sz w:val="18"/>
                <w:szCs w:val="18"/>
              </w:rPr>
              <w:t>8,07. 10</w:t>
            </w:r>
            <w:r w:rsidRPr="00720125">
              <w:rPr>
                <w:sz w:val="18"/>
                <w:szCs w:val="18"/>
                <w:vertAlign w:val="superscript"/>
              </w:rPr>
              <w:t>-2</w:t>
            </w:r>
          </w:p>
        </w:tc>
      </w:tr>
      <w:tr w:rsidR="00E404DB" w:rsidRPr="00E404DB" w14:paraId="5A5EF644" w14:textId="77777777" w:rsidTr="00642988">
        <w:trPr>
          <w:jc w:val="center"/>
        </w:trPr>
        <w:tc>
          <w:tcPr>
            <w:tcW w:w="633" w:type="dxa"/>
            <w:shd w:val="clear" w:color="auto" w:fill="auto"/>
            <w:vAlign w:val="center"/>
          </w:tcPr>
          <w:p w14:paraId="1DCD3166"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8</w:t>
            </w:r>
          </w:p>
        </w:tc>
        <w:tc>
          <w:tcPr>
            <w:tcW w:w="3721" w:type="dxa"/>
            <w:shd w:val="clear" w:color="auto" w:fill="auto"/>
            <w:vAlign w:val="center"/>
          </w:tcPr>
          <w:p w14:paraId="63ECCED9"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Pollution de l'eau</w:t>
            </w:r>
          </w:p>
        </w:tc>
        <w:tc>
          <w:tcPr>
            <w:tcW w:w="2289" w:type="dxa"/>
            <w:shd w:val="clear" w:color="auto" w:fill="auto"/>
            <w:vAlign w:val="center"/>
          </w:tcPr>
          <w:p w14:paraId="0EC84EE6" w14:textId="77777777" w:rsidR="00E404DB" w:rsidRPr="00720125" w:rsidRDefault="00E404DB" w:rsidP="00642988">
            <w:pPr>
              <w:pStyle w:val="Paragraphedeliste"/>
              <w:spacing w:before="40"/>
              <w:ind w:left="0"/>
              <w:jc w:val="center"/>
              <w:rPr>
                <w:sz w:val="18"/>
                <w:szCs w:val="18"/>
              </w:rPr>
            </w:pPr>
            <w:r w:rsidRPr="00720125">
              <w:rPr>
                <w:sz w:val="18"/>
                <w:szCs w:val="18"/>
              </w:rPr>
              <w:t>m³</w:t>
            </w:r>
          </w:p>
        </w:tc>
        <w:tc>
          <w:tcPr>
            <w:tcW w:w="1330" w:type="dxa"/>
            <w:shd w:val="clear" w:color="auto" w:fill="auto"/>
            <w:vAlign w:val="center"/>
          </w:tcPr>
          <w:p w14:paraId="35878EE5" w14:textId="77777777" w:rsidR="00E404DB" w:rsidRPr="00720125" w:rsidRDefault="00E404DB" w:rsidP="00642988">
            <w:pPr>
              <w:pStyle w:val="Paragraphedeliste"/>
              <w:spacing w:before="40"/>
              <w:ind w:left="0"/>
              <w:jc w:val="center"/>
              <w:rPr>
                <w:sz w:val="18"/>
                <w:szCs w:val="18"/>
              </w:rPr>
            </w:pPr>
            <w:r w:rsidRPr="00720125">
              <w:rPr>
                <w:sz w:val="18"/>
                <w:szCs w:val="18"/>
              </w:rPr>
              <w:t>2,30</w:t>
            </w:r>
          </w:p>
        </w:tc>
        <w:tc>
          <w:tcPr>
            <w:tcW w:w="1631" w:type="dxa"/>
            <w:shd w:val="clear" w:color="auto" w:fill="auto"/>
            <w:vAlign w:val="center"/>
          </w:tcPr>
          <w:p w14:paraId="2C81A9A8" w14:textId="77777777" w:rsidR="00E404DB" w:rsidRPr="00720125" w:rsidRDefault="00E404DB" w:rsidP="00642988">
            <w:pPr>
              <w:pStyle w:val="Paragraphedeliste"/>
              <w:spacing w:before="40"/>
              <w:ind w:left="0"/>
              <w:jc w:val="center"/>
              <w:rPr>
                <w:sz w:val="18"/>
                <w:szCs w:val="18"/>
              </w:rPr>
            </w:pPr>
            <w:r w:rsidRPr="00720125">
              <w:rPr>
                <w:sz w:val="18"/>
                <w:szCs w:val="18"/>
              </w:rPr>
              <w:t>2,91</w:t>
            </w:r>
          </w:p>
        </w:tc>
        <w:tc>
          <w:tcPr>
            <w:tcW w:w="1334" w:type="dxa"/>
            <w:shd w:val="clear" w:color="auto" w:fill="auto"/>
            <w:vAlign w:val="center"/>
          </w:tcPr>
          <w:p w14:paraId="055649EF" w14:textId="77777777" w:rsidR="00E404DB" w:rsidRPr="00720125" w:rsidRDefault="00E404DB" w:rsidP="00642988">
            <w:pPr>
              <w:pStyle w:val="Paragraphedeliste"/>
              <w:spacing w:before="40"/>
              <w:ind w:left="0"/>
              <w:jc w:val="center"/>
              <w:rPr>
                <w:sz w:val="18"/>
                <w:szCs w:val="18"/>
              </w:rPr>
            </w:pPr>
            <w:r w:rsidRPr="00720125">
              <w:rPr>
                <w:sz w:val="18"/>
                <w:szCs w:val="18"/>
              </w:rPr>
              <w:t>2,95</w:t>
            </w:r>
          </w:p>
        </w:tc>
      </w:tr>
      <w:tr w:rsidR="00E404DB" w:rsidRPr="00E404DB" w14:paraId="2025C1A9" w14:textId="77777777" w:rsidTr="00642988">
        <w:trPr>
          <w:jc w:val="center"/>
        </w:trPr>
        <w:tc>
          <w:tcPr>
            <w:tcW w:w="633" w:type="dxa"/>
            <w:shd w:val="clear" w:color="auto" w:fill="auto"/>
            <w:vAlign w:val="center"/>
          </w:tcPr>
          <w:p w14:paraId="081A817F"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9</w:t>
            </w:r>
          </w:p>
        </w:tc>
        <w:tc>
          <w:tcPr>
            <w:tcW w:w="3721" w:type="dxa"/>
            <w:shd w:val="clear" w:color="auto" w:fill="auto"/>
            <w:vAlign w:val="center"/>
          </w:tcPr>
          <w:p w14:paraId="7BE6A319"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Destruction de la couche d'ozone</w:t>
            </w:r>
          </w:p>
        </w:tc>
        <w:tc>
          <w:tcPr>
            <w:tcW w:w="2289" w:type="dxa"/>
            <w:shd w:val="clear" w:color="auto" w:fill="auto"/>
            <w:vAlign w:val="center"/>
          </w:tcPr>
          <w:p w14:paraId="5A0BFE9A" w14:textId="77777777" w:rsidR="00E404DB" w:rsidRPr="00720125" w:rsidRDefault="00E404DB" w:rsidP="00642988">
            <w:pPr>
              <w:pStyle w:val="Paragraphedeliste"/>
              <w:spacing w:before="40"/>
              <w:ind w:left="0"/>
              <w:jc w:val="center"/>
              <w:rPr>
                <w:sz w:val="18"/>
                <w:szCs w:val="18"/>
              </w:rPr>
            </w:pPr>
            <w:r w:rsidRPr="00720125">
              <w:rPr>
                <w:sz w:val="18"/>
                <w:szCs w:val="18"/>
              </w:rPr>
              <w:t>kg CFC équivalent R11</w:t>
            </w:r>
          </w:p>
        </w:tc>
        <w:tc>
          <w:tcPr>
            <w:tcW w:w="1330" w:type="dxa"/>
            <w:shd w:val="clear" w:color="auto" w:fill="auto"/>
            <w:vAlign w:val="center"/>
          </w:tcPr>
          <w:p w14:paraId="193331FD" w14:textId="77777777" w:rsidR="00E404DB" w:rsidRPr="00720125" w:rsidRDefault="00E404DB" w:rsidP="00642988">
            <w:pPr>
              <w:pStyle w:val="Paragraphedeliste"/>
              <w:spacing w:before="40"/>
              <w:ind w:left="0"/>
              <w:jc w:val="center"/>
              <w:rPr>
                <w:sz w:val="18"/>
                <w:szCs w:val="18"/>
              </w:rPr>
            </w:pPr>
            <w:r w:rsidRPr="00720125">
              <w:rPr>
                <w:sz w:val="18"/>
                <w:szCs w:val="18"/>
              </w:rPr>
              <w:t>2,66. 10</w:t>
            </w:r>
            <w:r w:rsidRPr="00720125">
              <w:rPr>
                <w:sz w:val="18"/>
                <w:szCs w:val="18"/>
                <w:vertAlign w:val="superscript"/>
              </w:rPr>
              <w:t>-7</w:t>
            </w:r>
          </w:p>
        </w:tc>
        <w:tc>
          <w:tcPr>
            <w:tcW w:w="1631" w:type="dxa"/>
            <w:shd w:val="clear" w:color="auto" w:fill="auto"/>
            <w:vAlign w:val="center"/>
          </w:tcPr>
          <w:p w14:paraId="5C117ACB" w14:textId="77777777" w:rsidR="00E404DB" w:rsidRPr="00720125" w:rsidRDefault="00E404DB" w:rsidP="00642988">
            <w:pPr>
              <w:pStyle w:val="Paragraphedeliste"/>
              <w:spacing w:before="40"/>
              <w:ind w:left="0"/>
              <w:jc w:val="center"/>
              <w:rPr>
                <w:sz w:val="18"/>
                <w:szCs w:val="18"/>
              </w:rPr>
            </w:pPr>
            <w:r w:rsidRPr="00720125">
              <w:rPr>
                <w:sz w:val="18"/>
                <w:szCs w:val="18"/>
              </w:rPr>
              <w:t>2,19. 10</w:t>
            </w:r>
            <w:r w:rsidRPr="00720125">
              <w:rPr>
                <w:sz w:val="18"/>
                <w:szCs w:val="18"/>
                <w:vertAlign w:val="superscript"/>
              </w:rPr>
              <w:t>-7</w:t>
            </w:r>
          </w:p>
        </w:tc>
        <w:tc>
          <w:tcPr>
            <w:tcW w:w="1334" w:type="dxa"/>
            <w:shd w:val="clear" w:color="auto" w:fill="auto"/>
            <w:vAlign w:val="center"/>
          </w:tcPr>
          <w:p w14:paraId="25A0AD51" w14:textId="77777777" w:rsidR="00E404DB" w:rsidRPr="00720125" w:rsidRDefault="00E404DB" w:rsidP="00642988">
            <w:pPr>
              <w:pStyle w:val="Paragraphedeliste"/>
              <w:spacing w:before="40"/>
              <w:ind w:left="0"/>
              <w:jc w:val="center"/>
              <w:rPr>
                <w:sz w:val="18"/>
                <w:szCs w:val="18"/>
              </w:rPr>
            </w:pPr>
            <w:r w:rsidRPr="00720125">
              <w:rPr>
                <w:sz w:val="18"/>
                <w:szCs w:val="18"/>
              </w:rPr>
              <w:t>3,41. 10</w:t>
            </w:r>
            <w:r w:rsidRPr="00720125">
              <w:rPr>
                <w:sz w:val="18"/>
                <w:szCs w:val="18"/>
                <w:vertAlign w:val="superscript"/>
              </w:rPr>
              <w:t>-7</w:t>
            </w:r>
          </w:p>
        </w:tc>
      </w:tr>
      <w:tr w:rsidR="00E404DB" w:rsidRPr="00E404DB" w14:paraId="0E52FB22" w14:textId="77777777" w:rsidTr="00642988">
        <w:trPr>
          <w:jc w:val="center"/>
        </w:trPr>
        <w:tc>
          <w:tcPr>
            <w:tcW w:w="633" w:type="dxa"/>
            <w:shd w:val="clear" w:color="auto" w:fill="auto"/>
            <w:vAlign w:val="center"/>
          </w:tcPr>
          <w:p w14:paraId="638343F0"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10</w:t>
            </w:r>
          </w:p>
        </w:tc>
        <w:tc>
          <w:tcPr>
            <w:tcW w:w="3721" w:type="dxa"/>
            <w:shd w:val="clear" w:color="auto" w:fill="auto"/>
            <w:vAlign w:val="center"/>
          </w:tcPr>
          <w:p w14:paraId="3DD23C55"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Formation d'ozone photochimique</w:t>
            </w:r>
          </w:p>
        </w:tc>
        <w:tc>
          <w:tcPr>
            <w:tcW w:w="2289" w:type="dxa"/>
            <w:shd w:val="clear" w:color="auto" w:fill="auto"/>
            <w:vAlign w:val="center"/>
          </w:tcPr>
          <w:p w14:paraId="4561632B" w14:textId="77777777" w:rsidR="00E404DB" w:rsidRPr="00720125" w:rsidRDefault="00E404DB" w:rsidP="00642988">
            <w:pPr>
              <w:pStyle w:val="Paragraphedeliste"/>
              <w:spacing w:before="40"/>
              <w:ind w:left="0"/>
              <w:jc w:val="center"/>
              <w:rPr>
                <w:sz w:val="18"/>
                <w:szCs w:val="18"/>
              </w:rPr>
            </w:pPr>
            <w:r w:rsidRPr="00720125">
              <w:rPr>
                <w:sz w:val="18"/>
                <w:szCs w:val="18"/>
              </w:rPr>
              <w:t>kg équivalent éthylène</w:t>
            </w:r>
          </w:p>
        </w:tc>
        <w:tc>
          <w:tcPr>
            <w:tcW w:w="1330" w:type="dxa"/>
            <w:shd w:val="clear" w:color="auto" w:fill="auto"/>
            <w:vAlign w:val="center"/>
          </w:tcPr>
          <w:p w14:paraId="44263DBD" w14:textId="77777777" w:rsidR="00E404DB" w:rsidRPr="00720125" w:rsidRDefault="00E404DB" w:rsidP="00642988">
            <w:pPr>
              <w:pStyle w:val="Paragraphedeliste"/>
              <w:spacing w:before="40"/>
              <w:ind w:left="0"/>
              <w:jc w:val="center"/>
              <w:rPr>
                <w:sz w:val="18"/>
                <w:szCs w:val="18"/>
              </w:rPr>
            </w:pPr>
            <w:r w:rsidRPr="00720125">
              <w:rPr>
                <w:sz w:val="18"/>
                <w:szCs w:val="18"/>
              </w:rPr>
              <w:t>4,00. 10</w:t>
            </w:r>
            <w:r w:rsidRPr="00720125">
              <w:rPr>
                <w:sz w:val="18"/>
                <w:szCs w:val="18"/>
                <w:vertAlign w:val="superscript"/>
              </w:rPr>
              <w:t>-3</w:t>
            </w:r>
          </w:p>
        </w:tc>
        <w:tc>
          <w:tcPr>
            <w:tcW w:w="1631" w:type="dxa"/>
            <w:shd w:val="clear" w:color="auto" w:fill="auto"/>
            <w:vAlign w:val="center"/>
          </w:tcPr>
          <w:p w14:paraId="0A1B62B1" w14:textId="77777777" w:rsidR="00E404DB" w:rsidRPr="00720125" w:rsidRDefault="00E404DB" w:rsidP="00642988">
            <w:pPr>
              <w:pStyle w:val="Paragraphedeliste"/>
              <w:spacing w:before="40"/>
              <w:ind w:left="0"/>
              <w:jc w:val="center"/>
              <w:rPr>
                <w:sz w:val="18"/>
                <w:szCs w:val="18"/>
              </w:rPr>
            </w:pPr>
            <w:r w:rsidRPr="00720125">
              <w:rPr>
                <w:sz w:val="18"/>
                <w:szCs w:val="18"/>
              </w:rPr>
              <w:t>1,04. 10</w:t>
            </w:r>
            <w:r w:rsidRPr="00720125">
              <w:rPr>
                <w:sz w:val="18"/>
                <w:szCs w:val="18"/>
                <w:vertAlign w:val="superscript"/>
              </w:rPr>
              <w:t>-3</w:t>
            </w:r>
          </w:p>
        </w:tc>
        <w:tc>
          <w:tcPr>
            <w:tcW w:w="1334" w:type="dxa"/>
            <w:shd w:val="clear" w:color="auto" w:fill="auto"/>
            <w:vAlign w:val="center"/>
          </w:tcPr>
          <w:p w14:paraId="57A5CA69" w14:textId="77777777" w:rsidR="00E404DB" w:rsidRPr="00720125" w:rsidRDefault="00E404DB" w:rsidP="00642988">
            <w:pPr>
              <w:pStyle w:val="Paragraphedeliste"/>
              <w:spacing w:before="40"/>
              <w:ind w:left="0"/>
              <w:jc w:val="center"/>
              <w:rPr>
                <w:sz w:val="18"/>
                <w:szCs w:val="18"/>
              </w:rPr>
            </w:pPr>
            <w:r w:rsidRPr="00720125">
              <w:rPr>
                <w:sz w:val="18"/>
                <w:szCs w:val="18"/>
              </w:rPr>
              <w:t>1,84. 10</w:t>
            </w:r>
            <w:r w:rsidRPr="00720125">
              <w:rPr>
                <w:sz w:val="18"/>
                <w:szCs w:val="18"/>
                <w:vertAlign w:val="superscript"/>
              </w:rPr>
              <w:t>-3</w:t>
            </w:r>
          </w:p>
        </w:tc>
      </w:tr>
      <w:tr w:rsidR="00E404DB" w:rsidRPr="00E404DB" w14:paraId="4BD7A7EC" w14:textId="77777777" w:rsidTr="00642988">
        <w:trPr>
          <w:jc w:val="center"/>
        </w:trPr>
        <w:tc>
          <w:tcPr>
            <w:tcW w:w="633" w:type="dxa"/>
            <w:shd w:val="clear" w:color="auto" w:fill="auto"/>
            <w:vAlign w:val="center"/>
          </w:tcPr>
          <w:p w14:paraId="20790ACA" w14:textId="77777777" w:rsidR="00E404DB" w:rsidRPr="007C6E47" w:rsidRDefault="00E404DB" w:rsidP="00642988">
            <w:pPr>
              <w:pStyle w:val="Paragraphedeliste"/>
              <w:spacing w:before="40"/>
              <w:ind w:left="0"/>
              <w:jc w:val="center"/>
              <w:rPr>
                <w:b/>
                <w:color w:val="365F91" w:themeColor="accent1" w:themeShade="BF"/>
                <w:sz w:val="20"/>
              </w:rPr>
            </w:pPr>
            <w:r w:rsidRPr="007C6E47">
              <w:rPr>
                <w:b/>
                <w:color w:val="365F91" w:themeColor="accent1" w:themeShade="BF"/>
                <w:sz w:val="20"/>
              </w:rPr>
              <w:t>11</w:t>
            </w:r>
          </w:p>
        </w:tc>
        <w:tc>
          <w:tcPr>
            <w:tcW w:w="3721" w:type="dxa"/>
            <w:shd w:val="clear" w:color="auto" w:fill="auto"/>
            <w:vAlign w:val="center"/>
          </w:tcPr>
          <w:p w14:paraId="5E9FAD24" w14:textId="77777777" w:rsidR="00E404DB" w:rsidRPr="007C6E47" w:rsidRDefault="00E404DB" w:rsidP="00642988">
            <w:pPr>
              <w:pStyle w:val="Paragraphedeliste"/>
              <w:spacing w:before="40"/>
              <w:ind w:left="0"/>
              <w:jc w:val="left"/>
              <w:rPr>
                <w:b/>
                <w:color w:val="365F91" w:themeColor="accent1" w:themeShade="BF"/>
                <w:sz w:val="20"/>
              </w:rPr>
            </w:pPr>
            <w:r w:rsidRPr="007C6E47">
              <w:rPr>
                <w:b/>
                <w:color w:val="365F91" w:themeColor="accent1" w:themeShade="BF"/>
                <w:sz w:val="20"/>
              </w:rPr>
              <w:t>Eutrophisation</w:t>
            </w:r>
          </w:p>
        </w:tc>
        <w:tc>
          <w:tcPr>
            <w:tcW w:w="2289" w:type="dxa"/>
            <w:shd w:val="clear" w:color="auto" w:fill="auto"/>
            <w:vAlign w:val="center"/>
          </w:tcPr>
          <w:p w14:paraId="2EC21C0A" w14:textId="77777777" w:rsidR="00E404DB" w:rsidRPr="00720125" w:rsidRDefault="00E404DB" w:rsidP="00642988">
            <w:pPr>
              <w:pStyle w:val="Paragraphedeliste"/>
              <w:spacing w:before="40"/>
              <w:ind w:left="0"/>
              <w:jc w:val="center"/>
              <w:rPr>
                <w:sz w:val="18"/>
                <w:szCs w:val="18"/>
              </w:rPr>
            </w:pPr>
            <w:r w:rsidRPr="00720125">
              <w:rPr>
                <w:sz w:val="18"/>
                <w:szCs w:val="18"/>
              </w:rPr>
              <w:t>kg équivalent PO</w:t>
            </w:r>
            <w:r w:rsidRPr="00720125">
              <w:rPr>
                <w:sz w:val="18"/>
                <w:szCs w:val="18"/>
                <w:vertAlign w:val="subscript"/>
              </w:rPr>
              <w:t>4</w:t>
            </w:r>
            <w:r w:rsidRPr="00720125">
              <w:rPr>
                <w:sz w:val="18"/>
                <w:szCs w:val="18"/>
                <w:vertAlign w:val="superscript"/>
              </w:rPr>
              <w:t>3-</w:t>
            </w:r>
          </w:p>
        </w:tc>
        <w:tc>
          <w:tcPr>
            <w:tcW w:w="1330" w:type="dxa"/>
            <w:shd w:val="clear" w:color="auto" w:fill="auto"/>
            <w:vAlign w:val="center"/>
          </w:tcPr>
          <w:p w14:paraId="67BA7CEE" w14:textId="77777777" w:rsidR="00E404DB" w:rsidRPr="00720125" w:rsidRDefault="00E404DB" w:rsidP="00642988">
            <w:pPr>
              <w:pStyle w:val="Paragraphedeliste"/>
              <w:spacing w:before="40"/>
              <w:ind w:left="0"/>
              <w:jc w:val="center"/>
              <w:rPr>
                <w:sz w:val="18"/>
                <w:szCs w:val="18"/>
              </w:rPr>
            </w:pPr>
            <w:r w:rsidRPr="00720125">
              <w:rPr>
                <w:sz w:val="18"/>
                <w:szCs w:val="18"/>
              </w:rPr>
              <w:t>1,18. 10</w:t>
            </w:r>
            <w:r w:rsidRPr="00720125">
              <w:rPr>
                <w:sz w:val="18"/>
                <w:szCs w:val="18"/>
                <w:vertAlign w:val="superscript"/>
              </w:rPr>
              <w:t>-2</w:t>
            </w:r>
          </w:p>
        </w:tc>
        <w:tc>
          <w:tcPr>
            <w:tcW w:w="1631" w:type="dxa"/>
            <w:shd w:val="clear" w:color="auto" w:fill="auto"/>
            <w:vAlign w:val="center"/>
          </w:tcPr>
          <w:p w14:paraId="7857935E" w14:textId="77777777" w:rsidR="00E404DB" w:rsidRPr="00720125" w:rsidRDefault="00E404DB" w:rsidP="00642988">
            <w:pPr>
              <w:pStyle w:val="Paragraphedeliste"/>
              <w:spacing w:before="40"/>
              <w:ind w:left="0"/>
              <w:jc w:val="center"/>
              <w:rPr>
                <w:sz w:val="18"/>
                <w:szCs w:val="18"/>
              </w:rPr>
            </w:pPr>
            <w:r w:rsidRPr="00720125">
              <w:rPr>
                <w:sz w:val="18"/>
                <w:szCs w:val="18"/>
              </w:rPr>
              <w:t>3,97. 10</w:t>
            </w:r>
            <w:r w:rsidRPr="00720125">
              <w:rPr>
                <w:sz w:val="18"/>
                <w:szCs w:val="18"/>
                <w:vertAlign w:val="superscript"/>
              </w:rPr>
              <w:t>-3</w:t>
            </w:r>
          </w:p>
        </w:tc>
        <w:tc>
          <w:tcPr>
            <w:tcW w:w="1334" w:type="dxa"/>
            <w:shd w:val="clear" w:color="auto" w:fill="auto"/>
            <w:vAlign w:val="center"/>
          </w:tcPr>
          <w:p w14:paraId="52BD8657" w14:textId="77777777" w:rsidR="00E404DB" w:rsidRPr="00720125" w:rsidRDefault="00E404DB" w:rsidP="00642988">
            <w:pPr>
              <w:pStyle w:val="Paragraphedeliste"/>
              <w:spacing w:before="40"/>
              <w:ind w:left="0"/>
              <w:jc w:val="center"/>
              <w:rPr>
                <w:sz w:val="18"/>
                <w:szCs w:val="18"/>
              </w:rPr>
            </w:pPr>
            <w:r w:rsidRPr="00720125">
              <w:rPr>
                <w:sz w:val="18"/>
                <w:szCs w:val="18"/>
              </w:rPr>
              <w:t>5,66. 10</w:t>
            </w:r>
            <w:r w:rsidRPr="00720125">
              <w:rPr>
                <w:sz w:val="18"/>
                <w:szCs w:val="18"/>
                <w:vertAlign w:val="superscript"/>
              </w:rPr>
              <w:t>-3</w:t>
            </w:r>
          </w:p>
        </w:tc>
      </w:tr>
      <w:tr w:rsidR="00E404DB" w:rsidRPr="00E404DB" w14:paraId="01090096" w14:textId="77777777" w:rsidTr="00642988">
        <w:trPr>
          <w:trHeight w:val="546"/>
          <w:jc w:val="center"/>
        </w:trPr>
        <w:tc>
          <w:tcPr>
            <w:tcW w:w="10938" w:type="dxa"/>
            <w:gridSpan w:val="6"/>
            <w:shd w:val="clear" w:color="auto" w:fill="B4C6E7"/>
            <w:vAlign w:val="center"/>
          </w:tcPr>
          <w:p w14:paraId="2B51ED4A" w14:textId="77777777" w:rsidR="00E404DB" w:rsidRPr="00720125" w:rsidRDefault="00E404DB" w:rsidP="00642988">
            <w:pPr>
              <w:pStyle w:val="Paragraphedeliste"/>
              <w:ind w:left="0"/>
              <w:rPr>
                <w:sz w:val="18"/>
                <w:szCs w:val="18"/>
              </w:rPr>
            </w:pPr>
            <w:r w:rsidRPr="002B4E9B">
              <w:t>REMARQUE</w:t>
            </w:r>
            <w:r w:rsidRPr="00720125">
              <w:t xml:space="preserve"> </w:t>
            </w:r>
            <w:r w:rsidRPr="002B4E9B">
              <w:rPr>
                <w:sz w:val="20"/>
              </w:rPr>
              <w:t>: les valeurs des résultats ici présentés ne sont pas à comparer les uns avec les autres dans la mesure où les différents types de granulats étudiés ne sont pas substituables les uns aux autres pour les usages qui leur sont prévus.</w:t>
            </w:r>
          </w:p>
        </w:tc>
      </w:tr>
    </w:tbl>
    <w:p w14:paraId="109E0246" w14:textId="77777777" w:rsidR="002B4E9B" w:rsidRPr="002B4E9B" w:rsidRDefault="002B4E9B" w:rsidP="002B4E9B">
      <w:pPr>
        <w:pStyle w:val="Titre2"/>
        <w:numPr>
          <w:ilvl w:val="0"/>
          <w:numId w:val="0"/>
        </w:numPr>
        <w:ind w:left="1134" w:hanging="1134"/>
        <w:rPr>
          <w:szCs w:val="22"/>
        </w:rPr>
      </w:pPr>
      <w:bookmarkStart w:id="239" w:name="_Toc84061689"/>
    </w:p>
    <w:p w14:paraId="2F890641" w14:textId="77777777" w:rsidR="003214FF" w:rsidRDefault="003214FF">
      <w:pPr>
        <w:spacing w:before="0"/>
        <w:jc w:val="left"/>
        <w:rPr>
          <w:b/>
          <w:sz w:val="24"/>
          <w:u w:val="single"/>
          <w14:shadow w14:blurRad="50800" w14:dist="38100" w14:dir="2700000" w14:sx="100000" w14:sy="100000" w14:kx="0" w14:ky="0" w14:algn="tl">
            <w14:srgbClr w14:val="000000">
              <w14:alpha w14:val="60000"/>
            </w14:srgbClr>
          </w14:shadow>
        </w:rPr>
      </w:pPr>
      <w:r>
        <w:br w:type="page"/>
      </w:r>
    </w:p>
    <w:p w14:paraId="51681FA8" w14:textId="170ED834" w:rsidR="00E404DB" w:rsidRPr="00E404DB" w:rsidRDefault="00E404DB" w:rsidP="00C64F23">
      <w:pPr>
        <w:pStyle w:val="Titre2"/>
        <w:rPr>
          <w:szCs w:val="22"/>
        </w:rPr>
      </w:pPr>
      <w:bookmarkStart w:id="240" w:name="_Toc119487767"/>
      <w:r w:rsidRPr="002E38B5">
        <w:lastRenderedPageBreak/>
        <w:t>P</w:t>
      </w:r>
      <w:r w:rsidR="00C64F23">
        <w:t>ISTES D'ACTIONS ET DE REDUCTION</w:t>
      </w:r>
      <w:bookmarkEnd w:id="240"/>
      <w:r w:rsidR="00C64F23">
        <w:t xml:space="preserve"> </w:t>
      </w:r>
      <w:bookmarkEnd w:id="239"/>
      <w:r w:rsidRPr="002E38B5">
        <w:t xml:space="preserve"> </w:t>
      </w:r>
    </w:p>
    <w:p w14:paraId="22934D78" w14:textId="37C3F6F6" w:rsidR="00E404DB" w:rsidRPr="00F70257" w:rsidRDefault="00E404DB" w:rsidP="00E404DB">
      <w:pPr>
        <w:pStyle w:val="Paragraphedeliste"/>
        <w:ind w:left="0"/>
      </w:pPr>
      <w:r w:rsidRPr="00F70257">
        <w:t>Une fois les impacts environnementaux identifiés, il importe de mettre en place des actions qui visent à maîtriser, voire à réduire les sources de pollutions environnementales</w:t>
      </w:r>
      <w:r>
        <w:t>.</w:t>
      </w:r>
    </w:p>
    <w:p w14:paraId="080FC6F2" w14:textId="77777777" w:rsidR="00E404DB" w:rsidRPr="002E38B5" w:rsidRDefault="00E404DB" w:rsidP="00C64F23">
      <w:pPr>
        <w:pStyle w:val="Titre3"/>
      </w:pPr>
      <w:bookmarkStart w:id="241" w:name="_Toc84061690"/>
      <w:bookmarkStart w:id="242" w:name="_Toc119487768"/>
      <w:r w:rsidRPr="002E38B5">
        <w:t>Améliorations à l'échelle du site</w:t>
      </w:r>
      <w:bookmarkEnd w:id="241"/>
      <w:bookmarkEnd w:id="242"/>
    </w:p>
    <w:p w14:paraId="604FD6ED" w14:textId="77777777" w:rsidR="00E404DB" w:rsidRDefault="00E404DB" w:rsidP="00E404DB">
      <w:pPr>
        <w:pStyle w:val="Paragraphedeliste"/>
        <w:ind w:left="0"/>
      </w:pPr>
      <w:r w:rsidRPr="00D23CDE">
        <w:t>Plusieurs pistes peuvent être envisagées au niveau des carrières pour réduire les impacts environnementaux.</w:t>
      </w:r>
      <w:r>
        <w:t xml:space="preserve"> Elles sont reprises dans le tableau ci-dessous.</w:t>
      </w:r>
    </w:p>
    <w:p w14:paraId="71F537F5" w14:textId="39D88E09" w:rsidR="00E404DB" w:rsidRDefault="00E404DB" w:rsidP="00E404DB">
      <w:pPr>
        <w:pStyle w:val="Lgende"/>
        <w:keepNext/>
      </w:pPr>
      <w:r>
        <w:t xml:space="preserve">Tableau </w:t>
      </w:r>
      <w:fldSimple w:instr=" STYLEREF 1 \s ">
        <w:r w:rsidR="008771DA">
          <w:rPr>
            <w:noProof/>
          </w:rPr>
          <w:t>5</w:t>
        </w:r>
      </w:fldSimple>
      <w:r w:rsidR="008771DA">
        <w:t>.</w:t>
      </w:r>
      <w:fldSimple w:instr=" SEQ Tableau \* ROMAN \s 1 ">
        <w:r w:rsidR="008771DA">
          <w:rPr>
            <w:noProof/>
          </w:rPr>
          <w:t>VIII</w:t>
        </w:r>
      </w:fldSimple>
      <w:r>
        <w:t xml:space="preserve"> </w:t>
      </w:r>
      <w:r w:rsidRPr="001A179B">
        <w:rPr>
          <w:b w:val="0"/>
        </w:rPr>
        <w:t>–</w:t>
      </w:r>
      <w:r w:rsidRPr="001A179B">
        <w:t xml:space="preserve"> Pistes d'actions en vue de la réduction des impacts d'une carrière.</w:t>
      </w:r>
    </w:p>
    <w:tbl>
      <w:tblPr>
        <w:tblW w:w="109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3732"/>
        <w:gridCol w:w="5569"/>
      </w:tblGrid>
      <w:tr w:rsidR="00E404DB" w:rsidRPr="00786A81" w14:paraId="6CA851A3" w14:textId="77777777" w:rsidTr="00642988">
        <w:trPr>
          <w:jc w:val="center"/>
        </w:trPr>
        <w:tc>
          <w:tcPr>
            <w:tcW w:w="1612" w:type="dxa"/>
            <w:shd w:val="clear" w:color="auto" w:fill="B4C6E7"/>
            <w:vAlign w:val="center"/>
          </w:tcPr>
          <w:p w14:paraId="6770A77D" w14:textId="77777777" w:rsidR="00E404DB" w:rsidRPr="003214FF" w:rsidRDefault="00E404DB" w:rsidP="00642988">
            <w:pPr>
              <w:pStyle w:val="Paragraphedeliste"/>
              <w:ind w:left="0"/>
              <w:jc w:val="center"/>
              <w:rPr>
                <w:b/>
                <w:color w:val="365F91" w:themeColor="accent1" w:themeShade="BF"/>
                <w:sz w:val="20"/>
              </w:rPr>
            </w:pPr>
            <w:r w:rsidRPr="003214FF">
              <w:rPr>
                <w:b/>
                <w:color w:val="365F91" w:themeColor="accent1" w:themeShade="BF"/>
                <w:sz w:val="20"/>
              </w:rPr>
              <w:t>Thème</w:t>
            </w:r>
          </w:p>
        </w:tc>
        <w:tc>
          <w:tcPr>
            <w:tcW w:w="3732" w:type="dxa"/>
            <w:shd w:val="clear" w:color="auto" w:fill="B4C6E7"/>
            <w:vAlign w:val="center"/>
          </w:tcPr>
          <w:p w14:paraId="67D65F6B" w14:textId="77777777" w:rsidR="00E404DB" w:rsidRPr="003214FF" w:rsidRDefault="00E404DB" w:rsidP="00642988">
            <w:pPr>
              <w:pStyle w:val="Paragraphedeliste"/>
              <w:ind w:left="0"/>
              <w:jc w:val="center"/>
              <w:rPr>
                <w:b/>
                <w:color w:val="365F91" w:themeColor="accent1" w:themeShade="BF"/>
                <w:sz w:val="20"/>
              </w:rPr>
            </w:pPr>
            <w:r w:rsidRPr="003214FF">
              <w:rPr>
                <w:b/>
                <w:color w:val="365F91" w:themeColor="accent1" w:themeShade="BF"/>
                <w:sz w:val="20"/>
              </w:rPr>
              <w:t>Actions possibles</w:t>
            </w:r>
          </w:p>
        </w:tc>
        <w:tc>
          <w:tcPr>
            <w:tcW w:w="5569" w:type="dxa"/>
            <w:shd w:val="clear" w:color="auto" w:fill="B4C6E7"/>
            <w:vAlign w:val="center"/>
          </w:tcPr>
          <w:p w14:paraId="26177320" w14:textId="77777777" w:rsidR="00E404DB" w:rsidRPr="003214FF" w:rsidRDefault="00E404DB" w:rsidP="00642988">
            <w:pPr>
              <w:pStyle w:val="Paragraphedeliste"/>
              <w:ind w:left="0"/>
              <w:jc w:val="center"/>
              <w:rPr>
                <w:b/>
                <w:color w:val="365F91" w:themeColor="accent1" w:themeShade="BF"/>
                <w:sz w:val="20"/>
              </w:rPr>
            </w:pPr>
            <w:r w:rsidRPr="003214FF">
              <w:rPr>
                <w:b/>
                <w:color w:val="365F91" w:themeColor="accent1" w:themeShade="BF"/>
                <w:sz w:val="20"/>
              </w:rPr>
              <w:t>Détails</w:t>
            </w:r>
          </w:p>
        </w:tc>
      </w:tr>
      <w:tr w:rsidR="00E404DB" w:rsidRPr="00786A81" w14:paraId="55D032AA" w14:textId="77777777" w:rsidTr="00642988">
        <w:trPr>
          <w:jc w:val="center"/>
        </w:trPr>
        <w:tc>
          <w:tcPr>
            <w:tcW w:w="1612" w:type="dxa"/>
            <w:vMerge w:val="restart"/>
            <w:shd w:val="clear" w:color="auto" w:fill="auto"/>
            <w:vAlign w:val="center"/>
          </w:tcPr>
          <w:p w14:paraId="1050D134" w14:textId="77777777" w:rsidR="00E404DB" w:rsidRPr="003214FF" w:rsidRDefault="00E404DB" w:rsidP="00642988">
            <w:pPr>
              <w:pStyle w:val="Paragraphedeliste"/>
              <w:ind w:left="0"/>
              <w:jc w:val="center"/>
              <w:rPr>
                <w:color w:val="365F91" w:themeColor="accent1" w:themeShade="BF"/>
                <w:sz w:val="20"/>
              </w:rPr>
            </w:pPr>
            <w:r w:rsidRPr="003214FF">
              <w:rPr>
                <w:color w:val="365F91" w:themeColor="accent1" w:themeShade="BF"/>
                <w:sz w:val="20"/>
              </w:rPr>
              <w:t>Transport</w:t>
            </w:r>
          </w:p>
        </w:tc>
        <w:tc>
          <w:tcPr>
            <w:tcW w:w="3732" w:type="dxa"/>
            <w:shd w:val="clear" w:color="auto" w:fill="auto"/>
            <w:vAlign w:val="center"/>
          </w:tcPr>
          <w:p w14:paraId="07767C74" w14:textId="77777777" w:rsidR="00E404DB" w:rsidRPr="00523392" w:rsidRDefault="00E404DB" w:rsidP="00642988">
            <w:pPr>
              <w:pStyle w:val="Paragraphedeliste"/>
              <w:ind w:left="0"/>
              <w:jc w:val="center"/>
              <w:rPr>
                <w:sz w:val="18"/>
                <w:szCs w:val="18"/>
              </w:rPr>
            </w:pPr>
            <w:r w:rsidRPr="00523392">
              <w:rPr>
                <w:sz w:val="18"/>
                <w:szCs w:val="18"/>
              </w:rPr>
              <w:t>Chercher des alternatives au transport routier tel que le ferroviaire ou le fluviatile</w:t>
            </w:r>
          </w:p>
        </w:tc>
        <w:tc>
          <w:tcPr>
            <w:tcW w:w="5569" w:type="dxa"/>
            <w:shd w:val="clear" w:color="auto" w:fill="auto"/>
            <w:vAlign w:val="center"/>
          </w:tcPr>
          <w:p w14:paraId="67912955" w14:textId="77777777" w:rsidR="00E404DB" w:rsidRPr="00786A81" w:rsidRDefault="00E404DB" w:rsidP="008F6250">
            <w:pPr>
              <w:pStyle w:val="Paragraphedeliste"/>
              <w:numPr>
                <w:ilvl w:val="0"/>
                <w:numId w:val="31"/>
              </w:numPr>
              <w:ind w:left="304" w:hanging="361"/>
              <w:rPr>
                <w:sz w:val="18"/>
                <w:szCs w:val="18"/>
              </w:rPr>
            </w:pPr>
            <w:r w:rsidRPr="00786A81">
              <w:rPr>
                <w:sz w:val="18"/>
                <w:szCs w:val="18"/>
              </w:rPr>
              <w:t>Privilégier les transports en double fret pour réduire les consommations à la t.km</w:t>
            </w:r>
          </w:p>
          <w:p w14:paraId="46EB8EC0" w14:textId="77777777" w:rsidR="00E404DB" w:rsidRPr="00786A81" w:rsidRDefault="00E404DB" w:rsidP="008F6250">
            <w:pPr>
              <w:pStyle w:val="Paragraphedeliste"/>
              <w:numPr>
                <w:ilvl w:val="0"/>
                <w:numId w:val="31"/>
              </w:numPr>
              <w:ind w:left="304" w:hanging="361"/>
            </w:pPr>
            <w:r w:rsidRPr="00786A81">
              <w:rPr>
                <w:sz w:val="18"/>
                <w:szCs w:val="18"/>
              </w:rPr>
              <w:t>Privilégier les gros volumes de transport (</w:t>
            </w:r>
            <w:r w:rsidRPr="00786A81">
              <w:rPr>
                <w:i/>
                <w:sz w:val="18"/>
                <w:szCs w:val="18"/>
              </w:rPr>
              <w:t>plus de 1 000 t pour un bateau contre 24 t pour un camion</w:t>
            </w:r>
            <w:r w:rsidRPr="00786A81">
              <w:rPr>
                <w:sz w:val="18"/>
                <w:szCs w:val="18"/>
              </w:rPr>
              <w:t>)</w:t>
            </w:r>
          </w:p>
        </w:tc>
      </w:tr>
      <w:tr w:rsidR="00E404DB" w:rsidRPr="00786A81" w14:paraId="18BF0096" w14:textId="77777777" w:rsidTr="003214FF">
        <w:trPr>
          <w:jc w:val="center"/>
        </w:trPr>
        <w:tc>
          <w:tcPr>
            <w:tcW w:w="1612" w:type="dxa"/>
            <w:vMerge/>
            <w:shd w:val="clear" w:color="auto" w:fill="auto"/>
            <w:vAlign w:val="center"/>
          </w:tcPr>
          <w:p w14:paraId="2F349893" w14:textId="77777777" w:rsidR="00E404DB" w:rsidRPr="003214FF" w:rsidRDefault="00E404DB" w:rsidP="00642988">
            <w:pPr>
              <w:pStyle w:val="Paragraphedeliste"/>
              <w:ind w:left="0"/>
              <w:jc w:val="center"/>
              <w:rPr>
                <w:color w:val="365F91" w:themeColor="accent1" w:themeShade="BF"/>
                <w:sz w:val="20"/>
              </w:rPr>
            </w:pPr>
          </w:p>
        </w:tc>
        <w:tc>
          <w:tcPr>
            <w:tcW w:w="3732" w:type="dxa"/>
            <w:shd w:val="clear" w:color="auto" w:fill="auto"/>
            <w:vAlign w:val="center"/>
          </w:tcPr>
          <w:p w14:paraId="0FCDF9B3" w14:textId="77777777" w:rsidR="00E404DB" w:rsidRPr="00523392" w:rsidRDefault="00E404DB" w:rsidP="00642988">
            <w:pPr>
              <w:pStyle w:val="Paragraphedeliste"/>
              <w:ind w:left="0"/>
              <w:jc w:val="center"/>
              <w:rPr>
                <w:sz w:val="18"/>
                <w:szCs w:val="18"/>
              </w:rPr>
            </w:pPr>
            <w:r w:rsidRPr="00523392">
              <w:rPr>
                <w:sz w:val="18"/>
                <w:szCs w:val="18"/>
              </w:rPr>
              <w:t>Agir sur les comportements</w:t>
            </w:r>
          </w:p>
        </w:tc>
        <w:tc>
          <w:tcPr>
            <w:tcW w:w="5569" w:type="dxa"/>
            <w:shd w:val="clear" w:color="auto" w:fill="auto"/>
            <w:vAlign w:val="center"/>
          </w:tcPr>
          <w:p w14:paraId="6BF107A4" w14:textId="77777777" w:rsidR="00E404DB" w:rsidRPr="00786A81" w:rsidRDefault="00E404DB" w:rsidP="008F6250">
            <w:pPr>
              <w:pStyle w:val="Paragraphedeliste"/>
              <w:numPr>
                <w:ilvl w:val="0"/>
                <w:numId w:val="31"/>
              </w:numPr>
              <w:ind w:left="304" w:hanging="361"/>
              <w:rPr>
                <w:sz w:val="18"/>
                <w:szCs w:val="18"/>
              </w:rPr>
            </w:pPr>
            <w:r w:rsidRPr="00786A81">
              <w:rPr>
                <w:sz w:val="18"/>
                <w:szCs w:val="18"/>
              </w:rPr>
              <w:t>Rouler à l'</w:t>
            </w:r>
            <w:proofErr w:type="spellStart"/>
            <w:r w:rsidRPr="00786A81">
              <w:rPr>
                <w:sz w:val="18"/>
                <w:szCs w:val="18"/>
              </w:rPr>
              <w:t>éco-conduite</w:t>
            </w:r>
            <w:proofErr w:type="spellEnd"/>
            <w:r w:rsidRPr="00786A81">
              <w:rPr>
                <w:sz w:val="18"/>
                <w:szCs w:val="18"/>
              </w:rPr>
              <w:t xml:space="preserve"> permet d'économiser entre 5 et 15 % d'énergie.</w:t>
            </w:r>
          </w:p>
        </w:tc>
      </w:tr>
      <w:tr w:rsidR="00E404DB" w:rsidRPr="00786A81" w14:paraId="47919E04" w14:textId="77777777" w:rsidTr="003214FF">
        <w:trPr>
          <w:jc w:val="center"/>
        </w:trPr>
        <w:tc>
          <w:tcPr>
            <w:tcW w:w="1612" w:type="dxa"/>
            <w:vMerge/>
            <w:shd w:val="clear" w:color="auto" w:fill="auto"/>
            <w:vAlign w:val="center"/>
          </w:tcPr>
          <w:p w14:paraId="72864472" w14:textId="77777777" w:rsidR="00E404DB" w:rsidRPr="003214FF" w:rsidRDefault="00E404DB" w:rsidP="00642988">
            <w:pPr>
              <w:pStyle w:val="Paragraphedeliste"/>
              <w:ind w:left="0"/>
              <w:jc w:val="center"/>
              <w:rPr>
                <w:color w:val="365F91" w:themeColor="accent1" w:themeShade="BF"/>
                <w:sz w:val="20"/>
              </w:rPr>
            </w:pPr>
          </w:p>
        </w:tc>
        <w:tc>
          <w:tcPr>
            <w:tcW w:w="3732" w:type="dxa"/>
            <w:shd w:val="clear" w:color="auto" w:fill="auto"/>
            <w:vAlign w:val="center"/>
          </w:tcPr>
          <w:p w14:paraId="23FCADF8" w14:textId="77777777" w:rsidR="00E404DB" w:rsidRPr="00523392" w:rsidRDefault="00E404DB" w:rsidP="00642988">
            <w:pPr>
              <w:pStyle w:val="Paragraphedeliste"/>
              <w:ind w:left="0"/>
              <w:jc w:val="center"/>
              <w:rPr>
                <w:sz w:val="18"/>
                <w:szCs w:val="18"/>
              </w:rPr>
            </w:pPr>
            <w:r w:rsidRPr="00523392">
              <w:rPr>
                <w:sz w:val="18"/>
                <w:szCs w:val="18"/>
              </w:rPr>
              <w:t>Sensibiliser le personnel</w:t>
            </w:r>
          </w:p>
        </w:tc>
        <w:tc>
          <w:tcPr>
            <w:tcW w:w="5569" w:type="dxa"/>
            <w:shd w:val="clear" w:color="auto" w:fill="auto"/>
            <w:vAlign w:val="center"/>
          </w:tcPr>
          <w:p w14:paraId="2FAAD3F1" w14:textId="77777777" w:rsidR="00E404DB" w:rsidRPr="00786A81" w:rsidRDefault="00E404DB" w:rsidP="008F6250">
            <w:pPr>
              <w:pStyle w:val="Paragraphedeliste"/>
              <w:numPr>
                <w:ilvl w:val="0"/>
                <w:numId w:val="31"/>
              </w:numPr>
              <w:ind w:left="357" w:hanging="357"/>
            </w:pPr>
            <w:r w:rsidRPr="00786A81">
              <w:rPr>
                <w:sz w:val="18"/>
                <w:szCs w:val="18"/>
              </w:rPr>
              <w:t>Instaurer une Charte de l'Eco-salarié et/ou de "bonne conduite"</w:t>
            </w:r>
          </w:p>
        </w:tc>
      </w:tr>
      <w:tr w:rsidR="00E404DB" w:rsidRPr="00786A81" w14:paraId="624CA57E" w14:textId="77777777" w:rsidTr="00642988">
        <w:trPr>
          <w:jc w:val="center"/>
        </w:trPr>
        <w:tc>
          <w:tcPr>
            <w:tcW w:w="1612" w:type="dxa"/>
            <w:shd w:val="clear" w:color="auto" w:fill="auto"/>
            <w:vAlign w:val="center"/>
          </w:tcPr>
          <w:p w14:paraId="3867D4A6" w14:textId="77777777" w:rsidR="00E404DB" w:rsidRPr="003214FF" w:rsidRDefault="00E404DB" w:rsidP="00642988">
            <w:pPr>
              <w:pStyle w:val="Paragraphedeliste"/>
              <w:ind w:left="0"/>
              <w:jc w:val="center"/>
              <w:rPr>
                <w:color w:val="365F91" w:themeColor="accent1" w:themeShade="BF"/>
                <w:sz w:val="20"/>
              </w:rPr>
            </w:pPr>
            <w:r w:rsidRPr="003214FF">
              <w:rPr>
                <w:color w:val="365F91" w:themeColor="accent1" w:themeShade="BF"/>
                <w:sz w:val="20"/>
              </w:rPr>
              <w:t>Energie</w:t>
            </w:r>
          </w:p>
        </w:tc>
        <w:tc>
          <w:tcPr>
            <w:tcW w:w="3732" w:type="dxa"/>
            <w:shd w:val="clear" w:color="auto" w:fill="auto"/>
            <w:vAlign w:val="center"/>
          </w:tcPr>
          <w:p w14:paraId="0255ABF1" w14:textId="77777777" w:rsidR="00E404DB" w:rsidRPr="00523392" w:rsidRDefault="00E404DB" w:rsidP="00642988">
            <w:pPr>
              <w:pStyle w:val="Paragraphedeliste"/>
              <w:ind w:left="0"/>
              <w:jc w:val="center"/>
              <w:rPr>
                <w:sz w:val="18"/>
                <w:szCs w:val="18"/>
              </w:rPr>
            </w:pPr>
            <w:r w:rsidRPr="00523392">
              <w:rPr>
                <w:sz w:val="18"/>
                <w:szCs w:val="18"/>
              </w:rPr>
              <w:t>Favoriser le "tout électrique"</w:t>
            </w:r>
          </w:p>
        </w:tc>
        <w:tc>
          <w:tcPr>
            <w:tcW w:w="5569" w:type="dxa"/>
            <w:shd w:val="clear" w:color="auto" w:fill="auto"/>
            <w:vAlign w:val="center"/>
          </w:tcPr>
          <w:p w14:paraId="2BB1E28A" w14:textId="77777777" w:rsidR="00E404DB" w:rsidRPr="00786A81" w:rsidRDefault="00E404DB" w:rsidP="00642988">
            <w:pPr>
              <w:pStyle w:val="Paragraphedeliste"/>
              <w:ind w:left="0"/>
              <w:jc w:val="center"/>
              <w:rPr>
                <w:sz w:val="18"/>
                <w:szCs w:val="18"/>
              </w:rPr>
            </w:pPr>
            <w:r w:rsidRPr="00786A81">
              <w:rPr>
                <w:sz w:val="18"/>
                <w:szCs w:val="18"/>
              </w:rPr>
              <w:t>Le KWh électrique émet 5 fois moins de CO</w:t>
            </w:r>
            <w:r w:rsidRPr="00786A81">
              <w:rPr>
                <w:sz w:val="18"/>
                <w:szCs w:val="18"/>
                <w:vertAlign w:val="subscript"/>
              </w:rPr>
              <w:t>2</w:t>
            </w:r>
            <w:r w:rsidRPr="00786A81">
              <w:rPr>
                <w:sz w:val="18"/>
                <w:szCs w:val="18"/>
              </w:rPr>
              <w:t xml:space="preserve"> que le kWh thermique (</w:t>
            </w:r>
            <w:r w:rsidRPr="00786A81">
              <w:rPr>
                <w:i/>
                <w:sz w:val="18"/>
                <w:szCs w:val="18"/>
              </w:rPr>
              <w:t>hydrocarbures</w:t>
            </w:r>
            <w:r w:rsidRPr="00786A81">
              <w:rPr>
                <w:sz w:val="18"/>
                <w:szCs w:val="18"/>
              </w:rPr>
              <w:t>)</w:t>
            </w:r>
          </w:p>
        </w:tc>
      </w:tr>
      <w:tr w:rsidR="00E404DB" w:rsidRPr="00786A81" w14:paraId="75BB7292" w14:textId="77777777" w:rsidTr="00642988">
        <w:trPr>
          <w:jc w:val="center"/>
        </w:trPr>
        <w:tc>
          <w:tcPr>
            <w:tcW w:w="1612" w:type="dxa"/>
            <w:shd w:val="clear" w:color="auto" w:fill="auto"/>
            <w:vAlign w:val="center"/>
          </w:tcPr>
          <w:p w14:paraId="3175D00E" w14:textId="77777777" w:rsidR="00E404DB" w:rsidRPr="003214FF" w:rsidRDefault="00E404DB" w:rsidP="00642988">
            <w:pPr>
              <w:pStyle w:val="Paragraphedeliste"/>
              <w:ind w:left="0"/>
              <w:jc w:val="center"/>
              <w:rPr>
                <w:color w:val="365F91" w:themeColor="accent1" w:themeShade="BF"/>
                <w:sz w:val="20"/>
              </w:rPr>
            </w:pPr>
            <w:r w:rsidRPr="003214FF">
              <w:rPr>
                <w:color w:val="365F91" w:themeColor="accent1" w:themeShade="BF"/>
                <w:sz w:val="20"/>
              </w:rPr>
              <w:t xml:space="preserve">Milieu </w:t>
            </w:r>
          </w:p>
        </w:tc>
        <w:tc>
          <w:tcPr>
            <w:tcW w:w="3732" w:type="dxa"/>
            <w:shd w:val="clear" w:color="auto" w:fill="auto"/>
            <w:vAlign w:val="center"/>
          </w:tcPr>
          <w:p w14:paraId="0FBB778A" w14:textId="77777777" w:rsidR="00E404DB" w:rsidRPr="00523392" w:rsidRDefault="00E404DB" w:rsidP="00642988">
            <w:pPr>
              <w:pStyle w:val="Paragraphedeliste"/>
              <w:ind w:left="0"/>
              <w:jc w:val="center"/>
              <w:rPr>
                <w:sz w:val="18"/>
                <w:szCs w:val="18"/>
              </w:rPr>
            </w:pPr>
            <w:r w:rsidRPr="00523392">
              <w:rPr>
                <w:sz w:val="18"/>
                <w:szCs w:val="18"/>
              </w:rPr>
              <w:t>Amélioration de la biodiversité</w:t>
            </w:r>
          </w:p>
        </w:tc>
        <w:tc>
          <w:tcPr>
            <w:tcW w:w="5569" w:type="dxa"/>
            <w:shd w:val="clear" w:color="auto" w:fill="auto"/>
            <w:vAlign w:val="center"/>
          </w:tcPr>
          <w:p w14:paraId="25E5A36E" w14:textId="4BF8EED7" w:rsidR="00E404DB" w:rsidRPr="00786A81" w:rsidRDefault="00E404DB" w:rsidP="008F6250">
            <w:pPr>
              <w:pStyle w:val="Paragraphedeliste"/>
              <w:numPr>
                <w:ilvl w:val="0"/>
                <w:numId w:val="31"/>
              </w:numPr>
              <w:ind w:left="357" w:hanging="357"/>
              <w:rPr>
                <w:sz w:val="18"/>
                <w:szCs w:val="18"/>
              </w:rPr>
            </w:pPr>
            <w:r w:rsidRPr="00786A81">
              <w:rPr>
                <w:sz w:val="18"/>
                <w:szCs w:val="18"/>
              </w:rPr>
              <w:t>Obtenir une meilleure connaissance du fonctionnement des écosystèmes et de leurs services rendus (</w:t>
            </w:r>
            <w:r w:rsidRPr="00786A81">
              <w:rPr>
                <w:i/>
                <w:sz w:val="18"/>
                <w:szCs w:val="18"/>
              </w:rPr>
              <w:t>régulation des eaux, récréation des sols agricoles</w:t>
            </w:r>
            <w:r>
              <w:rPr>
                <w:i/>
                <w:sz w:val="18"/>
                <w:szCs w:val="18"/>
              </w:rPr>
              <w:t>,</w:t>
            </w:r>
            <w:r w:rsidR="003214FF">
              <w:rPr>
                <w:i/>
                <w:sz w:val="18"/>
                <w:szCs w:val="18"/>
              </w:rPr>
              <w:t xml:space="preserve"> </w:t>
            </w:r>
            <w:r w:rsidRPr="00786A81">
              <w:rPr>
                <w:i/>
                <w:sz w:val="18"/>
                <w:szCs w:val="18"/>
              </w:rPr>
              <w:t>…</w:t>
            </w:r>
            <w:r w:rsidRPr="00786A81">
              <w:rPr>
                <w:sz w:val="18"/>
                <w:szCs w:val="18"/>
              </w:rPr>
              <w:t>)</w:t>
            </w:r>
          </w:p>
        </w:tc>
      </w:tr>
      <w:tr w:rsidR="00E404DB" w:rsidRPr="00786A81" w14:paraId="2F0E1C1D" w14:textId="77777777" w:rsidTr="00642988">
        <w:trPr>
          <w:jc w:val="center"/>
        </w:trPr>
        <w:tc>
          <w:tcPr>
            <w:tcW w:w="1612" w:type="dxa"/>
            <w:shd w:val="clear" w:color="auto" w:fill="auto"/>
            <w:vAlign w:val="center"/>
          </w:tcPr>
          <w:p w14:paraId="33275369" w14:textId="77777777" w:rsidR="00E404DB" w:rsidRPr="003214FF" w:rsidRDefault="00E404DB" w:rsidP="00642988">
            <w:pPr>
              <w:pStyle w:val="Paragraphedeliste"/>
              <w:ind w:left="0"/>
              <w:jc w:val="center"/>
              <w:rPr>
                <w:color w:val="365F91" w:themeColor="accent1" w:themeShade="BF"/>
                <w:sz w:val="20"/>
              </w:rPr>
            </w:pPr>
            <w:r w:rsidRPr="003214FF">
              <w:rPr>
                <w:color w:val="365F91" w:themeColor="accent1" w:themeShade="BF"/>
                <w:sz w:val="20"/>
              </w:rPr>
              <w:t>Installations et engins</w:t>
            </w:r>
          </w:p>
        </w:tc>
        <w:tc>
          <w:tcPr>
            <w:tcW w:w="3732" w:type="dxa"/>
            <w:shd w:val="clear" w:color="auto" w:fill="auto"/>
            <w:vAlign w:val="center"/>
          </w:tcPr>
          <w:p w14:paraId="06B7AD1A" w14:textId="77777777" w:rsidR="00E404DB" w:rsidRPr="00523392" w:rsidRDefault="00E404DB" w:rsidP="00642988">
            <w:pPr>
              <w:pStyle w:val="Paragraphedeliste"/>
              <w:ind w:left="0"/>
              <w:jc w:val="center"/>
              <w:rPr>
                <w:sz w:val="18"/>
                <w:szCs w:val="18"/>
              </w:rPr>
            </w:pPr>
            <w:r w:rsidRPr="00523392">
              <w:rPr>
                <w:sz w:val="18"/>
                <w:szCs w:val="18"/>
              </w:rPr>
              <w:t>Optimisation sur les installations et engins</w:t>
            </w:r>
          </w:p>
        </w:tc>
        <w:tc>
          <w:tcPr>
            <w:tcW w:w="5569" w:type="dxa"/>
            <w:shd w:val="clear" w:color="auto" w:fill="auto"/>
            <w:vAlign w:val="center"/>
          </w:tcPr>
          <w:p w14:paraId="4F787CA3"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Affiner la position des différentes installations (</w:t>
            </w:r>
            <w:r w:rsidRPr="00786A81">
              <w:rPr>
                <w:i/>
                <w:sz w:val="18"/>
                <w:szCs w:val="18"/>
              </w:rPr>
              <w:t>concasseurs, unité de traitement</w:t>
            </w:r>
            <w:r w:rsidRPr="00786A81">
              <w:rPr>
                <w:sz w:val="18"/>
                <w:szCs w:val="18"/>
              </w:rPr>
              <w:t>) en intégrant le long terme (</w:t>
            </w:r>
            <w:r w:rsidRPr="00786A81">
              <w:rPr>
                <w:i/>
                <w:sz w:val="18"/>
                <w:szCs w:val="18"/>
              </w:rPr>
              <w:t>éloignement de la zone d'extraction</w:t>
            </w:r>
            <w:r w:rsidRPr="00786A81">
              <w:rPr>
                <w:sz w:val="18"/>
                <w:szCs w:val="18"/>
              </w:rPr>
              <w:t>)</w:t>
            </w:r>
          </w:p>
          <w:p w14:paraId="5C5249E9"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Equiper les principaux moteurs électriques de variateur afin d'éviter les pics de consommation</w:t>
            </w:r>
          </w:p>
          <w:p w14:paraId="5BEA6189"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Privilégier les bandes transporteuses à tout autre dispositif de transport</w:t>
            </w:r>
          </w:p>
          <w:p w14:paraId="49ACA234"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Eviter les "marches à vide" ou au ralenti.</w:t>
            </w:r>
          </w:p>
          <w:p w14:paraId="7ED79222"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Entretenir régulièrement les engins et équipements</w:t>
            </w:r>
            <w:r w:rsidRPr="00786A81">
              <w:rPr>
                <w:rFonts w:cs="GillSans"/>
                <w:color w:val="333333"/>
                <w:lang w:eastAsia="fr-BE"/>
              </w:rPr>
              <w:t xml:space="preserve"> </w:t>
            </w:r>
            <w:r w:rsidRPr="00786A81">
              <w:rPr>
                <w:rFonts w:cs="GillSans"/>
                <w:sz w:val="18"/>
                <w:szCs w:val="18"/>
                <w:lang w:eastAsia="fr-BE"/>
              </w:rPr>
              <w:t xml:space="preserve">permet d'augmenter leur durée de fonctionnement, d'optimiser les consommations d'huiles, des trémies, etc. </w:t>
            </w:r>
          </w:p>
        </w:tc>
      </w:tr>
      <w:tr w:rsidR="00E404DB" w:rsidRPr="00786A81" w14:paraId="6CC99D18" w14:textId="77777777" w:rsidTr="00642988">
        <w:trPr>
          <w:jc w:val="center"/>
        </w:trPr>
        <w:tc>
          <w:tcPr>
            <w:tcW w:w="1612" w:type="dxa"/>
            <w:vMerge w:val="restart"/>
            <w:shd w:val="clear" w:color="auto" w:fill="auto"/>
            <w:vAlign w:val="center"/>
          </w:tcPr>
          <w:p w14:paraId="4B593E74" w14:textId="77777777" w:rsidR="00E404DB" w:rsidRPr="003214FF" w:rsidRDefault="00E404DB" w:rsidP="00642988">
            <w:pPr>
              <w:pStyle w:val="Paragraphedeliste"/>
              <w:ind w:left="0"/>
              <w:jc w:val="center"/>
              <w:rPr>
                <w:color w:val="365F91" w:themeColor="accent1" w:themeShade="BF"/>
                <w:sz w:val="20"/>
              </w:rPr>
            </w:pPr>
            <w:r w:rsidRPr="003214FF">
              <w:rPr>
                <w:color w:val="365F91" w:themeColor="accent1" w:themeShade="BF"/>
                <w:sz w:val="20"/>
              </w:rPr>
              <w:t>Gestion des consommations</w:t>
            </w:r>
          </w:p>
        </w:tc>
        <w:tc>
          <w:tcPr>
            <w:tcW w:w="3732" w:type="dxa"/>
            <w:shd w:val="clear" w:color="auto" w:fill="auto"/>
            <w:vAlign w:val="center"/>
          </w:tcPr>
          <w:p w14:paraId="39BDD1A4" w14:textId="77777777" w:rsidR="00E404DB" w:rsidRPr="00523392" w:rsidRDefault="00E404DB" w:rsidP="00642988">
            <w:pPr>
              <w:pStyle w:val="Paragraphedeliste"/>
              <w:ind w:left="0"/>
              <w:jc w:val="center"/>
              <w:rPr>
                <w:sz w:val="18"/>
                <w:szCs w:val="18"/>
              </w:rPr>
            </w:pPr>
            <w:r w:rsidRPr="00523392">
              <w:rPr>
                <w:sz w:val="18"/>
                <w:szCs w:val="18"/>
              </w:rPr>
              <w:t>Mesurer les consommations d'énergie</w:t>
            </w:r>
          </w:p>
        </w:tc>
        <w:tc>
          <w:tcPr>
            <w:tcW w:w="5569" w:type="dxa"/>
            <w:shd w:val="clear" w:color="auto" w:fill="auto"/>
            <w:vAlign w:val="center"/>
          </w:tcPr>
          <w:p w14:paraId="422050D4"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Mesurer par engin et par unité de traitement la consommation sur base mensuelle</w:t>
            </w:r>
          </w:p>
        </w:tc>
      </w:tr>
      <w:tr w:rsidR="00E404DB" w:rsidRPr="00786A81" w14:paraId="329533EE" w14:textId="77777777" w:rsidTr="003214FF">
        <w:trPr>
          <w:jc w:val="center"/>
        </w:trPr>
        <w:tc>
          <w:tcPr>
            <w:tcW w:w="1612" w:type="dxa"/>
            <w:vMerge/>
            <w:shd w:val="clear" w:color="auto" w:fill="auto"/>
            <w:vAlign w:val="center"/>
          </w:tcPr>
          <w:p w14:paraId="0D9C97E2" w14:textId="77777777" w:rsidR="00E404DB" w:rsidRPr="00523392" w:rsidRDefault="00E404DB" w:rsidP="00642988">
            <w:pPr>
              <w:pStyle w:val="Paragraphedeliste"/>
              <w:ind w:left="0"/>
              <w:jc w:val="center"/>
              <w:rPr>
                <w:sz w:val="18"/>
                <w:szCs w:val="18"/>
              </w:rPr>
            </w:pPr>
          </w:p>
        </w:tc>
        <w:tc>
          <w:tcPr>
            <w:tcW w:w="3732" w:type="dxa"/>
            <w:shd w:val="clear" w:color="auto" w:fill="auto"/>
            <w:vAlign w:val="center"/>
          </w:tcPr>
          <w:p w14:paraId="4B7B7DCF" w14:textId="77777777" w:rsidR="00E404DB" w:rsidRPr="00523392" w:rsidRDefault="00E404DB" w:rsidP="00642988">
            <w:pPr>
              <w:pStyle w:val="Paragraphedeliste"/>
              <w:ind w:left="0"/>
              <w:jc w:val="center"/>
              <w:rPr>
                <w:sz w:val="18"/>
                <w:szCs w:val="18"/>
              </w:rPr>
            </w:pPr>
            <w:r w:rsidRPr="00523392">
              <w:rPr>
                <w:sz w:val="18"/>
                <w:szCs w:val="18"/>
              </w:rPr>
              <w:t>Réaliser des tableaux de bord de suivi</w:t>
            </w:r>
          </w:p>
        </w:tc>
        <w:tc>
          <w:tcPr>
            <w:tcW w:w="5569" w:type="dxa"/>
            <w:shd w:val="clear" w:color="auto" w:fill="auto"/>
            <w:vAlign w:val="center"/>
          </w:tcPr>
          <w:p w14:paraId="5B965DB1"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Utiliser des ratios pertinents comme par exemple, le nombre de litre d'essence par tonne de granulats produit</w:t>
            </w:r>
          </w:p>
        </w:tc>
      </w:tr>
      <w:tr w:rsidR="00E404DB" w:rsidRPr="00786A81" w14:paraId="40A18639" w14:textId="77777777" w:rsidTr="00642988">
        <w:trPr>
          <w:jc w:val="center"/>
        </w:trPr>
        <w:tc>
          <w:tcPr>
            <w:tcW w:w="1612" w:type="dxa"/>
            <w:vMerge/>
            <w:shd w:val="clear" w:color="auto" w:fill="auto"/>
            <w:vAlign w:val="center"/>
          </w:tcPr>
          <w:p w14:paraId="20F60921" w14:textId="77777777" w:rsidR="00E404DB" w:rsidRPr="00523392" w:rsidRDefault="00E404DB" w:rsidP="00642988">
            <w:pPr>
              <w:pStyle w:val="Paragraphedeliste"/>
              <w:ind w:left="0"/>
              <w:jc w:val="center"/>
              <w:rPr>
                <w:sz w:val="18"/>
                <w:szCs w:val="18"/>
              </w:rPr>
            </w:pPr>
          </w:p>
        </w:tc>
        <w:tc>
          <w:tcPr>
            <w:tcW w:w="3732" w:type="dxa"/>
            <w:shd w:val="clear" w:color="auto" w:fill="auto"/>
            <w:vAlign w:val="center"/>
          </w:tcPr>
          <w:p w14:paraId="19C8FE66" w14:textId="77777777" w:rsidR="00E404DB" w:rsidRPr="00523392" w:rsidRDefault="00E404DB" w:rsidP="00642988">
            <w:pPr>
              <w:pStyle w:val="Paragraphedeliste"/>
              <w:ind w:left="0"/>
              <w:jc w:val="center"/>
              <w:rPr>
                <w:sz w:val="18"/>
                <w:szCs w:val="18"/>
              </w:rPr>
            </w:pPr>
            <w:r w:rsidRPr="00523392">
              <w:rPr>
                <w:sz w:val="18"/>
                <w:szCs w:val="18"/>
              </w:rPr>
              <w:t>Etablir des plans d'action</w:t>
            </w:r>
          </w:p>
        </w:tc>
        <w:tc>
          <w:tcPr>
            <w:tcW w:w="5569" w:type="dxa"/>
            <w:shd w:val="clear" w:color="auto" w:fill="auto"/>
            <w:vAlign w:val="center"/>
          </w:tcPr>
          <w:p w14:paraId="4ED44680" w14:textId="77777777" w:rsidR="00E404DB" w:rsidRPr="00786A81" w:rsidRDefault="00E404DB" w:rsidP="008F6250">
            <w:pPr>
              <w:pStyle w:val="Paragraphedeliste"/>
              <w:numPr>
                <w:ilvl w:val="0"/>
                <w:numId w:val="31"/>
              </w:numPr>
              <w:ind w:left="361" w:hanging="361"/>
              <w:rPr>
                <w:sz w:val="18"/>
                <w:szCs w:val="18"/>
              </w:rPr>
            </w:pPr>
            <w:r w:rsidRPr="00786A81">
              <w:rPr>
                <w:sz w:val="18"/>
                <w:szCs w:val="18"/>
              </w:rPr>
              <w:t>Fixer des objectifs de réduction comme par exemple, "-10 % sur la consommation des dumpers".</w:t>
            </w:r>
          </w:p>
        </w:tc>
      </w:tr>
    </w:tbl>
    <w:p w14:paraId="0FA71DDD" w14:textId="77777777" w:rsidR="00E404DB" w:rsidRDefault="00E404DB" w:rsidP="00C64F23">
      <w:pPr>
        <w:pStyle w:val="Titre3"/>
      </w:pPr>
      <w:bookmarkStart w:id="243" w:name="_Toc84061691"/>
      <w:bookmarkStart w:id="244" w:name="_Toc119487769"/>
      <w:r w:rsidRPr="00C64F23">
        <w:t>Amélioration</w:t>
      </w:r>
      <w:r w:rsidRPr="00B07618">
        <w:t xml:space="preserve"> d'un produit</w:t>
      </w:r>
      <w:bookmarkEnd w:id="243"/>
      <w:bookmarkEnd w:id="244"/>
    </w:p>
    <w:p w14:paraId="19316301" w14:textId="77777777" w:rsidR="00E404DB" w:rsidRPr="00B07618" w:rsidRDefault="00E404DB" w:rsidP="00E404DB">
      <w:pPr>
        <w:pStyle w:val="Paragraphedeliste"/>
        <w:ind w:left="0"/>
      </w:pPr>
      <w:r w:rsidRPr="00B07618">
        <w:t>L'amélioration d'un produit passe d'abord par l'amélioration au niveau du site de production</w:t>
      </w:r>
      <w:r>
        <w:t xml:space="preserve"> qui exerce une influence non </w:t>
      </w:r>
      <w:r w:rsidRPr="00B07618">
        <w:t>négligeable sur les modules d'informations environnementales de la production des granulats. Cependant, d'autres pistes permettent de réduire les impacts environnementaux :</w:t>
      </w:r>
    </w:p>
    <w:p w14:paraId="16AFEE4A" w14:textId="77777777" w:rsidR="00E404DB" w:rsidRPr="00F8577A" w:rsidRDefault="00E404DB" w:rsidP="003214FF">
      <w:pPr>
        <w:pStyle w:val="Style1"/>
      </w:pPr>
      <w:r w:rsidRPr="003214FF">
        <w:rPr>
          <w:b/>
          <w:i/>
          <w:color w:val="365F91" w:themeColor="accent1" w:themeShade="BF"/>
        </w:rPr>
        <w:t>Valoriser les granulats recyclés</w:t>
      </w:r>
      <w:r w:rsidRPr="003214FF">
        <w:rPr>
          <w:color w:val="365F91" w:themeColor="accent1" w:themeShade="BF"/>
        </w:rPr>
        <w:t xml:space="preserve"> </w:t>
      </w:r>
      <w:r w:rsidRPr="00F8577A">
        <w:t>pour préserver les ressources naturelles</w:t>
      </w:r>
      <w:r>
        <w:t xml:space="preserve"> ;</w:t>
      </w:r>
      <w:r w:rsidRPr="00F8577A">
        <w:rPr>
          <w:rFonts w:cs="GillSans"/>
          <w:b/>
          <w:i/>
          <w:lang w:eastAsia="fr-BE"/>
        </w:rPr>
        <w:t xml:space="preserve"> </w:t>
      </w:r>
    </w:p>
    <w:p w14:paraId="765546F3" w14:textId="77777777" w:rsidR="00E404DB" w:rsidRPr="00B07618" w:rsidRDefault="00E404DB" w:rsidP="003214FF">
      <w:pPr>
        <w:pStyle w:val="Style1"/>
      </w:pPr>
      <w:r w:rsidRPr="003214FF">
        <w:rPr>
          <w:rFonts w:cs="GillSans"/>
          <w:b/>
          <w:i/>
          <w:color w:val="365F91" w:themeColor="accent1" w:themeShade="BF"/>
          <w:lang w:eastAsia="fr-BE"/>
        </w:rPr>
        <w:t>Favoriser les constructeurs d'engins</w:t>
      </w:r>
      <w:r w:rsidRPr="003214FF">
        <w:rPr>
          <w:rFonts w:cs="GillSans"/>
          <w:color w:val="365F91" w:themeColor="accent1" w:themeShade="BF"/>
          <w:lang w:eastAsia="fr-BE"/>
        </w:rPr>
        <w:t xml:space="preserve"> </w:t>
      </w:r>
      <w:r w:rsidRPr="00B07618">
        <w:rPr>
          <w:rFonts w:cs="GillSans"/>
          <w:lang w:eastAsia="fr-BE"/>
        </w:rPr>
        <w:t>dont</w:t>
      </w:r>
      <w:r>
        <w:rPr>
          <w:rFonts w:cs="GillSans"/>
          <w:lang w:eastAsia="fr-BE"/>
        </w:rPr>
        <w:t xml:space="preserve"> </w:t>
      </w:r>
      <w:r w:rsidRPr="00B07618">
        <w:rPr>
          <w:rFonts w:cs="GillSans"/>
          <w:lang w:eastAsia="fr-BE"/>
        </w:rPr>
        <w:t>les facteurs d’émissions des principaux polluants sont les plus faibles (</w:t>
      </w:r>
      <w:r w:rsidRPr="00B07618">
        <w:rPr>
          <w:rFonts w:cs="GillSans"/>
          <w:i/>
          <w:lang w:eastAsia="fr-BE"/>
        </w:rPr>
        <w:t xml:space="preserve">CO, hydrocarbures, NOx, </w:t>
      </w:r>
      <w:proofErr w:type="spellStart"/>
      <w:r w:rsidRPr="00B07618">
        <w:rPr>
          <w:rFonts w:cs="GillSans"/>
          <w:i/>
          <w:lang w:eastAsia="fr-BE"/>
        </w:rPr>
        <w:t>SOx</w:t>
      </w:r>
      <w:proofErr w:type="spellEnd"/>
      <w:r w:rsidRPr="00B07618">
        <w:rPr>
          <w:rFonts w:cs="GillSans"/>
          <w:i/>
          <w:lang w:eastAsia="fr-BE"/>
        </w:rPr>
        <w:t>, particules</w:t>
      </w:r>
      <w:r w:rsidRPr="00B07618">
        <w:rPr>
          <w:rFonts w:cs="GillSans"/>
          <w:lang w:eastAsia="fr-BE"/>
        </w:rPr>
        <w:t>)</w:t>
      </w:r>
      <w:r>
        <w:rPr>
          <w:rFonts w:cs="GillSans"/>
          <w:lang w:eastAsia="fr-BE"/>
        </w:rPr>
        <w:t xml:space="preserve"> lors de l'acquisition de nouveaux engins ;</w:t>
      </w:r>
    </w:p>
    <w:p w14:paraId="408FCFB7" w14:textId="77777777" w:rsidR="00E404DB" w:rsidRPr="00F8577A" w:rsidRDefault="00E404DB" w:rsidP="003214FF">
      <w:pPr>
        <w:pStyle w:val="Style1"/>
      </w:pPr>
      <w:r w:rsidRPr="003214FF">
        <w:rPr>
          <w:rFonts w:cs="GillSans"/>
          <w:b/>
          <w:i/>
          <w:color w:val="365F91" w:themeColor="accent1" w:themeShade="BF"/>
          <w:lang w:eastAsia="fr-BE"/>
        </w:rPr>
        <w:t>Favoriser le recyclage des déchets</w:t>
      </w:r>
      <w:r w:rsidRPr="003214FF">
        <w:rPr>
          <w:rFonts w:cs="GillSans"/>
          <w:color w:val="365F91" w:themeColor="accent1" w:themeShade="BF"/>
          <w:lang w:eastAsia="fr-BE"/>
        </w:rPr>
        <w:t xml:space="preserve"> </w:t>
      </w:r>
      <w:r w:rsidRPr="00B07618">
        <w:rPr>
          <w:rFonts w:cs="GillSans"/>
          <w:lang w:eastAsia="fr-BE"/>
        </w:rPr>
        <w:t>pouvant suivre cette filière de valorisation</w:t>
      </w:r>
      <w:r>
        <w:rPr>
          <w:rFonts w:cs="GillSans"/>
          <w:lang w:eastAsia="fr-BE"/>
        </w:rPr>
        <w:t xml:space="preserve"> </w:t>
      </w:r>
      <w:r w:rsidRPr="00B07618">
        <w:rPr>
          <w:rFonts w:cs="GillSans"/>
          <w:lang w:eastAsia="fr-BE"/>
        </w:rPr>
        <w:t>(</w:t>
      </w:r>
      <w:r w:rsidRPr="00F8577A">
        <w:rPr>
          <w:rFonts w:cs="GillSans"/>
          <w:i/>
          <w:lang w:eastAsia="fr-BE"/>
        </w:rPr>
        <w:t>pièces d’usure en acier par exemple</w:t>
      </w:r>
      <w:r w:rsidRPr="00B07618">
        <w:rPr>
          <w:rFonts w:cs="GillSans"/>
          <w:lang w:eastAsia="fr-BE"/>
        </w:rPr>
        <w:t>). Pour cela, un accord avec le fournisseur</w:t>
      </w:r>
      <w:r>
        <w:rPr>
          <w:rFonts w:cs="GillSans"/>
          <w:lang w:eastAsia="fr-BE"/>
        </w:rPr>
        <w:t xml:space="preserve"> </w:t>
      </w:r>
      <w:r w:rsidRPr="00B07618">
        <w:rPr>
          <w:rFonts w:cs="GillSans"/>
          <w:lang w:eastAsia="fr-BE"/>
        </w:rPr>
        <w:t>de consommables peut être recherché, lequel pourrait prendre en retour les</w:t>
      </w:r>
      <w:r>
        <w:rPr>
          <w:rFonts w:cs="GillSans"/>
          <w:lang w:eastAsia="fr-BE"/>
        </w:rPr>
        <w:t xml:space="preserve"> </w:t>
      </w:r>
      <w:r w:rsidRPr="00B07618">
        <w:rPr>
          <w:rFonts w:cs="GillSans"/>
          <w:lang w:eastAsia="fr-BE"/>
        </w:rPr>
        <w:t>déchets en vue de leur valorisation</w:t>
      </w:r>
      <w:r>
        <w:rPr>
          <w:rFonts w:cs="GillSans"/>
          <w:lang w:eastAsia="fr-BE"/>
        </w:rPr>
        <w:t xml:space="preserve"> ;</w:t>
      </w:r>
    </w:p>
    <w:p w14:paraId="682067A2" w14:textId="77777777" w:rsidR="00E404DB" w:rsidRPr="00F8577A" w:rsidRDefault="00E404DB" w:rsidP="003214FF">
      <w:pPr>
        <w:pStyle w:val="Style1"/>
      </w:pPr>
      <w:r w:rsidRPr="003214FF">
        <w:rPr>
          <w:rFonts w:cs="GillSans"/>
          <w:b/>
          <w:i/>
          <w:color w:val="365F91" w:themeColor="accent1" w:themeShade="BF"/>
          <w:lang w:eastAsia="fr-BE"/>
        </w:rPr>
        <w:t>Poursuivre les efforts d’économie d’eau</w:t>
      </w:r>
      <w:r w:rsidRPr="003214FF">
        <w:rPr>
          <w:rFonts w:cs="GillSans"/>
          <w:color w:val="365F91" w:themeColor="accent1" w:themeShade="BF"/>
          <w:lang w:eastAsia="fr-BE"/>
        </w:rPr>
        <w:t xml:space="preserve"> </w:t>
      </w:r>
      <w:r w:rsidRPr="00B07618">
        <w:rPr>
          <w:rFonts w:cs="GillSans"/>
          <w:lang w:eastAsia="fr-BE"/>
        </w:rPr>
        <w:t>en maintenant régulièrement le réseau,</w:t>
      </w:r>
      <w:r>
        <w:rPr>
          <w:rFonts w:cs="GillSans"/>
          <w:lang w:eastAsia="fr-BE"/>
        </w:rPr>
        <w:t xml:space="preserve"> </w:t>
      </w:r>
      <w:r w:rsidRPr="00B07618">
        <w:rPr>
          <w:rFonts w:cs="GillSans"/>
          <w:lang w:eastAsia="fr-BE"/>
        </w:rPr>
        <w:t>en favorisant les systèmes en boucle fermée, en étudiant la possibilité de</w:t>
      </w:r>
      <w:r>
        <w:rPr>
          <w:rFonts w:cs="GillSans"/>
          <w:lang w:eastAsia="fr-BE"/>
        </w:rPr>
        <w:t xml:space="preserve"> </w:t>
      </w:r>
      <w:r w:rsidRPr="00B07618">
        <w:rPr>
          <w:rFonts w:cs="GillSans"/>
          <w:lang w:eastAsia="fr-BE"/>
        </w:rPr>
        <w:t>récupérer les eaux de pluie</w:t>
      </w:r>
      <w:r>
        <w:rPr>
          <w:rFonts w:cs="GillSans"/>
          <w:lang w:eastAsia="fr-BE"/>
        </w:rPr>
        <w:t xml:space="preserve"> ;</w:t>
      </w:r>
    </w:p>
    <w:p w14:paraId="0629BA10" w14:textId="05215C6E" w:rsidR="00E404DB" w:rsidRDefault="00E404DB" w:rsidP="003214FF">
      <w:pPr>
        <w:pStyle w:val="Style1"/>
      </w:pPr>
      <w:r w:rsidRPr="003214FF">
        <w:rPr>
          <w:rFonts w:cs="GillSans"/>
          <w:b/>
          <w:i/>
          <w:color w:val="365F91" w:themeColor="accent1" w:themeShade="BF"/>
          <w:lang w:eastAsia="fr-BE"/>
        </w:rPr>
        <w:t>Limiter les envols de poussières et certaines nuisances sonores</w:t>
      </w:r>
      <w:r w:rsidRPr="003214FF">
        <w:rPr>
          <w:rFonts w:cs="GillSans"/>
          <w:color w:val="365F91" w:themeColor="accent1" w:themeShade="BF"/>
          <w:lang w:eastAsia="fr-BE"/>
        </w:rPr>
        <w:t xml:space="preserve"> </w:t>
      </w:r>
      <w:r w:rsidRPr="00B07618">
        <w:rPr>
          <w:rFonts w:cs="GillSans"/>
          <w:lang w:eastAsia="fr-BE"/>
        </w:rPr>
        <w:t>par une recherche d’optimisation des transports</w:t>
      </w:r>
      <w:r>
        <w:rPr>
          <w:rFonts w:cs="GillSans"/>
          <w:lang w:eastAsia="fr-BE"/>
        </w:rPr>
        <w:t xml:space="preserve"> </w:t>
      </w:r>
      <w:r w:rsidRPr="00B07618">
        <w:rPr>
          <w:rFonts w:cs="GillSans"/>
          <w:lang w:eastAsia="fr-BE"/>
        </w:rPr>
        <w:t>internes (</w:t>
      </w:r>
      <w:r w:rsidRPr="00F8577A">
        <w:rPr>
          <w:rFonts w:cs="GillSans"/>
          <w:i/>
          <w:lang w:eastAsia="fr-BE"/>
        </w:rPr>
        <w:t>emplacement des équipements pour éviter des distances de transport trop importantes</w:t>
      </w:r>
      <w:r w:rsidRPr="00B07618">
        <w:rPr>
          <w:rFonts w:cs="GillSans"/>
          <w:lang w:eastAsia="fr-BE"/>
        </w:rPr>
        <w:t>) et anticiper l’évolution de l’emplacement des installations</w:t>
      </w:r>
      <w:r>
        <w:rPr>
          <w:rFonts w:cs="GillSans"/>
          <w:lang w:eastAsia="fr-BE"/>
        </w:rPr>
        <w:t>.</w:t>
      </w:r>
    </w:p>
    <w:p w14:paraId="09D3BA5A" w14:textId="77777777" w:rsidR="00E404DB" w:rsidRDefault="00E404DB" w:rsidP="00E404DB">
      <w:pPr>
        <w:pStyle w:val="Paragraphedeliste"/>
        <w:spacing w:before="120"/>
        <w:ind w:left="0"/>
        <w:rPr>
          <w:b/>
          <w:color w:val="0000FF"/>
          <w:u w:val="single"/>
        </w:rPr>
      </w:pPr>
    </w:p>
    <w:p w14:paraId="1AA0CD90" w14:textId="77777777" w:rsidR="00E404DB" w:rsidRDefault="00E404DB" w:rsidP="00E404DB">
      <w:pPr>
        <w:pStyle w:val="Titre1"/>
      </w:pPr>
      <w:r>
        <w:br w:type="page"/>
      </w:r>
      <w:bookmarkStart w:id="245" w:name="_Toc84061692"/>
      <w:bookmarkStart w:id="246" w:name="_Toc119487770"/>
      <w:r w:rsidRPr="00E404DB">
        <w:lastRenderedPageBreak/>
        <w:t>BIBLIOGRAPHIE</w:t>
      </w:r>
      <w:bookmarkEnd w:id="245"/>
      <w:bookmarkEnd w:id="246"/>
    </w:p>
    <w:p w14:paraId="25FAD000" w14:textId="77777777" w:rsidR="00E404DB" w:rsidRDefault="00E404DB" w:rsidP="00E404DB">
      <w:pPr>
        <w:ind w:left="567" w:hanging="567"/>
      </w:pPr>
      <w:r w:rsidRPr="008F031E">
        <w:t xml:space="preserve">ADEME </w:t>
      </w:r>
      <w:r>
        <w:t>(</w:t>
      </w:r>
      <w:r w:rsidRPr="007C57DA">
        <w:rPr>
          <w:i/>
          <w:iCs/>
        </w:rPr>
        <w:t>2012</w:t>
      </w:r>
      <w:r>
        <w:t xml:space="preserve">) : </w:t>
      </w:r>
      <w:r w:rsidRPr="008C442E">
        <w:rPr>
          <w:sz w:val="20"/>
        </w:rPr>
        <w:t>"</w:t>
      </w:r>
      <w:r w:rsidRPr="008C442E">
        <w:rPr>
          <w:i/>
          <w:sz w:val="20"/>
        </w:rPr>
        <w:t>Réalisation de bilans des émissions de gaz à effet de serre – Utilisation des modules d'informations environnementales</w:t>
      </w:r>
      <w:r w:rsidRPr="008C442E">
        <w:rPr>
          <w:sz w:val="20"/>
        </w:rPr>
        <w:t>", ADEME</w:t>
      </w:r>
      <w:r w:rsidRPr="008F031E">
        <w:t xml:space="preserve"> </w:t>
      </w:r>
    </w:p>
    <w:p w14:paraId="5115C62E" w14:textId="70B1685A" w:rsidR="00303E5A" w:rsidRDefault="00303E5A" w:rsidP="00E404DB">
      <w:pPr>
        <w:ind w:left="567" w:hanging="567"/>
      </w:pPr>
      <w:r>
        <w:t>ANCIA Ph. (</w:t>
      </w:r>
      <w:r w:rsidRPr="00303E5A">
        <w:rPr>
          <w:i/>
          <w:iCs/>
        </w:rPr>
        <w:t>2009</w:t>
      </w:r>
      <w:r>
        <w:t xml:space="preserve">) : </w:t>
      </w:r>
      <w:r w:rsidRPr="00303E5A">
        <w:rPr>
          <w:i/>
          <w:iCs/>
          <w:sz w:val="20"/>
        </w:rPr>
        <w:t>"Le tri automatique"</w:t>
      </w:r>
      <w:r>
        <w:t xml:space="preserve"> – Certificat universitaire sur la valorisation des déchets et sous-produits industriels (</w:t>
      </w:r>
      <w:r w:rsidRPr="00303E5A">
        <w:rPr>
          <w:i/>
          <w:iCs/>
        </w:rPr>
        <w:t>cours</w:t>
      </w:r>
      <w:r>
        <w:t>).</w:t>
      </w:r>
    </w:p>
    <w:p w14:paraId="05C6DA08" w14:textId="1F0C7BFA" w:rsidR="00B661DE" w:rsidRDefault="00B661DE" w:rsidP="00B661DE">
      <w:pPr>
        <w:ind w:left="567" w:hanging="567"/>
      </w:pPr>
      <w:r>
        <w:t>ANCIA Ph. (</w:t>
      </w:r>
      <w:r w:rsidRPr="00303E5A">
        <w:rPr>
          <w:i/>
          <w:iCs/>
        </w:rPr>
        <w:t>2009</w:t>
      </w:r>
      <w:r>
        <w:t xml:space="preserve">) : </w:t>
      </w:r>
      <w:r w:rsidRPr="00303E5A">
        <w:rPr>
          <w:i/>
          <w:iCs/>
          <w:sz w:val="20"/>
        </w:rPr>
        <w:t xml:space="preserve">"Le tri </w:t>
      </w:r>
      <w:r>
        <w:rPr>
          <w:i/>
          <w:iCs/>
          <w:sz w:val="20"/>
        </w:rPr>
        <w:t>pneumatique</w:t>
      </w:r>
      <w:r w:rsidRPr="00303E5A">
        <w:rPr>
          <w:i/>
          <w:iCs/>
          <w:sz w:val="20"/>
        </w:rPr>
        <w:t>"</w:t>
      </w:r>
      <w:r>
        <w:t xml:space="preserve"> – Certificat universitaire sur la valorisation des déchets et sous-produits industriels (</w:t>
      </w:r>
      <w:r w:rsidRPr="00303E5A">
        <w:rPr>
          <w:i/>
          <w:iCs/>
        </w:rPr>
        <w:t>cours</w:t>
      </w:r>
      <w:r>
        <w:t>).</w:t>
      </w:r>
    </w:p>
    <w:p w14:paraId="220A5CCE" w14:textId="45C5D1FE" w:rsidR="00E404DB" w:rsidRDefault="00E404DB" w:rsidP="00E404DB">
      <w:pPr>
        <w:ind w:left="567" w:hanging="567"/>
      </w:pPr>
      <w:r>
        <w:t>BREQUEL H. (</w:t>
      </w:r>
      <w:r w:rsidRPr="00241FF9">
        <w:rPr>
          <w:i/>
        </w:rPr>
        <w:t>2017</w:t>
      </w:r>
      <w:r>
        <w:t xml:space="preserve">) – </w:t>
      </w:r>
      <w:r w:rsidR="007C57DA" w:rsidRPr="007C57DA">
        <w:rPr>
          <w:sz w:val="20"/>
        </w:rPr>
        <w:t>"</w:t>
      </w:r>
      <w:r w:rsidRPr="007C57DA">
        <w:rPr>
          <w:i/>
          <w:sz w:val="20"/>
        </w:rPr>
        <w:t>La mécanochimie technologie innovante</w:t>
      </w:r>
      <w:r w:rsidR="007C57DA" w:rsidRPr="007C57DA">
        <w:rPr>
          <w:i/>
          <w:sz w:val="20"/>
        </w:rPr>
        <w:t>"</w:t>
      </w:r>
      <w:r>
        <w:t xml:space="preserve"> - Revue Recyclage &amp; Valorisation n°56 (</w:t>
      </w:r>
      <w:r w:rsidRPr="00241FF9">
        <w:rPr>
          <w:i/>
        </w:rPr>
        <w:t>mars 2017</w:t>
      </w:r>
      <w:r>
        <w:t>) – pp 61 – 63.</w:t>
      </w:r>
    </w:p>
    <w:p w14:paraId="02970549" w14:textId="77777777" w:rsidR="00E404DB" w:rsidRDefault="00E404DB" w:rsidP="00E404DB">
      <w:pPr>
        <w:ind w:left="567" w:hanging="567"/>
      </w:pPr>
      <w:r>
        <w:t>CETE (</w:t>
      </w:r>
      <w:r w:rsidRPr="00E41C64">
        <w:rPr>
          <w:i/>
        </w:rPr>
        <w:t>2009</w:t>
      </w:r>
      <w:r>
        <w:t xml:space="preserve">) – </w:t>
      </w:r>
      <w:r w:rsidRPr="007C57DA">
        <w:rPr>
          <w:sz w:val="20"/>
        </w:rPr>
        <w:t>"</w:t>
      </w:r>
      <w:r w:rsidRPr="007C57DA">
        <w:rPr>
          <w:i/>
          <w:sz w:val="20"/>
        </w:rPr>
        <w:t xml:space="preserve">Rapport d'essai de gonflement selon la norme NF P98 234-2 sur une </w:t>
      </w:r>
      <w:proofErr w:type="spellStart"/>
      <w:r w:rsidRPr="007C57DA">
        <w:rPr>
          <w:i/>
          <w:sz w:val="20"/>
        </w:rPr>
        <w:t>Scorgrave</w:t>
      </w:r>
      <w:proofErr w:type="spellEnd"/>
      <w:r w:rsidRPr="007C57DA">
        <w:rPr>
          <w:i/>
          <w:sz w:val="20"/>
        </w:rPr>
        <w:t xml:space="preserve"> 0/20 (Eurovia)</w:t>
      </w:r>
      <w:r w:rsidRPr="007C57DA">
        <w:rPr>
          <w:sz w:val="20"/>
        </w:rPr>
        <w:t>"</w:t>
      </w:r>
      <w:r>
        <w:t xml:space="preserve"> – Dossier 2009 64 041 </w:t>
      </w:r>
    </w:p>
    <w:p w14:paraId="76B268B4" w14:textId="77777777" w:rsidR="00E404DB" w:rsidRDefault="00E404DB" w:rsidP="00E404DB">
      <w:pPr>
        <w:ind w:left="567" w:hanging="567"/>
      </w:pPr>
      <w:r>
        <w:t>CHOUANARD Y. (</w:t>
      </w:r>
      <w:r w:rsidRPr="00AB527D">
        <w:rPr>
          <w:i/>
        </w:rPr>
        <w:t>2014</w:t>
      </w:r>
      <w:r>
        <w:t xml:space="preserve">) – </w:t>
      </w:r>
      <w:r w:rsidRPr="007C57DA">
        <w:rPr>
          <w:i/>
          <w:sz w:val="20"/>
        </w:rPr>
        <w:t>"Séparation et classification des sables"</w:t>
      </w:r>
      <w:r w:rsidRPr="00AB527D">
        <w:rPr>
          <w:i/>
          <w:sz w:val="18"/>
          <w:szCs w:val="18"/>
        </w:rPr>
        <w:t xml:space="preserve"> </w:t>
      </w:r>
      <w:r>
        <w:t>– Revue Mines &amp; Carrières n°214 (</w:t>
      </w:r>
      <w:r w:rsidRPr="00AB527D">
        <w:rPr>
          <w:i/>
        </w:rPr>
        <w:t>mai 2014</w:t>
      </w:r>
      <w:r>
        <w:t xml:space="preserve">) – </w:t>
      </w:r>
      <w:r w:rsidRPr="00AB527D">
        <w:rPr>
          <w:i/>
        </w:rPr>
        <w:t>pp 49-53</w:t>
      </w:r>
      <w:r>
        <w:rPr>
          <w:i/>
        </w:rPr>
        <w:t>.</w:t>
      </w:r>
      <w:r>
        <w:t xml:space="preserve"> </w:t>
      </w:r>
    </w:p>
    <w:p w14:paraId="3567C185" w14:textId="77777777" w:rsidR="00E404DB" w:rsidRDefault="00E404DB" w:rsidP="00E404DB">
      <w:pPr>
        <w:ind w:left="567" w:hanging="567"/>
      </w:pPr>
      <w:r>
        <w:t>CONGRES MONDIAL DE LA ROUTE (</w:t>
      </w:r>
      <w:r w:rsidRPr="0042386D">
        <w:rPr>
          <w:i/>
        </w:rPr>
        <w:t>1983</w:t>
      </w:r>
      <w:r>
        <w:t xml:space="preserve">) – </w:t>
      </w:r>
      <w:r w:rsidRPr="007C57DA">
        <w:rPr>
          <w:sz w:val="20"/>
        </w:rPr>
        <w:t>"</w:t>
      </w:r>
      <w:r w:rsidRPr="007C57DA">
        <w:rPr>
          <w:i/>
          <w:sz w:val="20"/>
        </w:rPr>
        <w:t>Comité technique des essais de matériaux routiers – rapport AIPCR</w:t>
      </w:r>
      <w:r w:rsidRPr="007C57DA">
        <w:rPr>
          <w:sz w:val="20"/>
        </w:rPr>
        <w:t>"</w:t>
      </w:r>
      <w:r>
        <w:t xml:space="preserve"> – Octobre 1983</w:t>
      </w:r>
    </w:p>
    <w:p w14:paraId="19A2863B" w14:textId="77777777" w:rsidR="00D770C1" w:rsidRPr="006736C6" w:rsidRDefault="00D770C1" w:rsidP="00D770C1">
      <w:pPr>
        <w:spacing w:before="80"/>
        <w:ind w:left="567" w:hanging="567"/>
        <w:rPr>
          <w:lang w:val="en-US"/>
        </w:rPr>
      </w:pPr>
      <w:r w:rsidRPr="006736C6">
        <w:rPr>
          <w:lang w:val="en-US"/>
        </w:rPr>
        <w:t>COST 337 (</w:t>
      </w:r>
      <w:r w:rsidRPr="006736C6">
        <w:rPr>
          <w:i/>
          <w:iCs/>
          <w:lang w:val="en-US"/>
        </w:rPr>
        <w:t>2000</w:t>
      </w:r>
      <w:r w:rsidRPr="006736C6">
        <w:rPr>
          <w:lang w:val="en-US"/>
        </w:rPr>
        <w:t>) – "</w:t>
      </w:r>
      <w:r w:rsidRPr="006736C6">
        <w:rPr>
          <w:i/>
          <w:iCs/>
          <w:sz w:val="20"/>
          <w:lang w:val="en-US"/>
        </w:rPr>
        <w:t>Unbound Granular Materials for Road Pavements – Final Report of the Action</w:t>
      </w:r>
      <w:r w:rsidRPr="006736C6">
        <w:rPr>
          <w:lang w:val="en-US"/>
        </w:rPr>
        <w:t>" – Transport Research – European Commission.</w:t>
      </w:r>
    </w:p>
    <w:p w14:paraId="6877ED18" w14:textId="77777777" w:rsidR="00E404DB" w:rsidRPr="00965EC9" w:rsidRDefault="00E404DB" w:rsidP="00E404DB">
      <w:pPr>
        <w:ind w:left="567" w:hanging="567"/>
        <w:rPr>
          <w:b/>
          <w:u w:val="single"/>
        </w:rPr>
      </w:pPr>
      <w:r w:rsidRPr="00302341">
        <w:rPr>
          <w:lang w:val="en-US"/>
        </w:rPr>
        <w:t>D</w:t>
      </w:r>
      <w:r>
        <w:rPr>
          <w:lang w:val="en-US"/>
        </w:rPr>
        <w:t xml:space="preserve">E JUAN </w:t>
      </w:r>
      <w:r w:rsidRPr="00302341">
        <w:rPr>
          <w:lang w:val="en-US"/>
        </w:rPr>
        <w:t>M</w:t>
      </w:r>
      <w:r>
        <w:rPr>
          <w:lang w:val="en-US"/>
        </w:rPr>
        <w:t>.</w:t>
      </w:r>
      <w:r w:rsidRPr="00302341">
        <w:rPr>
          <w:lang w:val="en-US"/>
        </w:rPr>
        <w:t xml:space="preserve"> et G</w:t>
      </w:r>
      <w:r>
        <w:rPr>
          <w:lang w:val="en-US"/>
        </w:rPr>
        <w:t>UTIERREZ</w:t>
      </w:r>
      <w:r w:rsidRPr="00302341">
        <w:rPr>
          <w:lang w:val="en-US"/>
        </w:rPr>
        <w:t xml:space="preserve"> P</w:t>
      </w:r>
      <w:r>
        <w:rPr>
          <w:lang w:val="en-US"/>
        </w:rPr>
        <w:t>.</w:t>
      </w:r>
      <w:r w:rsidRPr="00302341">
        <w:rPr>
          <w:lang w:val="en-US"/>
        </w:rPr>
        <w:t xml:space="preserve"> (</w:t>
      </w:r>
      <w:r w:rsidRPr="00302341">
        <w:rPr>
          <w:i/>
          <w:lang w:val="en-US"/>
        </w:rPr>
        <w:t>2009</w:t>
      </w:r>
      <w:r w:rsidRPr="00302341">
        <w:rPr>
          <w:lang w:val="en-US"/>
        </w:rPr>
        <w:t xml:space="preserve">) – </w:t>
      </w:r>
      <w:r w:rsidRPr="007C57DA">
        <w:rPr>
          <w:i/>
          <w:sz w:val="20"/>
          <w:lang w:val="en-US"/>
        </w:rPr>
        <w:t>"Study of influence of attached mortar content on the properties of recycled concrete aggregate"</w:t>
      </w:r>
      <w:r>
        <w:rPr>
          <w:lang w:val="en-US"/>
        </w:rPr>
        <w:t xml:space="preserve"> – Construction and Building Materials. </w:t>
      </w:r>
      <w:r w:rsidRPr="00965EC9">
        <w:t xml:space="preserve">Vol. 23 (2): </w:t>
      </w:r>
      <w:r w:rsidRPr="00965EC9">
        <w:rPr>
          <w:i/>
        </w:rPr>
        <w:t>pp 872 – 877</w:t>
      </w:r>
      <w:r w:rsidRPr="00965EC9">
        <w:t>.</w:t>
      </w:r>
    </w:p>
    <w:p w14:paraId="5BCFB37E" w14:textId="2541C112" w:rsidR="00E404DB" w:rsidRDefault="00E404DB" w:rsidP="00E404DB">
      <w:pPr>
        <w:ind w:left="567" w:hanging="567"/>
      </w:pPr>
      <w:r w:rsidRPr="0053762A">
        <w:t>D</w:t>
      </w:r>
      <w:r>
        <w:t xml:space="preserve">ENOT A. </w:t>
      </w:r>
      <w:r w:rsidRPr="0053762A">
        <w:t xml:space="preserve">et </w:t>
      </w:r>
      <w:r>
        <w:t>CROSNIER J. (</w:t>
      </w:r>
      <w:r w:rsidRPr="00AB527D">
        <w:rPr>
          <w:i/>
        </w:rPr>
        <w:t>2009</w:t>
      </w:r>
      <w:r>
        <w:t>) -</w:t>
      </w:r>
      <w:r w:rsidRPr="0053762A">
        <w:t xml:space="preserve"> </w:t>
      </w:r>
      <w:r w:rsidRPr="007C57DA">
        <w:rPr>
          <w:sz w:val="20"/>
        </w:rPr>
        <w:t>"</w:t>
      </w:r>
      <w:r w:rsidRPr="007C57DA">
        <w:rPr>
          <w:i/>
          <w:sz w:val="20"/>
        </w:rPr>
        <w:t>Compatibilité physico-chimique des graves de recyclage avec les autres matériaux utilisés en voirie – un réel enjeu ?"</w:t>
      </w:r>
      <w:r>
        <w:rPr>
          <w:i/>
          <w:sz w:val="18"/>
          <w:szCs w:val="18"/>
        </w:rPr>
        <w:t xml:space="preserve"> </w:t>
      </w:r>
      <w:r>
        <w:t>-</w:t>
      </w:r>
      <w:r w:rsidRPr="0053762A">
        <w:rPr>
          <w:i/>
        </w:rPr>
        <w:t xml:space="preserve"> </w:t>
      </w:r>
      <w:r>
        <w:t xml:space="preserve">Bulletin de Laboratoire des Ponts et Chaussées n° 275 (BLPC – </w:t>
      </w:r>
      <w:r>
        <w:rPr>
          <w:i/>
        </w:rPr>
        <w:t>Avril/mai/juin</w:t>
      </w:r>
      <w:r w:rsidRPr="0053762A">
        <w:rPr>
          <w:i/>
        </w:rPr>
        <w:t xml:space="preserve"> 20</w:t>
      </w:r>
      <w:r>
        <w:rPr>
          <w:i/>
        </w:rPr>
        <w:t>09</w:t>
      </w:r>
      <w:r w:rsidRPr="0053762A">
        <w:t xml:space="preserve">) – </w:t>
      </w:r>
      <w:r w:rsidRPr="00AB527D">
        <w:rPr>
          <w:i/>
        </w:rPr>
        <w:t>pp 85-96</w:t>
      </w:r>
      <w:r w:rsidRPr="0053762A">
        <w:t>.</w:t>
      </w:r>
    </w:p>
    <w:p w14:paraId="4A25D9B1" w14:textId="0892942C" w:rsidR="00E404DB" w:rsidRDefault="00E404DB" w:rsidP="00E404DB">
      <w:pPr>
        <w:ind w:left="567" w:hanging="567"/>
      </w:pPr>
      <w:r>
        <w:t>FLAVENOT T. (</w:t>
      </w:r>
      <w:r w:rsidRPr="00312FE4">
        <w:rPr>
          <w:i/>
        </w:rPr>
        <w:t>2014</w:t>
      </w:r>
      <w:r>
        <w:t xml:space="preserve">) – </w:t>
      </w:r>
      <w:r w:rsidRPr="007C57DA">
        <w:rPr>
          <w:i/>
          <w:iCs/>
          <w:sz w:val="20"/>
        </w:rPr>
        <w:t>Thèse de doctorat concernant l'impact des plans d'eau sur la faune</w:t>
      </w:r>
      <w:r>
        <w:t xml:space="preserve"> </w:t>
      </w:r>
      <w:r w:rsidR="007C57DA">
        <w:t xml:space="preserve">– Synthèse </w:t>
      </w:r>
      <w:r>
        <w:t>dans la revue Travaux n° 907 (</w:t>
      </w:r>
      <w:r w:rsidRPr="00312FE4">
        <w:rPr>
          <w:i/>
        </w:rPr>
        <w:t>Juillet/</w:t>
      </w:r>
      <w:r>
        <w:rPr>
          <w:i/>
        </w:rPr>
        <w:t>Aoû</w:t>
      </w:r>
      <w:r w:rsidRPr="00312FE4">
        <w:rPr>
          <w:i/>
        </w:rPr>
        <w:t>t 2014</w:t>
      </w:r>
      <w:r>
        <w:t>), p 7.</w:t>
      </w:r>
    </w:p>
    <w:p w14:paraId="291D2AE0" w14:textId="77777777" w:rsidR="00E404DB" w:rsidRDefault="00E404DB" w:rsidP="00E404DB">
      <w:r>
        <w:t>GABRYSIAK F. (</w:t>
      </w:r>
      <w:r w:rsidRPr="005856CB">
        <w:rPr>
          <w:i/>
        </w:rPr>
        <w:t>2007</w:t>
      </w:r>
      <w:r>
        <w:t xml:space="preserve">) – </w:t>
      </w:r>
      <w:r w:rsidRPr="007C57DA">
        <w:rPr>
          <w:sz w:val="20"/>
        </w:rPr>
        <w:t>"</w:t>
      </w:r>
      <w:r w:rsidRPr="007C57DA">
        <w:rPr>
          <w:i/>
          <w:sz w:val="20"/>
        </w:rPr>
        <w:t>Les granulats</w:t>
      </w:r>
      <w:r w:rsidRPr="007C57DA">
        <w:rPr>
          <w:sz w:val="20"/>
        </w:rPr>
        <w:t>"</w:t>
      </w:r>
      <w:r>
        <w:t xml:space="preserve"> – site Web</w:t>
      </w:r>
    </w:p>
    <w:p w14:paraId="5F02A977" w14:textId="77777777" w:rsidR="00E404DB" w:rsidRDefault="00E404DB" w:rsidP="00E404DB">
      <w:bookmarkStart w:id="247" w:name="_Hlk496951359"/>
      <w:r>
        <w:t>GALTIER L. (</w:t>
      </w:r>
      <w:r w:rsidRPr="000D18CC">
        <w:rPr>
          <w:i/>
        </w:rPr>
        <w:t>1993</w:t>
      </w:r>
      <w:r>
        <w:t xml:space="preserve">) – </w:t>
      </w:r>
      <w:r w:rsidRPr="007C57DA">
        <w:rPr>
          <w:i/>
          <w:sz w:val="20"/>
        </w:rPr>
        <w:t>"Granulats – memento roches et minéraux industriels"</w:t>
      </w:r>
      <w:r>
        <w:t xml:space="preserve"> - Rapport BRGM R 37826.</w:t>
      </w:r>
    </w:p>
    <w:bookmarkEnd w:id="247"/>
    <w:p w14:paraId="042C2F1F" w14:textId="77777777" w:rsidR="00E404DB" w:rsidRDefault="00E404DB" w:rsidP="00E404DB">
      <w:r w:rsidRPr="005C69C3">
        <w:t>GY P. (</w:t>
      </w:r>
      <w:r w:rsidRPr="005C69C3">
        <w:rPr>
          <w:i/>
        </w:rPr>
        <w:t>1988</w:t>
      </w:r>
      <w:r w:rsidRPr="005C69C3">
        <w:t>) :</w:t>
      </w:r>
      <w:r w:rsidRPr="004D1764">
        <w:t xml:space="preserve"> </w:t>
      </w:r>
      <w:r w:rsidRPr="007C57DA">
        <w:rPr>
          <w:i/>
          <w:sz w:val="20"/>
        </w:rPr>
        <w:t>"Hétérogénéité, échantillonnage, homogénéisation."</w:t>
      </w:r>
      <w:r>
        <w:t xml:space="preserve"> Masson – 607 p.</w:t>
      </w:r>
    </w:p>
    <w:p w14:paraId="2E187987" w14:textId="77777777" w:rsidR="00E404DB" w:rsidRPr="001C7C7A" w:rsidRDefault="00E404DB" w:rsidP="00E404DB">
      <w:pPr>
        <w:rPr>
          <w:b/>
          <w:u w:val="single"/>
          <w:lang w:val="en-US"/>
        </w:rPr>
      </w:pPr>
      <w:r>
        <w:t>HEEMSKERK J. et LUCION C. (</w:t>
      </w:r>
      <w:r w:rsidRPr="005C69C3">
        <w:rPr>
          <w:i/>
        </w:rPr>
        <w:t>2001</w:t>
      </w:r>
      <w:r>
        <w:t xml:space="preserve">) : </w:t>
      </w:r>
      <w:r w:rsidRPr="007C57DA">
        <w:rPr>
          <w:sz w:val="20"/>
        </w:rPr>
        <w:t>"</w:t>
      </w:r>
      <w:r w:rsidRPr="007C57DA">
        <w:rPr>
          <w:i/>
          <w:sz w:val="20"/>
        </w:rPr>
        <w:t>Echantillonnage des matières morcelées.</w:t>
      </w:r>
      <w:r w:rsidRPr="007C57DA">
        <w:rPr>
          <w:sz w:val="20"/>
        </w:rPr>
        <w:t>"</w:t>
      </w:r>
      <w:r>
        <w:t xml:space="preserve"> </w:t>
      </w:r>
      <w:r w:rsidRPr="001C7C7A">
        <w:rPr>
          <w:lang w:val="en-US"/>
        </w:rPr>
        <w:t xml:space="preserve">Centre Terre et Pierre – </w:t>
      </w:r>
      <w:r>
        <w:rPr>
          <w:lang w:val="en-US"/>
        </w:rPr>
        <w:t xml:space="preserve">6 </w:t>
      </w:r>
      <w:proofErr w:type="spellStart"/>
      <w:r>
        <w:rPr>
          <w:lang w:val="en-US"/>
        </w:rPr>
        <w:t>septembre</w:t>
      </w:r>
      <w:proofErr w:type="spellEnd"/>
      <w:r>
        <w:rPr>
          <w:lang w:val="en-US"/>
        </w:rPr>
        <w:t xml:space="preserve"> </w:t>
      </w:r>
      <w:r w:rsidRPr="001C7C7A">
        <w:rPr>
          <w:lang w:val="en-US"/>
        </w:rPr>
        <w:t>2001</w:t>
      </w:r>
    </w:p>
    <w:p w14:paraId="7BFAEB88" w14:textId="77777777" w:rsidR="00E404DB" w:rsidRPr="001C7C7A" w:rsidRDefault="00E404DB" w:rsidP="00E404DB">
      <w:pPr>
        <w:ind w:left="567" w:hanging="567"/>
        <w:rPr>
          <w:color w:val="00B050"/>
        </w:rPr>
      </w:pPr>
      <w:r>
        <w:rPr>
          <w:lang w:val="en-US"/>
        </w:rPr>
        <w:t xml:space="preserve">HOSSAIN </w:t>
      </w:r>
      <w:r w:rsidRPr="00BD6EE2">
        <w:rPr>
          <w:lang w:val="en-US"/>
        </w:rPr>
        <w:t>S</w:t>
      </w:r>
      <w:r>
        <w:rPr>
          <w:lang w:val="en-US"/>
        </w:rPr>
        <w:t>.</w:t>
      </w:r>
      <w:r w:rsidRPr="00BD6EE2">
        <w:rPr>
          <w:lang w:val="en-US"/>
        </w:rPr>
        <w:t>, LANE S. a</w:t>
      </w:r>
      <w:r>
        <w:rPr>
          <w:lang w:val="en-US"/>
        </w:rPr>
        <w:t>nd SCHMIDT B. (</w:t>
      </w:r>
      <w:r w:rsidRPr="00BD6EE2">
        <w:rPr>
          <w:i/>
          <w:lang w:val="en-US"/>
        </w:rPr>
        <w:t>2007</w:t>
      </w:r>
      <w:r>
        <w:rPr>
          <w:lang w:val="en-US"/>
        </w:rPr>
        <w:t xml:space="preserve">) – </w:t>
      </w:r>
      <w:r w:rsidRPr="007C57DA">
        <w:rPr>
          <w:i/>
          <w:sz w:val="20"/>
          <w:lang w:val="en-US"/>
        </w:rPr>
        <w:t>"Use of the Micro-Deval Test for assessing the durability of Virginia Aggregates"</w:t>
      </w:r>
      <w:r>
        <w:rPr>
          <w:lang w:val="en-US"/>
        </w:rPr>
        <w:t xml:space="preserve"> – Research report Virginia Transportation Research Council.</w:t>
      </w:r>
      <w:r>
        <w:rPr>
          <w:color w:val="00B050"/>
          <w:lang w:val="en-US"/>
        </w:rPr>
        <w:t xml:space="preserve"> </w:t>
      </w:r>
      <w:r w:rsidRPr="001C7C7A">
        <w:rPr>
          <w:color w:val="00B050"/>
        </w:rPr>
        <w:t>Article informatique</w:t>
      </w:r>
    </w:p>
    <w:p w14:paraId="642AC926" w14:textId="77777777" w:rsidR="00E404DB" w:rsidRDefault="00E404DB" w:rsidP="00E404DB">
      <w:pPr>
        <w:ind w:left="567" w:hanging="567"/>
      </w:pPr>
      <w:r>
        <w:t>LANGEVIN L. (</w:t>
      </w:r>
      <w:r w:rsidRPr="00C201AE">
        <w:rPr>
          <w:i/>
        </w:rPr>
        <w:t>2002</w:t>
      </w:r>
      <w:r>
        <w:t xml:space="preserve">) – </w:t>
      </w:r>
      <w:r w:rsidRPr="007C57DA">
        <w:rPr>
          <w:i/>
          <w:sz w:val="20"/>
        </w:rPr>
        <w:t>"Le potentiel de ségrégation SP et la gélivité des sols"</w:t>
      </w:r>
      <w:r>
        <w:t xml:space="preserve"> – Bulletin d'information Technique de la Direction du laboratoire des chaussées (MTQ) Vol. 7 n°2 février 2002</w:t>
      </w:r>
    </w:p>
    <w:p w14:paraId="5873A3AD" w14:textId="77777777" w:rsidR="00E404DB" w:rsidRPr="000B7748" w:rsidRDefault="00E404DB" w:rsidP="00E404DB">
      <w:pPr>
        <w:ind w:left="567" w:hanging="567"/>
      </w:pPr>
      <w:r>
        <w:t>MARTAUD T. (</w:t>
      </w:r>
      <w:r w:rsidRPr="007627EA">
        <w:rPr>
          <w:i/>
        </w:rPr>
        <w:t>2008</w:t>
      </w:r>
      <w:r>
        <w:t xml:space="preserve">) – </w:t>
      </w:r>
      <w:r w:rsidRPr="007C57DA">
        <w:rPr>
          <w:i/>
          <w:sz w:val="20"/>
        </w:rPr>
        <w:t>"Evaluation environnementale de la production de granulats naturels en exploitation de carrière – Indicateurs, Modèles et outils"</w:t>
      </w:r>
      <w:r>
        <w:t xml:space="preserve"> – Thèse de doctorat du LCPC</w:t>
      </w:r>
    </w:p>
    <w:p w14:paraId="675AFAC3" w14:textId="77777777" w:rsidR="00E404DB" w:rsidRDefault="00E404DB" w:rsidP="00E404DB">
      <w:r w:rsidRPr="0016198C">
        <w:t>MAUBERT F. (</w:t>
      </w:r>
      <w:r w:rsidRPr="0016198C">
        <w:rPr>
          <w:i/>
        </w:rPr>
        <w:t>1989</w:t>
      </w:r>
      <w:r w:rsidRPr="0016198C">
        <w:t xml:space="preserve">) – </w:t>
      </w:r>
      <w:r w:rsidRPr="007C57DA">
        <w:rPr>
          <w:i/>
          <w:sz w:val="20"/>
        </w:rPr>
        <w:t>"Les granulats – mémento roches et minéraux industriels"</w:t>
      </w:r>
      <w:r w:rsidRPr="007C57DA">
        <w:rPr>
          <w:sz w:val="20"/>
        </w:rPr>
        <w:t xml:space="preserve"> </w:t>
      </w:r>
      <w:r w:rsidRPr="0016198C">
        <w:t>– BRGM Novembre 1989.</w:t>
      </w:r>
    </w:p>
    <w:p w14:paraId="2852FFA8" w14:textId="77777777" w:rsidR="00E404DB" w:rsidRPr="00D4532D" w:rsidRDefault="00E404DB" w:rsidP="00E404DB">
      <w:r w:rsidRPr="00D4532D">
        <w:t>MEININGER R. (</w:t>
      </w:r>
      <w:r w:rsidRPr="00D4532D">
        <w:rPr>
          <w:i/>
        </w:rPr>
        <w:t>2004</w:t>
      </w:r>
      <w:r w:rsidRPr="00D4532D">
        <w:t xml:space="preserve">) – </w:t>
      </w:r>
      <w:r w:rsidRPr="00D4532D">
        <w:rPr>
          <w:i/>
          <w:sz w:val="18"/>
          <w:szCs w:val="18"/>
        </w:rPr>
        <w:t>"Micro-</w:t>
      </w:r>
      <w:proofErr w:type="spellStart"/>
      <w:r w:rsidRPr="00D4532D">
        <w:rPr>
          <w:i/>
          <w:sz w:val="18"/>
          <w:szCs w:val="18"/>
        </w:rPr>
        <w:t>Deval</w:t>
      </w:r>
      <w:proofErr w:type="spellEnd"/>
      <w:r w:rsidRPr="00D4532D">
        <w:rPr>
          <w:i/>
          <w:sz w:val="18"/>
          <w:szCs w:val="18"/>
        </w:rPr>
        <w:t xml:space="preserve"> VS L.A. Abrasion"</w:t>
      </w:r>
      <w:r>
        <w:t xml:space="preserve"> – Rock </w:t>
      </w:r>
      <w:proofErr w:type="spellStart"/>
      <w:r>
        <w:t>Products</w:t>
      </w:r>
      <w:proofErr w:type="spellEnd"/>
      <w:r>
        <w:t xml:space="preserve">/April 2004, </w:t>
      </w:r>
      <w:r w:rsidRPr="00D4532D">
        <w:rPr>
          <w:i/>
        </w:rPr>
        <w:t>pp 33-35</w:t>
      </w:r>
      <w:r>
        <w:t>.</w:t>
      </w:r>
    </w:p>
    <w:p w14:paraId="13268A54" w14:textId="77777777" w:rsidR="00E404DB" w:rsidRDefault="00E404DB" w:rsidP="007C57DA">
      <w:pPr>
        <w:ind w:left="567" w:hanging="567"/>
      </w:pPr>
      <w:r>
        <w:t>MONIZ C., PIERRE P., PLEAU R. et JUNEAU S. (</w:t>
      </w:r>
      <w:r w:rsidRPr="003F0E02">
        <w:rPr>
          <w:i/>
        </w:rPr>
        <w:t>2013</w:t>
      </w:r>
      <w:r>
        <w:t xml:space="preserve">) – </w:t>
      </w:r>
      <w:r w:rsidRPr="007C57DA">
        <w:rPr>
          <w:i/>
          <w:sz w:val="20"/>
        </w:rPr>
        <w:t>"Détermination de la performance en laboratoire des matériaux recyclés utilisés en fondation routière"</w:t>
      </w:r>
      <w:r>
        <w:t xml:space="preserve"> – Projet R672.1 Université de Laval – Rapport présenté au Ministère des transports du Québec.</w:t>
      </w:r>
    </w:p>
    <w:p w14:paraId="48957821" w14:textId="77777777" w:rsidR="00E404DB" w:rsidRPr="006B05EA" w:rsidRDefault="00E404DB" w:rsidP="007C57DA">
      <w:pPr>
        <w:ind w:left="567" w:hanging="567"/>
      </w:pPr>
      <w:r w:rsidRPr="006B05EA">
        <w:t>P</w:t>
      </w:r>
      <w:r>
        <w:t>IERRES ET MARBRES DE WALLONIE</w:t>
      </w:r>
      <w:r w:rsidRPr="006B05EA">
        <w:t xml:space="preserve"> (</w:t>
      </w:r>
      <w:r w:rsidRPr="006B05EA">
        <w:rPr>
          <w:i/>
        </w:rPr>
        <w:t>2014</w:t>
      </w:r>
      <w:r w:rsidRPr="006B05EA">
        <w:t xml:space="preserve">) – </w:t>
      </w:r>
      <w:r w:rsidRPr="007C57DA">
        <w:rPr>
          <w:i/>
          <w:sz w:val="20"/>
        </w:rPr>
        <w:t>"Pierres Wallonnes &amp; Marchés Publics – Circulaire Ministérielle"</w:t>
      </w:r>
      <w:r w:rsidRPr="006B05EA">
        <w:rPr>
          <w:i/>
        </w:rPr>
        <w:t xml:space="preserve"> </w:t>
      </w:r>
      <w:r w:rsidRPr="006B05EA">
        <w:t>- fascicule</w:t>
      </w:r>
    </w:p>
    <w:p w14:paraId="292E6BFF" w14:textId="77777777" w:rsidR="00E404DB" w:rsidRDefault="00E404DB" w:rsidP="00E404DB">
      <w:pPr>
        <w:ind w:left="567" w:hanging="567"/>
      </w:pPr>
      <w:r>
        <w:t>REGION WALLONNE (</w:t>
      </w:r>
      <w:r w:rsidRPr="008C4B66">
        <w:rPr>
          <w:i/>
        </w:rPr>
        <w:t>2010</w:t>
      </w:r>
      <w:r>
        <w:t xml:space="preserve">) – </w:t>
      </w:r>
      <w:r w:rsidRPr="007C57DA">
        <w:rPr>
          <w:i/>
          <w:sz w:val="20"/>
        </w:rPr>
        <w:t>"Les carrières en Wallonie – Un monde à redécouvrir"</w:t>
      </w:r>
      <w:r>
        <w:t xml:space="preserve"> – Brochure gratuite D/2010/11802/65.</w:t>
      </w:r>
    </w:p>
    <w:p w14:paraId="74F1DF97" w14:textId="77777777" w:rsidR="00E404DB" w:rsidRDefault="00E404DB" w:rsidP="00E404DB">
      <w:pPr>
        <w:ind w:left="567" w:hanging="567"/>
      </w:pPr>
      <w:r>
        <w:t>RND (</w:t>
      </w:r>
      <w:r w:rsidRPr="00417B89">
        <w:rPr>
          <w:i/>
        </w:rPr>
        <w:t>2016</w:t>
      </w:r>
      <w:r>
        <w:t xml:space="preserve">) – </w:t>
      </w:r>
      <w:r w:rsidRPr="007C57DA">
        <w:rPr>
          <w:i/>
          <w:sz w:val="20"/>
        </w:rPr>
        <w:t>"</w:t>
      </w:r>
      <w:proofErr w:type="spellStart"/>
      <w:r w:rsidRPr="007C57DA">
        <w:rPr>
          <w:i/>
          <w:sz w:val="20"/>
        </w:rPr>
        <w:t>Smartwater</w:t>
      </w:r>
      <w:proofErr w:type="spellEnd"/>
      <w:r w:rsidRPr="007C57DA">
        <w:rPr>
          <w:i/>
          <w:sz w:val="20"/>
        </w:rPr>
        <w:t xml:space="preserve"> révèle la puissance des anciennes mines et carrières"</w:t>
      </w:r>
      <w:r>
        <w:t xml:space="preserve"> – Les infos de RND – 2</w:t>
      </w:r>
      <w:r>
        <w:rPr>
          <w:vertAlign w:val="superscript"/>
        </w:rPr>
        <w:t>è</w:t>
      </w:r>
      <w:r w:rsidRPr="00417B89">
        <w:rPr>
          <w:vertAlign w:val="superscript"/>
        </w:rPr>
        <w:t>me</w:t>
      </w:r>
      <w:r>
        <w:t xml:space="preserve"> trimestre 2016, pp 22 – 25. </w:t>
      </w:r>
      <w:r>
        <w:rPr>
          <w:color w:val="00B050"/>
        </w:rPr>
        <w:t>Article papier</w:t>
      </w:r>
      <w:r>
        <w:t xml:space="preserve"> </w:t>
      </w:r>
    </w:p>
    <w:p w14:paraId="7E1B8868" w14:textId="77777777" w:rsidR="00E404DB" w:rsidRDefault="00E404DB" w:rsidP="00E404DB">
      <w:pPr>
        <w:ind w:left="567" w:hanging="567"/>
      </w:pPr>
      <w:r>
        <w:t>SPF – Economie (</w:t>
      </w:r>
      <w:r w:rsidRPr="004D0146">
        <w:rPr>
          <w:i/>
        </w:rPr>
        <w:t>2015</w:t>
      </w:r>
      <w:r>
        <w:t xml:space="preserve">) – </w:t>
      </w:r>
      <w:r w:rsidRPr="007C57DA">
        <w:rPr>
          <w:i/>
          <w:sz w:val="20"/>
        </w:rPr>
        <w:t>"Exploitation de sable et de gravier dans la partie belge de la mer du Nord"</w:t>
      </w:r>
      <w:r>
        <w:t xml:space="preserve"> </w:t>
      </w:r>
    </w:p>
    <w:p w14:paraId="014CF4FF" w14:textId="77777777" w:rsidR="00E404DB" w:rsidRPr="00D323FE" w:rsidRDefault="00E404DB" w:rsidP="00E404DB">
      <w:pPr>
        <w:ind w:left="567" w:hanging="567"/>
      </w:pPr>
      <w:r>
        <w:t>TOURENQ C. (</w:t>
      </w:r>
      <w:r w:rsidRPr="00D323FE">
        <w:rPr>
          <w:i/>
        </w:rPr>
        <w:t>1970</w:t>
      </w:r>
      <w:r>
        <w:t xml:space="preserve">) - </w:t>
      </w:r>
      <w:r w:rsidRPr="007C57DA">
        <w:rPr>
          <w:i/>
          <w:sz w:val="20"/>
        </w:rPr>
        <w:t>"La gélivité des granulats – Application aux granulats"</w:t>
      </w:r>
      <w:r>
        <w:t xml:space="preserve"> – Rapport de recherche n°6 du LCPC (</w:t>
      </w:r>
      <w:r w:rsidRPr="00D323FE">
        <w:rPr>
          <w:i/>
        </w:rPr>
        <w:t>mars 1970</w:t>
      </w:r>
      <w:r>
        <w:t xml:space="preserve">). </w:t>
      </w:r>
    </w:p>
    <w:p w14:paraId="005F8DD1" w14:textId="77777777" w:rsidR="00E404DB" w:rsidRPr="0016198C" w:rsidRDefault="00E404DB" w:rsidP="00E404DB">
      <w:r>
        <w:lastRenderedPageBreak/>
        <w:t>UNICEM (</w:t>
      </w:r>
      <w:r w:rsidRPr="009E1D0C">
        <w:rPr>
          <w:i/>
        </w:rPr>
        <w:t>1997</w:t>
      </w:r>
      <w:r>
        <w:t xml:space="preserve">) – </w:t>
      </w:r>
      <w:r w:rsidRPr="007C57DA">
        <w:rPr>
          <w:i/>
          <w:sz w:val="20"/>
        </w:rPr>
        <w:t>"Les granulats"</w:t>
      </w:r>
      <w:r>
        <w:t xml:space="preserve"> – Dossier technique de l'UNPG.</w:t>
      </w:r>
    </w:p>
    <w:p w14:paraId="6CD040B9" w14:textId="77777777" w:rsidR="00E404DB" w:rsidRDefault="00E404DB" w:rsidP="00E404DB">
      <w:pPr>
        <w:ind w:left="567" w:hanging="567"/>
      </w:pPr>
      <w:r>
        <w:t>UNPG (</w:t>
      </w:r>
      <w:r w:rsidRPr="0087438D">
        <w:rPr>
          <w:i/>
        </w:rPr>
        <w:t>2011</w:t>
      </w:r>
      <w:r>
        <w:t xml:space="preserve">) – </w:t>
      </w:r>
      <w:r w:rsidRPr="007C57DA">
        <w:rPr>
          <w:i/>
          <w:sz w:val="20"/>
        </w:rPr>
        <w:t>"Les granulats marins"</w:t>
      </w:r>
      <w:r w:rsidRPr="0087438D">
        <w:rPr>
          <w:i/>
          <w:sz w:val="18"/>
          <w:szCs w:val="18"/>
        </w:rPr>
        <w:t xml:space="preserve"> </w:t>
      </w:r>
      <w:r>
        <w:t>– UNPG.</w:t>
      </w:r>
    </w:p>
    <w:p w14:paraId="0C4FEE95" w14:textId="77777777" w:rsidR="00E404DB" w:rsidRDefault="00E404DB" w:rsidP="00E404DB">
      <w:pPr>
        <w:ind w:left="567" w:hanging="567"/>
      </w:pPr>
      <w:r>
        <w:t>VANDEN EYNDE Ph. (</w:t>
      </w:r>
      <w:r w:rsidRPr="009A480B">
        <w:rPr>
          <w:i/>
        </w:rPr>
        <w:t>1983</w:t>
      </w:r>
      <w:r>
        <w:t xml:space="preserve">) – </w:t>
      </w:r>
      <w:r w:rsidRPr="007C57DA">
        <w:rPr>
          <w:i/>
          <w:sz w:val="20"/>
        </w:rPr>
        <w:t>"Caractéristiques géologiques et mécaniques des granulats"</w:t>
      </w:r>
      <w:r>
        <w:t xml:space="preserve"> – Académie Royale des Sciences d'Outre-Mer, Mémoires </w:t>
      </w:r>
      <w:proofErr w:type="spellStart"/>
      <w:r>
        <w:t>in</w:t>
      </w:r>
      <w:proofErr w:type="spellEnd"/>
      <w:r>
        <w:t xml:space="preserve"> 8°, Tome XVIII fasc. 5. </w:t>
      </w:r>
    </w:p>
    <w:p w14:paraId="71809162" w14:textId="77777777" w:rsidR="00E404DB" w:rsidRDefault="00E404DB" w:rsidP="00E404DB">
      <w:pPr>
        <w:ind w:left="567" w:hanging="567"/>
      </w:pPr>
      <w:r>
        <w:t>VAN GANSE R. (</w:t>
      </w:r>
      <w:r w:rsidRPr="00C759DB">
        <w:rPr>
          <w:i/>
        </w:rPr>
        <w:t>1966</w:t>
      </w:r>
      <w:r>
        <w:t xml:space="preserve">) – </w:t>
      </w:r>
      <w:r w:rsidRPr="007C57DA">
        <w:rPr>
          <w:i/>
          <w:sz w:val="20"/>
        </w:rPr>
        <w:t>"Inventaire des sables naturels et artificiels disponibles sur le marché belge en 1965"</w:t>
      </w:r>
      <w:r w:rsidRPr="007C57DA">
        <w:rPr>
          <w:sz w:val="20"/>
        </w:rPr>
        <w:t xml:space="preserve"> </w:t>
      </w:r>
      <w:r>
        <w:t>– Publication CRR F34/66.</w:t>
      </w:r>
    </w:p>
    <w:p w14:paraId="274C4FEE" w14:textId="35A335BA" w:rsidR="00F9027F" w:rsidRDefault="00F9027F" w:rsidP="00F9027F"/>
    <w:p w14:paraId="5150F95C" w14:textId="77777777" w:rsidR="00F9027F" w:rsidRPr="00F9027F" w:rsidRDefault="00F9027F" w:rsidP="00F9027F"/>
    <w:p w14:paraId="744461A7" w14:textId="1B9904B8" w:rsidR="00F9027F" w:rsidRPr="00F9027F" w:rsidRDefault="00F9027F" w:rsidP="00F9027F"/>
    <w:sectPr w:rsidR="00F9027F" w:rsidRPr="00F9027F" w:rsidSect="00B53ED2">
      <w:headerReference w:type="default" r:id="rId144"/>
      <w:footerReference w:type="default" r:id="rId145"/>
      <w:pgSz w:w="11909" w:h="16834" w:code="9"/>
      <w:pgMar w:top="805" w:right="569" w:bottom="794" w:left="1021" w:header="142" w:footer="227"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5B2D3" w14:textId="77777777" w:rsidR="006238AE" w:rsidRDefault="006238AE">
      <w:r>
        <w:separator/>
      </w:r>
    </w:p>
    <w:p w14:paraId="53FA2B55" w14:textId="77777777" w:rsidR="006238AE" w:rsidRDefault="006238AE"/>
    <w:p w14:paraId="3F5D3E2F" w14:textId="77777777" w:rsidR="006238AE" w:rsidRDefault="006238AE"/>
  </w:endnote>
  <w:endnote w:type="continuationSeparator" w:id="0">
    <w:p w14:paraId="40094FFD" w14:textId="77777777" w:rsidR="006238AE" w:rsidRDefault="006238AE">
      <w:r>
        <w:continuationSeparator/>
      </w:r>
    </w:p>
    <w:p w14:paraId="404E6F42" w14:textId="77777777" w:rsidR="006238AE" w:rsidRDefault="006238AE"/>
    <w:p w14:paraId="1C0F025B" w14:textId="77777777" w:rsidR="006238AE" w:rsidRDefault="006238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GillSans">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35386" w14:textId="01B0C322" w:rsidR="0060090A" w:rsidRPr="00894599" w:rsidRDefault="0060090A" w:rsidP="00894599">
    <w:pPr>
      <w:pStyle w:val="Pieddepage"/>
      <w:pBdr>
        <w:top w:val="thinThickSmallGap" w:sz="24" w:space="1" w:color="365F91"/>
      </w:pBdr>
      <w:jc w:val="center"/>
      <w:rPr>
        <w:color w:val="365F91"/>
        <w:sz w:val="24"/>
        <w:szCs w:val="24"/>
      </w:rPr>
    </w:pPr>
    <w:r w:rsidRPr="00A75EFC">
      <w:rPr>
        <w:color w:val="365F91"/>
        <w:sz w:val="24"/>
        <w:szCs w:val="24"/>
      </w:rPr>
      <w:t xml:space="preserve">Page </w:t>
    </w:r>
    <w:r w:rsidRPr="00A75EFC">
      <w:rPr>
        <w:color w:val="365F91"/>
        <w:sz w:val="24"/>
        <w:szCs w:val="24"/>
      </w:rPr>
      <w:fldChar w:fldCharType="begin"/>
    </w:r>
    <w:r w:rsidRPr="00A75EFC">
      <w:rPr>
        <w:color w:val="365F91"/>
        <w:sz w:val="24"/>
        <w:szCs w:val="24"/>
      </w:rPr>
      <w:instrText xml:space="preserve"> PAGE   \* MERGEFORMAT </w:instrText>
    </w:r>
    <w:r w:rsidRPr="00A75EFC">
      <w:rPr>
        <w:color w:val="365F91"/>
        <w:sz w:val="24"/>
        <w:szCs w:val="24"/>
      </w:rPr>
      <w:fldChar w:fldCharType="separate"/>
    </w:r>
    <w:r>
      <w:rPr>
        <w:noProof/>
        <w:color w:val="365F91"/>
        <w:sz w:val="24"/>
        <w:szCs w:val="24"/>
      </w:rPr>
      <w:t>4</w:t>
    </w:r>
    <w:r w:rsidRPr="00A75EFC">
      <w:rPr>
        <w:color w:val="365F91"/>
        <w:sz w:val="24"/>
        <w:szCs w:val="24"/>
      </w:rPr>
      <w:fldChar w:fldCharType="end"/>
    </w:r>
    <w:r w:rsidRPr="00A75EFC">
      <w:rPr>
        <w:color w:val="365F91"/>
        <w:sz w:val="24"/>
        <w:szCs w:val="24"/>
      </w:rPr>
      <w:t xml:space="preserve"> (</w:t>
    </w:r>
    <w:r>
      <w:rPr>
        <w:i/>
        <w:color w:val="365F91"/>
        <w:sz w:val="24"/>
        <w:szCs w:val="24"/>
      </w:rPr>
      <w:t>version du</w:t>
    </w:r>
    <w:r w:rsidR="00CB1B8F">
      <w:rPr>
        <w:i/>
        <w:color w:val="365F91"/>
        <w:sz w:val="24"/>
        <w:szCs w:val="24"/>
      </w:rPr>
      <w:t> </w:t>
    </w:r>
    <w:r w:rsidR="00581213">
      <w:rPr>
        <w:i/>
        <w:color w:val="365F91"/>
        <w:sz w:val="24"/>
        <w:szCs w:val="24"/>
      </w:rPr>
      <w:t>16 novembre</w:t>
    </w:r>
    <w:r w:rsidR="00CB1B8F">
      <w:rPr>
        <w:i/>
        <w:color w:val="365F91"/>
        <w:sz w:val="24"/>
        <w:szCs w:val="24"/>
      </w:rPr>
      <w:t xml:space="preserve"> </w:t>
    </w:r>
    <w:r>
      <w:rPr>
        <w:i/>
        <w:color w:val="365F91"/>
        <w:sz w:val="24"/>
        <w:szCs w:val="24"/>
      </w:rPr>
      <w:t>202</w:t>
    </w:r>
    <w:r w:rsidR="005E6D5D">
      <w:rPr>
        <w:i/>
        <w:color w:val="365F91"/>
        <w:sz w:val="24"/>
        <w:szCs w:val="24"/>
      </w:rPr>
      <w:t>2</w:t>
    </w:r>
    <w:r w:rsidRPr="00A75EFC">
      <w:rPr>
        <w:i/>
        <w:color w:val="365F91"/>
        <w:sz w:val="24"/>
        <w:szCs w:val="24"/>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EBCFE" w14:textId="77777777" w:rsidR="006238AE" w:rsidRDefault="006238AE">
      <w:r>
        <w:separator/>
      </w:r>
    </w:p>
    <w:p w14:paraId="10851DEA" w14:textId="77777777" w:rsidR="006238AE" w:rsidRDefault="006238AE"/>
    <w:p w14:paraId="5DD951FA" w14:textId="77777777" w:rsidR="006238AE" w:rsidRDefault="006238AE"/>
  </w:footnote>
  <w:footnote w:type="continuationSeparator" w:id="0">
    <w:p w14:paraId="07ABC0AD" w14:textId="77777777" w:rsidR="006238AE" w:rsidRDefault="006238AE">
      <w:r>
        <w:continuationSeparator/>
      </w:r>
    </w:p>
    <w:p w14:paraId="630B6B43" w14:textId="77777777" w:rsidR="006238AE" w:rsidRDefault="006238AE"/>
    <w:p w14:paraId="481ECEF1" w14:textId="77777777" w:rsidR="006238AE" w:rsidRDefault="006238AE"/>
  </w:footnote>
  <w:footnote w:id="1">
    <w:p w14:paraId="041C7B1F" w14:textId="77777777" w:rsidR="00DB2138" w:rsidRPr="002B6543" w:rsidRDefault="00DB2138" w:rsidP="00DB2138">
      <w:pPr>
        <w:spacing w:before="0"/>
        <w:rPr>
          <w:rFonts w:ascii="Arial" w:hAnsi="Arial" w:cs="Arial"/>
          <w:sz w:val="18"/>
          <w:szCs w:val="18"/>
        </w:rPr>
      </w:pPr>
      <w:r w:rsidRPr="002B6543">
        <w:rPr>
          <w:rStyle w:val="Appelnotedebasdep"/>
          <w:sz w:val="18"/>
          <w:szCs w:val="18"/>
        </w:rPr>
        <w:footnoteRef/>
      </w:r>
      <w:r w:rsidRPr="002B6543">
        <w:rPr>
          <w:sz w:val="18"/>
          <w:szCs w:val="18"/>
        </w:rPr>
        <w:t xml:space="preserve"> Une </w:t>
      </w:r>
      <w:r w:rsidRPr="00715434">
        <w:rPr>
          <w:b/>
          <w:i/>
          <w:color w:val="365F91" w:themeColor="accent1" w:themeShade="BF"/>
          <w:sz w:val="18"/>
          <w:szCs w:val="18"/>
        </w:rPr>
        <w:t>mine</w:t>
      </w:r>
      <w:r w:rsidRPr="002B6543">
        <w:rPr>
          <w:b/>
          <w:i/>
          <w:sz w:val="18"/>
          <w:szCs w:val="18"/>
        </w:rPr>
        <w:t xml:space="preserve"> </w:t>
      </w:r>
      <w:r w:rsidRPr="002B6543">
        <w:rPr>
          <w:sz w:val="18"/>
          <w:szCs w:val="18"/>
        </w:rPr>
        <w:t xml:space="preserve">est une </w:t>
      </w:r>
      <w:r w:rsidRPr="00715434">
        <w:rPr>
          <w:i/>
          <w:color w:val="365F91" w:themeColor="accent1" w:themeShade="BF"/>
          <w:sz w:val="18"/>
          <w:szCs w:val="18"/>
        </w:rPr>
        <w:t>exploitation de substances définies comme telles par la loi</w:t>
      </w:r>
      <w:r w:rsidRPr="00715434">
        <w:rPr>
          <w:color w:val="365F91" w:themeColor="accent1" w:themeShade="BF"/>
          <w:sz w:val="18"/>
          <w:szCs w:val="18"/>
        </w:rPr>
        <w:t xml:space="preserve"> (</w:t>
      </w:r>
      <w:r w:rsidRPr="00715434">
        <w:rPr>
          <w:i/>
          <w:color w:val="365F91" w:themeColor="accent1" w:themeShade="BF"/>
          <w:sz w:val="18"/>
          <w:szCs w:val="18"/>
        </w:rPr>
        <w:t>combustibles fossiles, minerais métalliques, fer, alun, …</w:t>
      </w:r>
      <w:r w:rsidRPr="00715434">
        <w:rPr>
          <w:color w:val="365F91" w:themeColor="accent1" w:themeShade="BF"/>
          <w:sz w:val="18"/>
          <w:szCs w:val="18"/>
        </w:rPr>
        <w:t xml:space="preserve">) </w:t>
      </w:r>
      <w:r w:rsidRPr="00715434">
        <w:rPr>
          <w:i/>
          <w:color w:val="365F91" w:themeColor="accent1" w:themeShade="BF"/>
          <w:sz w:val="18"/>
          <w:szCs w:val="18"/>
        </w:rPr>
        <w:t>uniquement exploitables après obtention d'une concession</w:t>
      </w:r>
      <w:r w:rsidRPr="00715434">
        <w:rPr>
          <w:color w:val="365F91" w:themeColor="accent1" w:themeShade="BF"/>
          <w:sz w:val="18"/>
          <w:szCs w:val="18"/>
        </w:rPr>
        <w:t xml:space="preserve"> (</w:t>
      </w:r>
      <w:r w:rsidRPr="00715434">
        <w:rPr>
          <w:i/>
          <w:color w:val="365F91" w:themeColor="accent1" w:themeShade="BF"/>
          <w:sz w:val="18"/>
          <w:szCs w:val="18"/>
        </w:rPr>
        <w:t>sorte d'autorisation</w:t>
      </w:r>
      <w:r w:rsidRPr="00715434">
        <w:rPr>
          <w:color w:val="365F91" w:themeColor="accent1" w:themeShade="BF"/>
          <w:sz w:val="18"/>
          <w:szCs w:val="18"/>
        </w:rPr>
        <w:t>)</w:t>
      </w:r>
      <w:r w:rsidRPr="002B6543">
        <w:rPr>
          <w:sz w:val="18"/>
          <w:szCs w:val="18"/>
        </w:rPr>
        <w:t>.</w:t>
      </w:r>
      <w:r>
        <w:rPr>
          <w:sz w:val="18"/>
          <w:szCs w:val="18"/>
        </w:rPr>
        <w:t xml:space="preserve"> Ainsi, une carrière n'est pas soumise à une concession.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F4C20" w14:textId="0D470658" w:rsidR="0060090A" w:rsidRPr="00002024" w:rsidRDefault="00532514" w:rsidP="00002024">
    <w:pPr>
      <w:pStyle w:val="En-tte"/>
      <w:pBdr>
        <w:bottom w:val="thickThinSmallGap" w:sz="24" w:space="1" w:color="365F91"/>
      </w:pBdr>
      <w:tabs>
        <w:tab w:val="clear" w:pos="4536"/>
        <w:tab w:val="clear" w:pos="9072"/>
      </w:tabs>
      <w:spacing w:before="120"/>
      <w:jc w:val="center"/>
      <w:rPr>
        <w:color w:val="365F91"/>
        <w:sz w:val="28"/>
      </w:rPr>
    </w:pPr>
    <w:r>
      <w:rPr>
        <w:color w:val="365F91"/>
        <w:sz w:val="28"/>
      </w:rPr>
      <w:t>M</w:t>
    </w:r>
    <w:r w:rsidR="007477F5">
      <w:rPr>
        <w:color w:val="365F91"/>
        <w:sz w:val="28"/>
      </w:rPr>
      <w:t>ATERIAUX</w:t>
    </w:r>
    <w:r>
      <w:rPr>
        <w:color w:val="365F91"/>
        <w:sz w:val="28"/>
      </w:rPr>
      <w:t xml:space="preserve"> : Granulats</w:t>
    </w:r>
    <w:r w:rsidR="005B7C3E">
      <w:rPr>
        <w:color w:val="365F91"/>
        <w:sz w:val="28"/>
      </w:rPr>
      <w:t>, filler et enrochement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EB7E45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89" type="#_x0000_t75" style="width:9pt;height:9pt" o:bullet="t">
        <v:imagedata r:id="rId1" o:title="BD14870_"/>
      </v:shape>
    </w:pict>
  </w:numPicBullet>
  <w:numPicBullet w:numPicBulletId="1">
    <w:pict>
      <v:shape id="_x0000_i1990" type="#_x0000_t75" style="width:9pt;height:9pt" o:bullet="t">
        <v:imagedata r:id="rId2" o:title="BD10267_"/>
      </v:shape>
    </w:pict>
  </w:numPicBullet>
  <w:abstractNum w:abstractNumId="0" w15:restartNumberingAfterBreak="0">
    <w:nsid w:val="0E773095"/>
    <w:multiLevelType w:val="hybridMultilevel"/>
    <w:tmpl w:val="9AD8CF4E"/>
    <w:lvl w:ilvl="0" w:tplc="636470FC">
      <w:start w:val="1"/>
      <w:numFmt w:val="decimal"/>
      <w:lvlText w:val="%1)"/>
      <w:lvlJc w:val="left"/>
      <w:pPr>
        <w:ind w:left="720" w:hanging="360"/>
      </w:pPr>
      <w:rPr>
        <w:rFonts w:hint="default"/>
        <w:sz w:val="18"/>
        <w:szCs w:val="18"/>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F090450"/>
    <w:multiLevelType w:val="hybridMultilevel"/>
    <w:tmpl w:val="449206D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0FF31CCE"/>
    <w:multiLevelType w:val="multilevel"/>
    <w:tmpl w:val="ACF483B0"/>
    <w:styleLink w:val="benoit"/>
    <w:lvl w:ilvl="0">
      <w:start w:val="1"/>
      <w:numFmt w:val="decimal"/>
      <w:lvlText w:val="%1."/>
      <w:lvlJc w:val="left"/>
      <w:pPr>
        <w:tabs>
          <w:tab w:val="num" w:pos="1134"/>
        </w:tabs>
        <w:ind w:left="1134" w:hanging="1134"/>
      </w:pPr>
      <w:rPr>
        <w:rFonts w:ascii="Times New Roman" w:hAnsi="Times New Roman" w:hint="default"/>
        <w:b/>
        <w:i w:val="0"/>
        <w:color w:val="0000FF"/>
        <w:sz w:val="24"/>
        <w:u w:val="none"/>
      </w:rPr>
    </w:lvl>
    <w:lvl w:ilvl="1">
      <w:start w:val="12"/>
      <w:numFmt w:val="decimal"/>
      <w:lvlText w:val="%1.%2"/>
      <w:lvlJc w:val="left"/>
      <w:pPr>
        <w:tabs>
          <w:tab w:val="num" w:pos="1134"/>
        </w:tabs>
        <w:ind w:left="1134" w:hanging="1134"/>
      </w:pPr>
      <w:rPr>
        <w:rFonts w:ascii="Times New Roman" w:hAnsi="Times New Roman" w:hint="default"/>
        <w:b/>
        <w:i w:val="0"/>
        <w:color w:val="auto"/>
        <w:sz w:val="24"/>
        <w:u w:val="none"/>
        <w14:shadow w14:blurRad="0" w14:dist="0" w14:dir="0" w14:sx="0" w14:sy="0" w14:kx="0" w14:ky="0" w14:algn="none">
          <w14:srgbClr w14:val="000000"/>
        </w14:shadow>
        <w14:textOutline w14:w="0" w14:cap="rnd" w14:cmpd="sng" w14:algn="ctr">
          <w14:noFill/>
          <w14:prstDash w14:val="solid"/>
          <w14:bevel/>
        </w14:textOutline>
      </w:rPr>
    </w:lvl>
    <w:lvl w:ilvl="2">
      <w:start w:val="2"/>
      <w:numFmt w:val="decimal"/>
      <w:lvlText w:val="%1.%2.%3"/>
      <w:lvlJc w:val="left"/>
      <w:pPr>
        <w:tabs>
          <w:tab w:val="num" w:pos="1134"/>
        </w:tabs>
        <w:ind w:left="1134" w:hanging="1134"/>
      </w:pPr>
      <w:rPr>
        <w:rFonts w:ascii="Times New Roman" w:hAnsi="Times New Roman" w:hint="default"/>
        <w:b/>
        <w:color w:val="0000FF"/>
        <w:sz w:val="22"/>
        <w:u w:val="none"/>
      </w:rPr>
    </w:lvl>
    <w:lvl w:ilvl="3">
      <w:start w:val="1"/>
      <w:numFmt w:val="decimal"/>
      <w:lvlText w:val="%1.%2.%3.%4"/>
      <w:lvlJc w:val="left"/>
      <w:pPr>
        <w:tabs>
          <w:tab w:val="num" w:pos="1134"/>
        </w:tabs>
        <w:ind w:left="1134" w:hanging="1134"/>
      </w:pPr>
      <w:rPr>
        <w:rFonts w:ascii="Times New Roman" w:hAnsi="Times New Roman" w:hint="default"/>
        <w:b/>
        <w:color w:val="auto"/>
        <w:sz w:val="22"/>
        <w:u w:val="none"/>
      </w:rPr>
    </w:lvl>
    <w:lvl w:ilvl="4">
      <w:start w:val="1"/>
      <w:numFmt w:val="lowerLetter"/>
      <w:lvlText w:val="%5"/>
      <w:lvlJc w:val="left"/>
      <w:pPr>
        <w:tabs>
          <w:tab w:val="num" w:pos="1134"/>
        </w:tabs>
        <w:ind w:left="1134" w:hanging="1134"/>
      </w:pPr>
      <w:rPr>
        <w:rFonts w:ascii="Times New Roman" w:hAnsi="Times New Roman" w:hint="default"/>
        <w:b/>
        <w:i/>
        <w:color w:val="0000FF"/>
        <w:sz w:val="22"/>
        <w:u w:val="none"/>
      </w:rPr>
    </w:lvl>
    <w:lvl w:ilvl="5">
      <w:start w:val="1"/>
      <w:numFmt w:val="decimal"/>
      <w:lvlText w:val="%5.%6"/>
      <w:lvlJc w:val="left"/>
      <w:pPr>
        <w:tabs>
          <w:tab w:val="num" w:pos="1134"/>
        </w:tabs>
        <w:ind w:left="1134" w:hanging="1134"/>
      </w:pPr>
      <w:rPr>
        <w:rFonts w:ascii="Times New Roman" w:hAnsi="Times New Roman" w:hint="default"/>
        <w:b/>
        <w:i/>
        <w:color w:val="auto"/>
        <w:sz w:val="22"/>
        <w:u w:val="none"/>
      </w:rPr>
    </w:lvl>
    <w:lvl w:ilvl="6">
      <w:start w:val="1"/>
      <w:numFmt w:val="decimal"/>
      <w:lvlText w:val="%5.%6.%7"/>
      <w:lvlJc w:val="left"/>
      <w:pPr>
        <w:tabs>
          <w:tab w:val="num" w:pos="1134"/>
        </w:tabs>
        <w:ind w:left="1134" w:hanging="1134"/>
      </w:pPr>
      <w:rPr>
        <w:rFonts w:ascii="Times New Roman" w:hAnsi="Times New Roman" w:hint="default"/>
        <w:b w:val="0"/>
        <w:i/>
        <w:color w:val="0000FF"/>
        <w:sz w:val="22"/>
        <w:u w:val="none"/>
      </w:rPr>
    </w:lvl>
    <w:lvl w:ilvl="7">
      <w:start w:val="1"/>
      <w:numFmt w:val="decimal"/>
      <w:lvlText w:val="%5.%6.%7.%8"/>
      <w:lvlJc w:val="left"/>
      <w:pPr>
        <w:tabs>
          <w:tab w:val="num" w:pos="1134"/>
        </w:tabs>
        <w:ind w:left="1134" w:hanging="1134"/>
      </w:pPr>
      <w:rPr>
        <w:rFonts w:ascii="Times New Roman" w:hAnsi="Times New Roman" w:hint="default"/>
        <w:i/>
        <w:color w:val="auto"/>
        <w:sz w:val="22"/>
        <w:u w:val="none"/>
      </w:rPr>
    </w:lvl>
    <w:lvl w:ilvl="8">
      <w:start w:val="1"/>
      <w:numFmt w:val="decimal"/>
      <w:lvlText w:val="%1.%2.%3.%4.%5.%6.%7.%8.%9"/>
      <w:lvlJc w:val="left"/>
      <w:pPr>
        <w:tabs>
          <w:tab w:val="num" w:pos="1800"/>
        </w:tabs>
        <w:ind w:left="1800" w:hanging="1800"/>
      </w:pPr>
      <w:rPr>
        <w:rFonts w:hint="default"/>
        <w:u w:val="none"/>
      </w:rPr>
    </w:lvl>
  </w:abstractNum>
  <w:abstractNum w:abstractNumId="3" w15:restartNumberingAfterBreak="0">
    <w:nsid w:val="111E53B1"/>
    <w:multiLevelType w:val="hybridMultilevel"/>
    <w:tmpl w:val="0A68A614"/>
    <w:lvl w:ilvl="0" w:tplc="DC4CD492">
      <w:start w:val="1"/>
      <w:numFmt w:val="bullet"/>
      <w:pStyle w:val="Style3"/>
      <w:lvlText w:val=""/>
      <w:lvlPicBulletId w:val="1"/>
      <w:lvlJc w:val="left"/>
      <w:rPr>
        <w:rFonts w:ascii="Symbol" w:hAnsi="Symbol" w:hint="default"/>
        <w:color w:val="auto"/>
        <w:sz w:val="16"/>
        <w:szCs w:val="16"/>
      </w:rPr>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4" w15:restartNumberingAfterBreak="0">
    <w:nsid w:val="19F56FD1"/>
    <w:multiLevelType w:val="multilevel"/>
    <w:tmpl w:val="0CD6E92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1B107238"/>
    <w:multiLevelType w:val="hybridMultilevel"/>
    <w:tmpl w:val="49BAB60E"/>
    <w:lvl w:ilvl="0" w:tplc="E2465CA0">
      <w:start w:val="1"/>
      <w:numFmt w:val="bullet"/>
      <w:lvlText w:val=""/>
      <w:lvlPicBulletId w:val="0"/>
      <w:lvlJc w:val="left"/>
      <w:pPr>
        <w:ind w:left="720" w:hanging="360"/>
      </w:pPr>
      <w:rPr>
        <w:rFonts w:ascii="Symbol" w:hAnsi="Symbol" w:hint="default"/>
        <w:color w:val="auto"/>
        <w:sz w:val="16"/>
        <w:szCs w:val="16"/>
      </w:rPr>
    </w:lvl>
    <w:lvl w:ilvl="1" w:tplc="2C96D686">
      <w:start w:val="1"/>
      <w:numFmt w:val="bullet"/>
      <w:lvlText w:val=""/>
      <w:lvlJc w:val="left"/>
      <w:pPr>
        <w:ind w:left="1440" w:hanging="360"/>
      </w:pPr>
      <w:rPr>
        <w:rFonts w:ascii="Wingdings 2" w:hAnsi="Wingdings 2" w:hint="default"/>
        <w:color w:val="auto"/>
        <w:sz w:val="16"/>
        <w:szCs w:val="16"/>
      </w:rPr>
    </w:lvl>
    <w:lvl w:ilvl="2" w:tplc="080C0005" w:tentative="1">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1BD50168"/>
    <w:multiLevelType w:val="hybridMultilevel"/>
    <w:tmpl w:val="CC649C92"/>
    <w:lvl w:ilvl="0" w:tplc="1B9ED658">
      <w:start w:val="1"/>
      <w:numFmt w:val="bullet"/>
      <w:lvlText w:val=""/>
      <w:lvlPicBulletId w:val="1"/>
      <w:lvlJc w:val="left"/>
      <w:pPr>
        <w:tabs>
          <w:tab w:val="num" w:pos="454"/>
        </w:tabs>
        <w:ind w:left="454" w:hanging="227"/>
      </w:pPr>
      <w:rPr>
        <w:rFonts w:ascii="Symbol" w:hAnsi="Symbol" w:hint="default"/>
        <w:color w:val="auto"/>
        <w:sz w:val="16"/>
        <w:szCs w:val="16"/>
      </w:rPr>
    </w:lvl>
    <w:lvl w:ilvl="1" w:tplc="08130003" w:tentative="1">
      <w:start w:val="1"/>
      <w:numFmt w:val="bullet"/>
      <w:lvlText w:val="o"/>
      <w:lvlJc w:val="left"/>
      <w:pPr>
        <w:tabs>
          <w:tab w:val="num" w:pos="1440"/>
        </w:tabs>
        <w:ind w:left="1440" w:hanging="360"/>
      </w:pPr>
      <w:rPr>
        <w:rFonts w:ascii="Courier New" w:hAnsi="Courier New" w:cs="Courier New" w:hint="default"/>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9C371D"/>
    <w:multiLevelType w:val="hybridMultilevel"/>
    <w:tmpl w:val="90F68FDA"/>
    <w:lvl w:ilvl="0" w:tplc="CB922414">
      <w:start w:val="1"/>
      <w:numFmt w:val="bullet"/>
      <w:lvlText w:val=""/>
      <w:lvlPicBulletId w:val="0"/>
      <w:lvlJc w:val="left"/>
      <w:pPr>
        <w:tabs>
          <w:tab w:val="num" w:pos="1134"/>
        </w:tabs>
        <w:ind w:left="1134" w:hanging="567"/>
      </w:pPr>
      <w:rPr>
        <w:rFonts w:ascii="Symbol" w:hAnsi="Symbol" w:hint="default"/>
        <w:color w:val="auto"/>
        <w:sz w:val="16"/>
        <w:szCs w:val="16"/>
      </w:rPr>
    </w:lvl>
    <w:lvl w:ilvl="1" w:tplc="03BA3972">
      <w:start w:val="1"/>
      <w:numFmt w:val="bullet"/>
      <w:lvlText w:val=""/>
      <w:lvlPicBulletId w:val="1"/>
      <w:lvlJc w:val="left"/>
      <w:pPr>
        <w:tabs>
          <w:tab w:val="num" w:pos="1440"/>
        </w:tabs>
        <w:ind w:left="1440" w:hanging="360"/>
      </w:pPr>
      <w:rPr>
        <w:rFonts w:ascii="Symbol" w:hAnsi="Symbol" w:hint="default"/>
        <w:color w:val="auto"/>
        <w:sz w:val="16"/>
        <w:szCs w:val="16"/>
      </w:rPr>
    </w:lvl>
    <w:lvl w:ilvl="2" w:tplc="08130005">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776CE4"/>
    <w:multiLevelType w:val="hybridMultilevel"/>
    <w:tmpl w:val="7F382DD8"/>
    <w:lvl w:ilvl="0" w:tplc="74B00A56">
      <w:start w:val="1"/>
      <w:numFmt w:val="bullet"/>
      <w:lvlText w:val=""/>
      <w:lvlPicBulletId w:val="1"/>
      <w:lvlJc w:val="left"/>
      <w:pPr>
        <w:ind w:left="1287" w:hanging="360"/>
      </w:pPr>
      <w:rPr>
        <w:rFonts w:ascii="Symbol" w:hAnsi="Symbol" w:hint="default"/>
        <w:color w:val="auto"/>
        <w:sz w:val="16"/>
        <w:szCs w:val="16"/>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27760B43"/>
    <w:multiLevelType w:val="hybridMultilevel"/>
    <w:tmpl w:val="2CA28AEA"/>
    <w:lvl w:ilvl="0" w:tplc="9D762744">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2AD6182D"/>
    <w:multiLevelType w:val="hybridMultilevel"/>
    <w:tmpl w:val="D5C686C8"/>
    <w:lvl w:ilvl="0" w:tplc="5002EE0C">
      <w:start w:val="1"/>
      <w:numFmt w:val="bullet"/>
      <w:lvlText w:val=""/>
      <w:lvlPicBulletId w:val="0"/>
      <w:lvlJc w:val="left"/>
      <w:pPr>
        <w:tabs>
          <w:tab w:val="num" w:pos="567"/>
        </w:tabs>
        <w:ind w:left="567" w:hanging="567"/>
      </w:pPr>
      <w:rPr>
        <w:rFonts w:ascii="Symbol" w:hAnsi="Symbol" w:hint="default"/>
        <w:color w:val="auto"/>
        <w:sz w:val="16"/>
        <w:szCs w:val="16"/>
      </w:rPr>
    </w:lvl>
    <w:lvl w:ilvl="1" w:tplc="08130003" w:tentative="1">
      <w:start w:val="1"/>
      <w:numFmt w:val="bullet"/>
      <w:lvlText w:val="o"/>
      <w:lvlJc w:val="left"/>
      <w:pPr>
        <w:tabs>
          <w:tab w:val="num" w:pos="1440"/>
        </w:tabs>
        <w:ind w:left="1440" w:hanging="360"/>
      </w:pPr>
      <w:rPr>
        <w:rFonts w:ascii="Courier New" w:hAnsi="Courier New" w:cs="Courier New" w:hint="default"/>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9C2F2B"/>
    <w:multiLevelType w:val="hybridMultilevel"/>
    <w:tmpl w:val="DCE24DD4"/>
    <w:lvl w:ilvl="0" w:tplc="2AB83C74">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2FAA5888"/>
    <w:multiLevelType w:val="hybridMultilevel"/>
    <w:tmpl w:val="A43AEA5E"/>
    <w:lvl w:ilvl="0" w:tplc="BCE8A8BE">
      <w:start w:val="1"/>
      <w:numFmt w:val="bullet"/>
      <w:lvlText w:val=""/>
      <w:lvlPicBulletId w:val="0"/>
      <w:lvlJc w:val="left"/>
      <w:pPr>
        <w:ind w:left="1287" w:hanging="360"/>
      </w:pPr>
      <w:rPr>
        <w:rFonts w:ascii="Symbol" w:hAnsi="Symbol" w:hint="default"/>
        <w:color w:val="auto"/>
        <w:sz w:val="16"/>
        <w:szCs w:val="16"/>
      </w:rPr>
    </w:lvl>
    <w:lvl w:ilvl="1" w:tplc="080C0003" w:tentative="1">
      <w:start w:val="1"/>
      <w:numFmt w:val="bullet"/>
      <w:lvlText w:val="o"/>
      <w:lvlJc w:val="left"/>
      <w:pPr>
        <w:ind w:left="2007" w:hanging="360"/>
      </w:pPr>
      <w:rPr>
        <w:rFonts w:ascii="Courier New" w:hAnsi="Courier New" w:cs="Courier New" w:hint="default"/>
      </w:rPr>
    </w:lvl>
    <w:lvl w:ilvl="2" w:tplc="080C0005" w:tentative="1">
      <w:start w:val="1"/>
      <w:numFmt w:val="bullet"/>
      <w:lvlText w:val=""/>
      <w:lvlJc w:val="left"/>
      <w:pPr>
        <w:ind w:left="2727" w:hanging="360"/>
      </w:pPr>
      <w:rPr>
        <w:rFonts w:ascii="Wingdings" w:hAnsi="Wingdings" w:hint="default"/>
      </w:rPr>
    </w:lvl>
    <w:lvl w:ilvl="3" w:tplc="080C0001" w:tentative="1">
      <w:start w:val="1"/>
      <w:numFmt w:val="bullet"/>
      <w:lvlText w:val=""/>
      <w:lvlJc w:val="left"/>
      <w:pPr>
        <w:ind w:left="3447" w:hanging="360"/>
      </w:pPr>
      <w:rPr>
        <w:rFonts w:ascii="Symbol" w:hAnsi="Symbol" w:hint="default"/>
      </w:rPr>
    </w:lvl>
    <w:lvl w:ilvl="4" w:tplc="080C0003" w:tentative="1">
      <w:start w:val="1"/>
      <w:numFmt w:val="bullet"/>
      <w:lvlText w:val="o"/>
      <w:lvlJc w:val="left"/>
      <w:pPr>
        <w:ind w:left="4167" w:hanging="360"/>
      </w:pPr>
      <w:rPr>
        <w:rFonts w:ascii="Courier New" w:hAnsi="Courier New" w:cs="Courier New" w:hint="default"/>
      </w:rPr>
    </w:lvl>
    <w:lvl w:ilvl="5" w:tplc="080C0005" w:tentative="1">
      <w:start w:val="1"/>
      <w:numFmt w:val="bullet"/>
      <w:lvlText w:val=""/>
      <w:lvlJc w:val="left"/>
      <w:pPr>
        <w:ind w:left="4887" w:hanging="360"/>
      </w:pPr>
      <w:rPr>
        <w:rFonts w:ascii="Wingdings" w:hAnsi="Wingdings" w:hint="default"/>
      </w:rPr>
    </w:lvl>
    <w:lvl w:ilvl="6" w:tplc="080C0001" w:tentative="1">
      <w:start w:val="1"/>
      <w:numFmt w:val="bullet"/>
      <w:lvlText w:val=""/>
      <w:lvlJc w:val="left"/>
      <w:pPr>
        <w:ind w:left="5607" w:hanging="360"/>
      </w:pPr>
      <w:rPr>
        <w:rFonts w:ascii="Symbol" w:hAnsi="Symbol" w:hint="default"/>
      </w:rPr>
    </w:lvl>
    <w:lvl w:ilvl="7" w:tplc="080C0003" w:tentative="1">
      <w:start w:val="1"/>
      <w:numFmt w:val="bullet"/>
      <w:lvlText w:val="o"/>
      <w:lvlJc w:val="left"/>
      <w:pPr>
        <w:ind w:left="6327" w:hanging="360"/>
      </w:pPr>
      <w:rPr>
        <w:rFonts w:ascii="Courier New" w:hAnsi="Courier New" w:cs="Courier New" w:hint="default"/>
      </w:rPr>
    </w:lvl>
    <w:lvl w:ilvl="8" w:tplc="080C0005" w:tentative="1">
      <w:start w:val="1"/>
      <w:numFmt w:val="bullet"/>
      <w:lvlText w:val=""/>
      <w:lvlJc w:val="left"/>
      <w:pPr>
        <w:ind w:left="7047" w:hanging="360"/>
      </w:pPr>
      <w:rPr>
        <w:rFonts w:ascii="Wingdings" w:hAnsi="Wingdings" w:hint="default"/>
      </w:rPr>
    </w:lvl>
  </w:abstractNum>
  <w:abstractNum w:abstractNumId="13" w15:restartNumberingAfterBreak="0">
    <w:nsid w:val="31891881"/>
    <w:multiLevelType w:val="hybridMultilevel"/>
    <w:tmpl w:val="0C4C0C7E"/>
    <w:lvl w:ilvl="0" w:tplc="714E3B80">
      <w:start w:val="1"/>
      <w:numFmt w:val="bullet"/>
      <w:lvlText w:val=""/>
      <w:lvlPicBulletId w:val="0"/>
      <w:lvlJc w:val="left"/>
      <w:pPr>
        <w:tabs>
          <w:tab w:val="num" w:pos="567"/>
        </w:tabs>
        <w:ind w:left="567" w:hanging="567"/>
      </w:pPr>
      <w:rPr>
        <w:rFonts w:ascii="Symbol" w:hAnsi="Symbol" w:hint="default"/>
        <w:color w:val="auto"/>
        <w:sz w:val="16"/>
        <w:szCs w:val="16"/>
      </w:rPr>
    </w:lvl>
    <w:lvl w:ilvl="1" w:tplc="824AB01E">
      <w:start w:val="1"/>
      <w:numFmt w:val="bullet"/>
      <w:lvlText w:val=""/>
      <w:lvlPicBulletId w:val="0"/>
      <w:lvlJc w:val="left"/>
      <w:pPr>
        <w:tabs>
          <w:tab w:val="num" w:pos="1647"/>
        </w:tabs>
        <w:ind w:left="1647" w:hanging="567"/>
      </w:pPr>
      <w:rPr>
        <w:rFonts w:ascii="Symbol" w:hAnsi="Symbol" w:hint="default"/>
        <w:color w:val="auto"/>
        <w:sz w:val="16"/>
        <w:szCs w:val="16"/>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2691CC0"/>
    <w:multiLevelType w:val="hybridMultilevel"/>
    <w:tmpl w:val="70D0383E"/>
    <w:lvl w:ilvl="0" w:tplc="9EB2A85E">
      <w:start w:val="1"/>
      <w:numFmt w:val="bullet"/>
      <w:lvlText w:val=""/>
      <w:lvlPicBulletId w:val="0"/>
      <w:lvlJc w:val="left"/>
      <w:pPr>
        <w:ind w:left="720" w:hanging="360"/>
      </w:pPr>
      <w:rPr>
        <w:rFonts w:ascii="Symbol" w:hAnsi="Symbol" w:hint="default"/>
        <w:color w:val="auto"/>
        <w:sz w:val="18"/>
        <w:szCs w:val="18"/>
      </w:rPr>
    </w:lvl>
    <w:lvl w:ilvl="1" w:tplc="F092967E">
      <w:start w:val="1"/>
      <w:numFmt w:val="bullet"/>
      <w:lvlText w:val=""/>
      <w:lvlPicBulletId w:val="1"/>
      <w:lvlJc w:val="left"/>
      <w:pPr>
        <w:ind w:left="1440" w:hanging="360"/>
      </w:pPr>
      <w:rPr>
        <w:rFonts w:ascii="Symbol" w:hAnsi="Symbol" w:hint="default"/>
        <w:color w:val="auto"/>
        <w:sz w:val="18"/>
        <w:szCs w:val="18"/>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3A1907DA"/>
    <w:multiLevelType w:val="hybridMultilevel"/>
    <w:tmpl w:val="59F22420"/>
    <w:lvl w:ilvl="0" w:tplc="59B6F4EC">
      <w:start w:val="1"/>
      <w:numFmt w:val="bullet"/>
      <w:lvlText w:val=""/>
      <w:lvlPicBulletId w:val="0"/>
      <w:lvlJc w:val="left"/>
      <w:pPr>
        <w:ind w:left="720" w:hanging="360"/>
      </w:pPr>
      <w:rPr>
        <w:rFonts w:ascii="Symbol" w:hAnsi="Symbol" w:hint="default"/>
        <w:color w:val="auto"/>
        <w:sz w:val="18"/>
        <w:szCs w:val="1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15:restartNumberingAfterBreak="0">
    <w:nsid w:val="3A3D6E0D"/>
    <w:multiLevelType w:val="hybridMultilevel"/>
    <w:tmpl w:val="9AA41A66"/>
    <w:name w:val="benoît22"/>
    <w:lvl w:ilvl="0" w:tplc="1B9EF10C">
      <w:numFmt w:val="decimal"/>
      <w:lvlText w:val=""/>
      <w:lvlJc w:val="left"/>
    </w:lvl>
    <w:lvl w:ilvl="1" w:tplc="080C0003">
      <w:numFmt w:val="decimal"/>
      <w:lvlText w:val=""/>
      <w:lvlJc w:val="left"/>
    </w:lvl>
    <w:lvl w:ilvl="2" w:tplc="080C0005">
      <w:numFmt w:val="decimal"/>
      <w:lvlText w:val=""/>
      <w:lvlJc w:val="left"/>
    </w:lvl>
    <w:lvl w:ilvl="3" w:tplc="080C0001">
      <w:numFmt w:val="decimal"/>
      <w:lvlText w:val=""/>
      <w:lvlJc w:val="left"/>
    </w:lvl>
    <w:lvl w:ilvl="4" w:tplc="080C0003">
      <w:numFmt w:val="decimal"/>
      <w:lvlText w:val=""/>
      <w:lvlJc w:val="left"/>
    </w:lvl>
    <w:lvl w:ilvl="5" w:tplc="080C0005">
      <w:numFmt w:val="decimal"/>
      <w:lvlText w:val=""/>
      <w:lvlJc w:val="left"/>
    </w:lvl>
    <w:lvl w:ilvl="6" w:tplc="080C0001">
      <w:numFmt w:val="decimal"/>
      <w:lvlText w:val=""/>
      <w:lvlJc w:val="left"/>
    </w:lvl>
    <w:lvl w:ilvl="7" w:tplc="080C0003">
      <w:numFmt w:val="decimal"/>
      <w:lvlText w:val=""/>
      <w:lvlJc w:val="left"/>
    </w:lvl>
    <w:lvl w:ilvl="8" w:tplc="080C0005">
      <w:numFmt w:val="decimal"/>
      <w:lvlText w:val=""/>
      <w:lvlJc w:val="left"/>
    </w:lvl>
  </w:abstractNum>
  <w:abstractNum w:abstractNumId="17" w15:restartNumberingAfterBreak="0">
    <w:nsid w:val="3F350A8D"/>
    <w:multiLevelType w:val="hybridMultilevel"/>
    <w:tmpl w:val="D6CCCF78"/>
    <w:lvl w:ilvl="0" w:tplc="5CFA5456">
      <w:start w:val="1"/>
      <w:numFmt w:val="bullet"/>
      <w:lvlText w:val=""/>
      <w:lvlJc w:val="left"/>
      <w:pPr>
        <w:ind w:left="720" w:hanging="360"/>
      </w:pPr>
      <w:rPr>
        <w:rFonts w:ascii="Wingdings 2" w:hAnsi="Wingdings 2" w:hint="default"/>
        <w:color w:val="auto"/>
        <w:sz w:val="20"/>
        <w:szCs w:val="20"/>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41F925AF"/>
    <w:multiLevelType w:val="multilevel"/>
    <w:tmpl w:val="23724384"/>
    <w:lvl w:ilvl="0">
      <w:start w:val="1"/>
      <w:numFmt w:val="bullet"/>
      <w:lvlText w:val=""/>
      <w:lvlPicBulletId w:val="0"/>
      <w:lvlJc w:val="left"/>
      <w:pPr>
        <w:tabs>
          <w:tab w:val="num" w:pos="720"/>
        </w:tabs>
        <w:ind w:left="720" w:hanging="360"/>
      </w:pPr>
      <w:rPr>
        <w:rFonts w:ascii="Symbol" w:hAnsi="Symbol" w:hint="default"/>
        <w:color w:val="auto"/>
        <w:sz w:val="16"/>
        <w:szCs w:val="16"/>
      </w:rPr>
    </w:lvl>
    <w:lvl w:ilvl="1">
      <w:start w:val="1"/>
      <w:numFmt w:val="low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lowerLetter"/>
      <w:lvlText w:val="(%5)"/>
      <w:lvlJc w:val="left"/>
      <w:pPr>
        <w:ind w:left="3600" w:hanging="360"/>
      </w:pPr>
      <w:rPr>
        <w:rFonts w:hint="default"/>
      </w:rPr>
    </w:lvl>
    <w:lvl w:ilvl="5">
      <w:start w:val="1"/>
      <w:numFmt w:val="bullet"/>
      <w:lvlText w:val=""/>
      <w:lvlJc w:val="left"/>
      <w:pPr>
        <w:tabs>
          <w:tab w:val="num" w:pos="4320"/>
        </w:tabs>
        <w:ind w:left="4320" w:hanging="360"/>
      </w:pPr>
      <w:rPr>
        <w:rFonts w:ascii="Wingdings" w:hAnsi="Wingdings" w:hint="default"/>
        <w:sz w:val="20"/>
      </w:rPr>
    </w:lvl>
    <w:lvl w:ilvl="6">
      <w:start w:val="1"/>
      <w:numFmt w:val="decimal"/>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5F1C20"/>
    <w:multiLevelType w:val="hybridMultilevel"/>
    <w:tmpl w:val="7D941C94"/>
    <w:lvl w:ilvl="0" w:tplc="E34089EC">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15:restartNumberingAfterBreak="0">
    <w:nsid w:val="489C409B"/>
    <w:multiLevelType w:val="hybridMultilevel"/>
    <w:tmpl w:val="B9E29480"/>
    <w:lvl w:ilvl="0" w:tplc="7374B850">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15:restartNumberingAfterBreak="0">
    <w:nsid w:val="4A810D2F"/>
    <w:multiLevelType w:val="multilevel"/>
    <w:tmpl w:val="15F24886"/>
    <w:styleLink w:val="Stylebenoit"/>
    <w:lvl w:ilvl="0">
      <w:start w:val="6"/>
      <w:numFmt w:val="decimal"/>
      <w:lvlText w:val="%1."/>
      <w:lvlJc w:val="left"/>
      <w:pPr>
        <w:tabs>
          <w:tab w:val="num" w:pos="1134"/>
        </w:tabs>
        <w:ind w:left="1134" w:hanging="1134"/>
      </w:pPr>
      <w:rPr>
        <w:rFonts w:ascii="Trebuchet MS" w:hAnsi="Trebuchet MS" w:hint="default"/>
        <w:b/>
        <w:i w:val="0"/>
        <w:color w:val="0000FF"/>
        <w:sz w:val="22"/>
        <w:u w:val="none"/>
      </w:rPr>
    </w:lvl>
    <w:lvl w:ilvl="1">
      <w:start w:val="9"/>
      <w:numFmt w:val="decimal"/>
      <w:lvlText w:val="%1.%2"/>
      <w:lvlJc w:val="left"/>
      <w:pPr>
        <w:tabs>
          <w:tab w:val="num" w:pos="1134"/>
        </w:tabs>
        <w:ind w:left="1134" w:hanging="1134"/>
      </w:pPr>
      <w:rPr>
        <w:rFonts w:ascii="Trebuchet MS" w:hAnsi="Trebuchet MS" w:hint="default"/>
        <w:b/>
        <w:i w:val="0"/>
        <w:color w:val="auto"/>
        <w:sz w:val="22"/>
        <w:u w:val="none"/>
        <w14:shadow w14:blurRad="0" w14:dist="0" w14:dir="0" w14:sx="0" w14:sy="0" w14:kx="0" w14:ky="0" w14:algn="none">
          <w14:srgbClr w14:val="000000"/>
        </w14:shadow>
        <w14:textOutline w14:w="0" w14:cap="rnd" w14:cmpd="sng" w14:algn="ctr">
          <w14:noFill/>
          <w14:prstDash w14:val="solid"/>
          <w14:bevel/>
        </w14:textOutline>
      </w:rPr>
    </w:lvl>
    <w:lvl w:ilvl="2">
      <w:start w:val="5"/>
      <w:numFmt w:val="decimal"/>
      <w:lvlText w:val="%1.%2.%3"/>
      <w:lvlJc w:val="left"/>
      <w:pPr>
        <w:tabs>
          <w:tab w:val="num" w:pos="1134"/>
        </w:tabs>
        <w:ind w:left="1134" w:hanging="1134"/>
      </w:pPr>
      <w:rPr>
        <w:rFonts w:ascii="Times New Roman" w:hAnsi="Times New Roman" w:cs="Times New Roman" w:hint="default"/>
        <w:b/>
        <w:i w:val="0"/>
        <w:color w:val="0000FF"/>
        <w:sz w:val="22"/>
        <w:szCs w:val="22"/>
        <w:u w:val="none"/>
      </w:rPr>
    </w:lvl>
    <w:lvl w:ilvl="3">
      <w:start w:val="1"/>
      <w:numFmt w:val="decimal"/>
      <w:lvlText w:val="%1.%2.%3.%4"/>
      <w:lvlJc w:val="left"/>
      <w:pPr>
        <w:tabs>
          <w:tab w:val="num" w:pos="1134"/>
        </w:tabs>
        <w:ind w:left="1134" w:hanging="1134"/>
      </w:pPr>
      <w:rPr>
        <w:rFonts w:ascii="Times New Roman" w:hAnsi="Times New Roman" w:cs="Times New Roman" w:hint="default"/>
        <w:b/>
        <w:i w:val="0"/>
        <w:color w:val="auto"/>
        <w:sz w:val="22"/>
        <w:szCs w:val="22"/>
        <w:u w:val="none"/>
      </w:rPr>
    </w:lvl>
    <w:lvl w:ilvl="4">
      <w:start w:val="1"/>
      <w:numFmt w:val="lowerLetter"/>
      <w:lvlText w:val="%5"/>
      <w:lvlJc w:val="left"/>
      <w:pPr>
        <w:tabs>
          <w:tab w:val="num" w:pos="1134"/>
        </w:tabs>
        <w:ind w:left="1134" w:hanging="1134"/>
      </w:pPr>
      <w:rPr>
        <w:rFonts w:ascii="Trebuchet MS" w:hAnsi="Trebuchet MS" w:hint="default"/>
        <w:b/>
        <w:i/>
        <w:color w:val="0000FF"/>
        <w:sz w:val="20"/>
        <w:u w:val="none"/>
      </w:rPr>
    </w:lvl>
    <w:lvl w:ilvl="5">
      <w:start w:val="1"/>
      <w:numFmt w:val="decimal"/>
      <w:lvlText w:val="%5.%6"/>
      <w:lvlJc w:val="left"/>
      <w:pPr>
        <w:tabs>
          <w:tab w:val="num" w:pos="1134"/>
        </w:tabs>
        <w:ind w:left="1134" w:hanging="1134"/>
      </w:pPr>
      <w:rPr>
        <w:rFonts w:ascii="Trebuchet MS" w:hAnsi="Trebuchet MS" w:hint="default"/>
        <w:b/>
        <w:i/>
        <w:color w:val="auto"/>
        <w:sz w:val="20"/>
        <w:u w:val="none"/>
      </w:rPr>
    </w:lvl>
    <w:lvl w:ilvl="6">
      <w:start w:val="1"/>
      <w:numFmt w:val="decimal"/>
      <w:lvlText w:val="%5.%6.%7"/>
      <w:lvlJc w:val="left"/>
      <w:pPr>
        <w:tabs>
          <w:tab w:val="num" w:pos="1134"/>
        </w:tabs>
        <w:ind w:left="1134" w:hanging="1134"/>
      </w:pPr>
      <w:rPr>
        <w:rFonts w:ascii="Trebuchet MS" w:hAnsi="Trebuchet MS" w:hint="default"/>
        <w:b w:val="0"/>
        <w:i/>
        <w:color w:val="0000FF"/>
        <w:sz w:val="20"/>
        <w:u w:val="none"/>
      </w:rPr>
    </w:lvl>
    <w:lvl w:ilvl="7">
      <w:start w:val="1"/>
      <w:numFmt w:val="decimal"/>
      <w:lvlText w:val="%5.%6.%7.%8"/>
      <w:lvlJc w:val="left"/>
      <w:pPr>
        <w:tabs>
          <w:tab w:val="num" w:pos="1134"/>
        </w:tabs>
        <w:ind w:left="1134" w:hanging="1134"/>
      </w:pPr>
      <w:rPr>
        <w:rFonts w:ascii="Trebuchet MS" w:hAnsi="Trebuchet MS" w:hint="default"/>
        <w:b w:val="0"/>
        <w:i/>
        <w:color w:val="auto"/>
        <w:sz w:val="20"/>
        <w:u w:val="none"/>
      </w:rPr>
    </w:lvl>
    <w:lvl w:ilvl="8">
      <w:start w:val="1"/>
      <w:numFmt w:val="decimal"/>
      <w:lvlText w:val="%1.%2.%3.%4.%5.%6.%7.%8.%9"/>
      <w:lvlJc w:val="left"/>
      <w:pPr>
        <w:tabs>
          <w:tab w:val="num" w:pos="1134"/>
        </w:tabs>
        <w:ind w:left="1134" w:hanging="1134"/>
      </w:pPr>
      <w:rPr>
        <w:rFonts w:hint="default"/>
        <w:u w:val="none"/>
      </w:rPr>
    </w:lvl>
  </w:abstractNum>
  <w:abstractNum w:abstractNumId="22" w15:restartNumberingAfterBreak="0">
    <w:nsid w:val="4D492B00"/>
    <w:multiLevelType w:val="hybridMultilevel"/>
    <w:tmpl w:val="B18CC220"/>
    <w:lvl w:ilvl="0" w:tplc="3514B316">
      <w:start w:val="1"/>
      <w:numFmt w:val="bullet"/>
      <w:lvlText w:val=""/>
      <w:lvlPicBulletId w:val="0"/>
      <w:lvlJc w:val="left"/>
      <w:pPr>
        <w:tabs>
          <w:tab w:val="num" w:pos="567"/>
        </w:tabs>
        <w:ind w:left="567" w:hanging="567"/>
      </w:pPr>
      <w:rPr>
        <w:rFonts w:ascii="Symbol" w:hAnsi="Symbol" w:hint="default"/>
        <w:color w:val="auto"/>
        <w:sz w:val="18"/>
        <w:szCs w:val="18"/>
      </w:rPr>
    </w:lvl>
    <w:lvl w:ilvl="1" w:tplc="6D7223CA">
      <w:start w:val="1"/>
      <w:numFmt w:val="bullet"/>
      <w:lvlText w:val=""/>
      <w:lvlJc w:val="left"/>
      <w:pPr>
        <w:tabs>
          <w:tab w:val="num" w:pos="1134"/>
        </w:tabs>
        <w:ind w:left="1134" w:hanging="567"/>
      </w:pPr>
      <w:rPr>
        <w:rFonts w:ascii="Wingdings" w:hAnsi="Wingdings" w:hint="default"/>
        <w:color w:val="auto"/>
        <w:sz w:val="20"/>
        <w:szCs w:val="20"/>
      </w:rPr>
    </w:lvl>
    <w:lvl w:ilvl="2" w:tplc="08130005">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FCF0F29"/>
    <w:multiLevelType w:val="hybridMultilevel"/>
    <w:tmpl w:val="51C0BF04"/>
    <w:lvl w:ilvl="0" w:tplc="A3BE1B00">
      <w:start w:val="1"/>
      <w:numFmt w:val="bullet"/>
      <w:lvlText w:val=""/>
      <w:lvlPicBulletId w:val="0"/>
      <w:lvlJc w:val="left"/>
      <w:pPr>
        <w:tabs>
          <w:tab w:val="num" w:pos="567"/>
        </w:tabs>
        <w:ind w:left="567" w:hanging="567"/>
      </w:pPr>
      <w:rPr>
        <w:rFonts w:ascii="Symbol" w:hAnsi="Symbol" w:hint="default"/>
        <w:color w:val="auto"/>
        <w:sz w:val="14"/>
        <w:szCs w:val="14"/>
      </w:rPr>
    </w:lvl>
    <w:lvl w:ilvl="1" w:tplc="B492D61A">
      <w:start w:val="1"/>
      <w:numFmt w:val="bullet"/>
      <w:lvlText w:val=""/>
      <w:lvlPicBulletId w:val="1"/>
      <w:lvlJc w:val="left"/>
      <w:pPr>
        <w:tabs>
          <w:tab w:val="num" w:pos="454"/>
        </w:tabs>
        <w:ind w:left="454" w:hanging="227"/>
      </w:pPr>
      <w:rPr>
        <w:rFonts w:ascii="Symbol" w:hAnsi="Symbol" w:hint="default"/>
        <w:color w:val="auto"/>
        <w:sz w:val="16"/>
        <w:szCs w:val="16"/>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1672BAF"/>
    <w:multiLevelType w:val="hybridMultilevel"/>
    <w:tmpl w:val="646286B8"/>
    <w:lvl w:ilvl="0" w:tplc="B52623C8">
      <w:start w:val="1"/>
      <w:numFmt w:val="bullet"/>
      <w:lvlText w:val=""/>
      <w:lvlPicBulletId w:val="0"/>
      <w:lvlJc w:val="left"/>
      <w:pPr>
        <w:ind w:left="720" w:hanging="360"/>
      </w:pPr>
      <w:rPr>
        <w:rFonts w:ascii="Symbol" w:hAnsi="Symbol" w:hint="default"/>
        <w:color w:val="auto"/>
        <w:sz w:val="16"/>
        <w:szCs w:val="16"/>
      </w:rPr>
    </w:lvl>
    <w:lvl w:ilvl="1" w:tplc="719008CE">
      <w:start w:val="1"/>
      <w:numFmt w:val="bullet"/>
      <w:lvlText w:val=""/>
      <w:lvlPicBulletId w:val="0"/>
      <w:lvlJc w:val="left"/>
      <w:pPr>
        <w:tabs>
          <w:tab w:val="num" w:pos="1647"/>
        </w:tabs>
        <w:ind w:left="1647" w:hanging="567"/>
      </w:pPr>
      <w:rPr>
        <w:rFonts w:ascii="Symbol" w:hAnsi="Symbol" w:hint="default"/>
        <w:color w:val="auto"/>
        <w:sz w:val="16"/>
        <w:szCs w:val="18"/>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15:restartNumberingAfterBreak="0">
    <w:nsid w:val="52A37B2D"/>
    <w:multiLevelType w:val="hybridMultilevel"/>
    <w:tmpl w:val="5F2A4C02"/>
    <w:lvl w:ilvl="0" w:tplc="3ED27100">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15:restartNumberingAfterBreak="0">
    <w:nsid w:val="52A66A9D"/>
    <w:multiLevelType w:val="multilevel"/>
    <w:tmpl w:val="DAA6B374"/>
    <w:name w:val="WW8Num342"/>
    <w:styleLink w:val="Normallist"/>
    <w:lvl w:ilvl="0">
      <w:start w:val="1"/>
      <w:numFmt w:val="decimal"/>
      <w:pStyle w:val="Normalnumber"/>
      <w:lvlText w:val="%1."/>
      <w:lvlJc w:val="left"/>
      <w:pPr>
        <w:tabs>
          <w:tab w:val="num" w:pos="880"/>
        </w:tabs>
        <w:ind w:left="1560"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Letter"/>
      <w:lvlText w:val="%5."/>
      <w:lvlJc w:val="left"/>
      <w:pPr>
        <w:tabs>
          <w:tab w:val="num" w:pos="6548"/>
        </w:tabs>
        <w:ind w:left="6548" w:hanging="360"/>
      </w:pPr>
      <w:rPr>
        <w:rFonts w:hint="default"/>
      </w:rPr>
    </w:lvl>
    <w:lvl w:ilvl="5">
      <w:start w:val="1"/>
      <w:numFmt w:val="lowerRoman"/>
      <w:lvlText w:val="%6."/>
      <w:lvlJc w:val="right"/>
      <w:pPr>
        <w:tabs>
          <w:tab w:val="num" w:pos="7268"/>
        </w:tabs>
        <w:ind w:left="7268" w:hanging="180"/>
      </w:pPr>
      <w:rPr>
        <w:rFonts w:hint="default"/>
      </w:rPr>
    </w:lvl>
    <w:lvl w:ilvl="6">
      <w:start w:val="1"/>
      <w:numFmt w:val="decimal"/>
      <w:lvlText w:val="%7."/>
      <w:lvlJc w:val="left"/>
      <w:pPr>
        <w:tabs>
          <w:tab w:val="num" w:pos="7988"/>
        </w:tabs>
        <w:ind w:left="7988" w:hanging="360"/>
      </w:pPr>
      <w:rPr>
        <w:rFonts w:hint="default"/>
      </w:rPr>
    </w:lvl>
    <w:lvl w:ilvl="7">
      <w:start w:val="1"/>
      <w:numFmt w:val="lowerLetter"/>
      <w:lvlText w:val="%8."/>
      <w:lvlJc w:val="left"/>
      <w:pPr>
        <w:tabs>
          <w:tab w:val="num" w:pos="8708"/>
        </w:tabs>
        <w:ind w:left="8708" w:hanging="360"/>
      </w:pPr>
      <w:rPr>
        <w:rFonts w:hint="default"/>
      </w:rPr>
    </w:lvl>
    <w:lvl w:ilvl="8">
      <w:start w:val="1"/>
      <w:numFmt w:val="lowerRoman"/>
      <w:lvlText w:val="%9."/>
      <w:lvlJc w:val="right"/>
      <w:pPr>
        <w:tabs>
          <w:tab w:val="num" w:pos="9428"/>
        </w:tabs>
        <w:ind w:left="9428" w:hanging="180"/>
      </w:pPr>
      <w:rPr>
        <w:rFonts w:hint="default"/>
      </w:rPr>
    </w:lvl>
  </w:abstractNum>
  <w:abstractNum w:abstractNumId="27" w15:restartNumberingAfterBreak="0">
    <w:nsid w:val="590F645A"/>
    <w:multiLevelType w:val="hybridMultilevel"/>
    <w:tmpl w:val="27A0A18E"/>
    <w:lvl w:ilvl="0" w:tplc="39305018">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15:restartNumberingAfterBreak="0">
    <w:nsid w:val="5A4544F8"/>
    <w:multiLevelType w:val="hybridMultilevel"/>
    <w:tmpl w:val="A4A6E84E"/>
    <w:lvl w:ilvl="0" w:tplc="AD90E21A">
      <w:start w:val="1"/>
      <w:numFmt w:val="bullet"/>
      <w:lvlText w:val=""/>
      <w:lvlPicBulletId w:val="0"/>
      <w:lvlJc w:val="left"/>
      <w:pPr>
        <w:ind w:left="720" w:hanging="360"/>
      </w:pPr>
      <w:rPr>
        <w:rFonts w:ascii="Symbol" w:hAnsi="Symbol" w:hint="default"/>
        <w:color w:val="auto"/>
        <w:sz w:val="16"/>
        <w:szCs w:val="16"/>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15:restartNumberingAfterBreak="0">
    <w:nsid w:val="5A652AEC"/>
    <w:multiLevelType w:val="multilevel"/>
    <w:tmpl w:val="6538AA6A"/>
    <w:lvl w:ilvl="0">
      <w:start w:val="3"/>
      <w:numFmt w:val="decimal"/>
      <w:pStyle w:val="Titre1"/>
      <w:lvlText w:val="%1."/>
      <w:lvlJc w:val="left"/>
      <w:pPr>
        <w:tabs>
          <w:tab w:val="num" w:pos="1134"/>
        </w:tabs>
        <w:ind w:left="1134" w:hanging="1134"/>
      </w:pPr>
      <w:rPr>
        <w:rFonts w:ascii="Book Antiqua" w:hAnsi="Book Antiqua" w:hint="default"/>
        <w:b/>
        <w:i w:val="0"/>
        <w:color w:val="4472C4"/>
        <w:sz w:val="24"/>
        <w:szCs w:val="24"/>
        <w:u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itre2"/>
      <w:lvlText w:val="%1.%2"/>
      <w:lvlJc w:val="left"/>
      <w:pPr>
        <w:tabs>
          <w:tab w:val="num" w:pos="1134"/>
        </w:tabs>
        <w:ind w:left="1134" w:hanging="1134"/>
      </w:pPr>
      <w:rPr>
        <w:color w:val="auto"/>
        <w:u w:val="none"/>
        <w:specVanish w:val="0"/>
      </w:rPr>
    </w:lvl>
    <w:lvl w:ilvl="2">
      <w:start w:val="1"/>
      <w:numFmt w:val="decimal"/>
      <w:pStyle w:val="Titre3"/>
      <w:lvlText w:val="%1.%2.%3"/>
      <w:lvlJc w:val="left"/>
      <w:pPr>
        <w:ind w:left="1134" w:hanging="1134"/>
      </w:pPr>
      <w:rPr>
        <w:rFonts w:ascii="Book Antiqua" w:hAnsi="Book Antiqua" w:hint="default"/>
        <w:b/>
        <w:i w:val="0"/>
        <w:color w:val="365F91" w:themeColor="accent1" w:themeShade="BF"/>
        <w:sz w:val="22"/>
        <w:szCs w:val="22"/>
        <w:u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itre4"/>
      <w:lvlText w:val="%1.%2.%3.%4"/>
      <w:lvlJc w:val="left"/>
      <w:pPr>
        <w:tabs>
          <w:tab w:val="num" w:pos="1134"/>
        </w:tabs>
        <w:ind w:left="1134" w:hanging="1134"/>
      </w:pPr>
      <w:rPr>
        <w:rFonts w:ascii="Book Antiqua" w:hAnsi="Book Antiqua" w:hint="default"/>
        <w:b/>
        <w:i w:val="0"/>
        <w:color w:val="auto"/>
        <w:sz w:val="22"/>
        <w:szCs w:val="22"/>
        <w:u w:val="none"/>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lvl>
    <w:lvl w:ilvl="4">
      <w:start w:val="1"/>
      <w:numFmt w:val="lowerLetter"/>
      <w:pStyle w:val="Titre5"/>
      <w:lvlText w:val="%5."/>
      <w:lvlJc w:val="left"/>
      <w:pPr>
        <w:tabs>
          <w:tab w:val="num" w:pos="1134"/>
        </w:tabs>
        <w:ind w:left="1134" w:hanging="1134"/>
      </w:pPr>
      <w:rPr>
        <w:rFonts w:hint="default"/>
        <w:b/>
        <w:bCs/>
        <w:i/>
        <w:iCs/>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itre6"/>
      <w:lvlText w:val="%5.%6"/>
      <w:lvlJc w:val="left"/>
      <w:pPr>
        <w:tabs>
          <w:tab w:val="num" w:pos="1134"/>
        </w:tabs>
        <w:ind w:left="1134" w:hanging="1134"/>
      </w:pPr>
      <w:rPr>
        <w:rFonts w:ascii="Book Antiqua" w:hAnsi="Book Antiqua" w:hint="default"/>
        <w:b/>
        <w:i/>
        <w:color w:val="auto"/>
        <w:sz w:val="20"/>
        <w:szCs w:val="20"/>
        <w:u w:val="none"/>
        <w14:shadow w14:blurRad="0" w14:dist="0" w14:dir="0" w14:sx="0" w14:sy="0" w14:kx="0" w14:ky="0" w14:algn="none">
          <w14:srgbClr w14:val="000000"/>
        </w14:shadow>
      </w:rPr>
    </w:lvl>
    <w:lvl w:ilvl="6">
      <w:start w:val="1"/>
      <w:numFmt w:val="decimal"/>
      <w:lvlText w:val="%5.%6.%7"/>
      <w:lvlJc w:val="left"/>
      <w:pPr>
        <w:tabs>
          <w:tab w:val="num" w:pos="1134"/>
        </w:tabs>
        <w:ind w:left="1134" w:hanging="1134"/>
      </w:pPr>
      <w:rPr>
        <w:rFonts w:ascii="Book Antiqua" w:hAnsi="Book Antiqua" w:hint="default"/>
        <w:b w:val="0"/>
        <w:i/>
        <w:color w:val="4472C4"/>
        <w:sz w:val="20"/>
        <w:szCs w:val="20"/>
        <w:u w:val="none"/>
      </w:rPr>
    </w:lvl>
    <w:lvl w:ilvl="7">
      <w:start w:val="1"/>
      <w:numFmt w:val="decimal"/>
      <w:lvlText w:val="%5.%6.%7.%8"/>
      <w:lvlJc w:val="left"/>
      <w:pPr>
        <w:tabs>
          <w:tab w:val="num" w:pos="1134"/>
        </w:tabs>
        <w:ind w:left="1134" w:hanging="1134"/>
      </w:pPr>
      <w:rPr>
        <w:rFonts w:ascii="Book Antiqua" w:hAnsi="Book Antiqua" w:hint="default"/>
        <w:b w:val="0"/>
        <w:i/>
        <w:color w:val="auto"/>
        <w:sz w:val="20"/>
        <w:szCs w:val="20"/>
        <w:u w:val="none"/>
      </w:rPr>
    </w:lvl>
    <w:lvl w:ilvl="8">
      <w:start w:val="1"/>
      <w:numFmt w:val="decimal"/>
      <w:lvlText w:val="%1.%2.%3.%4.%5.%6.%7.%8.%9"/>
      <w:lvlJc w:val="left"/>
      <w:pPr>
        <w:tabs>
          <w:tab w:val="num" w:pos="1800"/>
        </w:tabs>
        <w:ind w:left="1800" w:hanging="1800"/>
      </w:pPr>
      <w:rPr>
        <w:rFonts w:hint="default"/>
        <w:u w:val="none"/>
      </w:rPr>
    </w:lvl>
  </w:abstractNum>
  <w:abstractNum w:abstractNumId="30" w15:restartNumberingAfterBreak="0">
    <w:nsid w:val="600D2C94"/>
    <w:multiLevelType w:val="hybridMultilevel"/>
    <w:tmpl w:val="A9BE7AC0"/>
    <w:lvl w:ilvl="0" w:tplc="5CFA5456">
      <w:start w:val="1"/>
      <w:numFmt w:val="bullet"/>
      <w:lvlText w:val=""/>
      <w:lvlJc w:val="left"/>
      <w:pPr>
        <w:ind w:left="720" w:hanging="360"/>
      </w:pPr>
      <w:rPr>
        <w:rFonts w:ascii="Wingdings 2" w:hAnsi="Wingdings 2" w:hint="default"/>
        <w:color w:val="auto"/>
        <w:sz w:val="20"/>
        <w:szCs w:val="20"/>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15:restartNumberingAfterBreak="0">
    <w:nsid w:val="72423115"/>
    <w:multiLevelType w:val="multilevel"/>
    <w:tmpl w:val="691A60C8"/>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134" w:hanging="1134"/>
      </w:pPr>
      <w:rPr>
        <w:rFonts w:ascii="Book Antiqua" w:hAnsi="Book Antiqua" w:hint="default"/>
        <w:i w:val="0"/>
        <w:shadow w:val="0"/>
        <w:emboss w:val="0"/>
        <w:imprint w:val="0"/>
        <w:color w:val="4472C4"/>
      </w:rPr>
    </w:lvl>
    <w:lvl w:ilvl="3">
      <w:start w:val="1"/>
      <w:numFmt w:val="decimal"/>
      <w:lvlText w:val="%1.%2.%3.%4"/>
      <w:lvlJc w:val="left"/>
      <w:pPr>
        <w:ind w:left="1134" w:hanging="1134"/>
      </w:pPr>
      <w:rPr>
        <w:rFonts w:ascii="Book Antiqua" w:hAnsi="Book Antiqua" w:hint="default"/>
        <w:b/>
        <w:i w:val="0"/>
        <w:shadow w:val="0"/>
        <w:emboss w:val="0"/>
        <w:imprint w:val="0"/>
        <w:color w:val="FFFFFF"/>
      </w:rPr>
    </w:lvl>
    <w:lvl w:ilvl="4">
      <w:start w:val="1"/>
      <w:numFmt w:val="lowerLetter"/>
      <w:lvlText w:val="%5."/>
      <w:lvlJc w:val="left"/>
      <w:pPr>
        <w:ind w:left="1134" w:hanging="1134"/>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CAA568D"/>
    <w:multiLevelType w:val="hybridMultilevel"/>
    <w:tmpl w:val="0FACB1BA"/>
    <w:lvl w:ilvl="0" w:tplc="A46C3B1C">
      <w:start w:val="1"/>
      <w:numFmt w:val="bullet"/>
      <w:pStyle w:val="Style1"/>
      <w:lvlText w:val=""/>
      <w:lvlPicBulletId w:val="0"/>
      <w:lvlJc w:val="left"/>
      <w:pPr>
        <w:ind w:left="720" w:hanging="360"/>
      </w:pPr>
      <w:rPr>
        <w:rFonts w:ascii="Symbol" w:hAnsi="Symbol" w:hint="default"/>
        <w:color w:val="auto"/>
        <w:sz w:val="16"/>
        <w:szCs w:val="16"/>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16cid:durableId="812871622">
    <w:abstractNumId w:val="32"/>
  </w:num>
  <w:num w:numId="2" w16cid:durableId="1382904237">
    <w:abstractNumId w:val="2"/>
  </w:num>
  <w:num w:numId="3" w16cid:durableId="1918247774">
    <w:abstractNumId w:val="21"/>
  </w:num>
  <w:num w:numId="4" w16cid:durableId="1511486774">
    <w:abstractNumId w:val="3"/>
  </w:num>
  <w:num w:numId="5" w16cid:durableId="423185614">
    <w:abstractNumId w:val="24"/>
  </w:num>
  <w:num w:numId="6" w16cid:durableId="1088313465">
    <w:abstractNumId w:val="8"/>
  </w:num>
  <w:num w:numId="7" w16cid:durableId="712966501">
    <w:abstractNumId w:val="0"/>
  </w:num>
  <w:num w:numId="8" w16cid:durableId="64643597">
    <w:abstractNumId w:val="23"/>
  </w:num>
  <w:num w:numId="9" w16cid:durableId="1030766460">
    <w:abstractNumId w:val="6"/>
  </w:num>
  <w:num w:numId="10" w16cid:durableId="2005088156">
    <w:abstractNumId w:val="26"/>
  </w:num>
  <w:num w:numId="11" w16cid:durableId="640497335">
    <w:abstractNumId w:val="29"/>
  </w:num>
  <w:num w:numId="12" w16cid:durableId="3692309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64910180">
    <w:abstractNumId w:val="18"/>
  </w:num>
  <w:num w:numId="14" w16cid:durableId="1677419656">
    <w:abstractNumId w:val="11"/>
  </w:num>
  <w:num w:numId="15" w16cid:durableId="1896088864">
    <w:abstractNumId w:val="22"/>
  </w:num>
  <w:num w:numId="16" w16cid:durableId="582490876">
    <w:abstractNumId w:val="10"/>
  </w:num>
  <w:num w:numId="17" w16cid:durableId="1002926918">
    <w:abstractNumId w:val="13"/>
  </w:num>
  <w:num w:numId="18" w16cid:durableId="582956631">
    <w:abstractNumId w:val="9"/>
  </w:num>
  <w:num w:numId="19" w16cid:durableId="2367378">
    <w:abstractNumId w:val="28"/>
  </w:num>
  <w:num w:numId="20" w16cid:durableId="1889604415">
    <w:abstractNumId w:val="20"/>
  </w:num>
  <w:num w:numId="21" w16cid:durableId="1686202963">
    <w:abstractNumId w:val="12"/>
  </w:num>
  <w:num w:numId="22" w16cid:durableId="2050378573">
    <w:abstractNumId w:val="31"/>
  </w:num>
  <w:num w:numId="23" w16cid:durableId="568999026">
    <w:abstractNumId w:val="19"/>
  </w:num>
  <w:num w:numId="24" w16cid:durableId="1616909726">
    <w:abstractNumId w:val="7"/>
  </w:num>
  <w:num w:numId="25" w16cid:durableId="2074354080">
    <w:abstractNumId w:val="5"/>
  </w:num>
  <w:num w:numId="26" w16cid:durableId="779908969">
    <w:abstractNumId w:val="17"/>
  </w:num>
  <w:num w:numId="27" w16cid:durableId="718473465">
    <w:abstractNumId w:val="30"/>
  </w:num>
  <w:num w:numId="28" w16cid:durableId="1346980665">
    <w:abstractNumId w:val="15"/>
  </w:num>
  <w:num w:numId="29" w16cid:durableId="1255282944">
    <w:abstractNumId w:val="25"/>
  </w:num>
  <w:num w:numId="30" w16cid:durableId="1741751444">
    <w:abstractNumId w:val="14"/>
  </w:num>
  <w:num w:numId="31" w16cid:durableId="1224561933">
    <w:abstractNumId w:val="27"/>
  </w:num>
  <w:num w:numId="32" w16cid:durableId="1438797079">
    <w:abstractNumId w:val="4"/>
  </w:num>
  <w:num w:numId="33" w16cid:durableId="268203072">
    <w:abstractNumId w:val="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134"/>
  <w:hyphenationZone w:val="425"/>
  <w:drawingGridHorizontalSpacing w:val="100"/>
  <w:displayHorizontalDrawingGridEvery w:val="2"/>
  <w:displayVerticalDrawingGridEvery w:val="2"/>
  <w:noPunctuationKerning/>
  <w:characterSpacingControl w:val="doNotCompress"/>
  <w:hdrShapeDefaults>
    <o:shapedefaults v:ext="edit" spidmax="2050" style="mso-position-horizontal-relative:page;mso-position-vertical-relative:page;mso-height-percent:73;v-text-anchor:middle" o:allowincell="f" fillcolor="#f79646" strokecolor="white">
      <v:fill color="#f79646"/>
      <v:stroke color="white" weight="1pt"/>
      <v:textbox style="mso-fit-shape-to-text:t" inset="14.4pt,,14.4pt"/>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C60"/>
    <w:rsid w:val="00000DB2"/>
    <w:rsid w:val="00001DAD"/>
    <w:rsid w:val="00002024"/>
    <w:rsid w:val="00002BC3"/>
    <w:rsid w:val="00002E16"/>
    <w:rsid w:val="00002E42"/>
    <w:rsid w:val="000031C5"/>
    <w:rsid w:val="0000349D"/>
    <w:rsid w:val="000036CD"/>
    <w:rsid w:val="00003E1A"/>
    <w:rsid w:val="000050AD"/>
    <w:rsid w:val="00005DDF"/>
    <w:rsid w:val="000063B5"/>
    <w:rsid w:val="000064E5"/>
    <w:rsid w:val="000065F7"/>
    <w:rsid w:val="00006DB5"/>
    <w:rsid w:val="00010EFD"/>
    <w:rsid w:val="0001128D"/>
    <w:rsid w:val="0001129C"/>
    <w:rsid w:val="00012667"/>
    <w:rsid w:val="00012E24"/>
    <w:rsid w:val="000144F9"/>
    <w:rsid w:val="00014C70"/>
    <w:rsid w:val="00014E81"/>
    <w:rsid w:val="000175A4"/>
    <w:rsid w:val="00020431"/>
    <w:rsid w:val="000205AD"/>
    <w:rsid w:val="00020E52"/>
    <w:rsid w:val="00022439"/>
    <w:rsid w:val="00022BB1"/>
    <w:rsid w:val="00022D02"/>
    <w:rsid w:val="00022D49"/>
    <w:rsid w:val="00024101"/>
    <w:rsid w:val="00024E77"/>
    <w:rsid w:val="00025927"/>
    <w:rsid w:val="00025C26"/>
    <w:rsid w:val="0002609D"/>
    <w:rsid w:val="00026675"/>
    <w:rsid w:val="00031CCB"/>
    <w:rsid w:val="00032C7C"/>
    <w:rsid w:val="00032E31"/>
    <w:rsid w:val="00032EC8"/>
    <w:rsid w:val="00033DF2"/>
    <w:rsid w:val="0003656B"/>
    <w:rsid w:val="000368FF"/>
    <w:rsid w:val="000370C3"/>
    <w:rsid w:val="000370CD"/>
    <w:rsid w:val="00040507"/>
    <w:rsid w:val="00041130"/>
    <w:rsid w:val="00041B0B"/>
    <w:rsid w:val="00041F54"/>
    <w:rsid w:val="00041F78"/>
    <w:rsid w:val="00042C3C"/>
    <w:rsid w:val="00042C45"/>
    <w:rsid w:val="0004336D"/>
    <w:rsid w:val="00044240"/>
    <w:rsid w:val="00044278"/>
    <w:rsid w:val="00044CBB"/>
    <w:rsid w:val="00045034"/>
    <w:rsid w:val="00045E8B"/>
    <w:rsid w:val="000461E2"/>
    <w:rsid w:val="0004684F"/>
    <w:rsid w:val="000468D6"/>
    <w:rsid w:val="00046F71"/>
    <w:rsid w:val="00047832"/>
    <w:rsid w:val="00047C57"/>
    <w:rsid w:val="00050238"/>
    <w:rsid w:val="00050E41"/>
    <w:rsid w:val="00050EAD"/>
    <w:rsid w:val="000510D7"/>
    <w:rsid w:val="00051260"/>
    <w:rsid w:val="000512E4"/>
    <w:rsid w:val="00051498"/>
    <w:rsid w:val="00051710"/>
    <w:rsid w:val="0005218B"/>
    <w:rsid w:val="00052231"/>
    <w:rsid w:val="000522EF"/>
    <w:rsid w:val="00052A87"/>
    <w:rsid w:val="0005373F"/>
    <w:rsid w:val="0005453D"/>
    <w:rsid w:val="00055213"/>
    <w:rsid w:val="000556ED"/>
    <w:rsid w:val="00055D02"/>
    <w:rsid w:val="0005647D"/>
    <w:rsid w:val="00057188"/>
    <w:rsid w:val="00057456"/>
    <w:rsid w:val="00057C63"/>
    <w:rsid w:val="00057DBE"/>
    <w:rsid w:val="000600AA"/>
    <w:rsid w:val="0006051D"/>
    <w:rsid w:val="00060AD7"/>
    <w:rsid w:val="00060ECC"/>
    <w:rsid w:val="00061ECF"/>
    <w:rsid w:val="00062292"/>
    <w:rsid w:val="00062BBB"/>
    <w:rsid w:val="00063420"/>
    <w:rsid w:val="00063D03"/>
    <w:rsid w:val="00064156"/>
    <w:rsid w:val="000645BE"/>
    <w:rsid w:val="00064B78"/>
    <w:rsid w:val="00064D45"/>
    <w:rsid w:val="00065DED"/>
    <w:rsid w:val="00066AF2"/>
    <w:rsid w:val="00066C25"/>
    <w:rsid w:val="00067456"/>
    <w:rsid w:val="00070614"/>
    <w:rsid w:val="00070E85"/>
    <w:rsid w:val="000716BD"/>
    <w:rsid w:val="00072699"/>
    <w:rsid w:val="00072E5B"/>
    <w:rsid w:val="000732BD"/>
    <w:rsid w:val="0007470D"/>
    <w:rsid w:val="00074811"/>
    <w:rsid w:val="000749B1"/>
    <w:rsid w:val="00074ABC"/>
    <w:rsid w:val="00074D80"/>
    <w:rsid w:val="00075D6C"/>
    <w:rsid w:val="00077E92"/>
    <w:rsid w:val="00080694"/>
    <w:rsid w:val="000807C8"/>
    <w:rsid w:val="00080C18"/>
    <w:rsid w:val="0008149B"/>
    <w:rsid w:val="000820CF"/>
    <w:rsid w:val="00082C7D"/>
    <w:rsid w:val="000842E0"/>
    <w:rsid w:val="00084FF9"/>
    <w:rsid w:val="00085DD3"/>
    <w:rsid w:val="00087382"/>
    <w:rsid w:val="00090CC5"/>
    <w:rsid w:val="00090D90"/>
    <w:rsid w:val="00092070"/>
    <w:rsid w:val="000923C1"/>
    <w:rsid w:val="000928B3"/>
    <w:rsid w:val="00092D8D"/>
    <w:rsid w:val="00093663"/>
    <w:rsid w:val="00094175"/>
    <w:rsid w:val="00094864"/>
    <w:rsid w:val="00095473"/>
    <w:rsid w:val="00096795"/>
    <w:rsid w:val="00097813"/>
    <w:rsid w:val="00097D1C"/>
    <w:rsid w:val="000A073E"/>
    <w:rsid w:val="000A08AA"/>
    <w:rsid w:val="000A114D"/>
    <w:rsid w:val="000A1D7F"/>
    <w:rsid w:val="000A25D1"/>
    <w:rsid w:val="000A2706"/>
    <w:rsid w:val="000A3D8C"/>
    <w:rsid w:val="000A4737"/>
    <w:rsid w:val="000A554A"/>
    <w:rsid w:val="000A58A5"/>
    <w:rsid w:val="000A5AF0"/>
    <w:rsid w:val="000A6212"/>
    <w:rsid w:val="000B0840"/>
    <w:rsid w:val="000B08DD"/>
    <w:rsid w:val="000B0A8C"/>
    <w:rsid w:val="000B0D5A"/>
    <w:rsid w:val="000B14B9"/>
    <w:rsid w:val="000B1F98"/>
    <w:rsid w:val="000B2045"/>
    <w:rsid w:val="000B2E73"/>
    <w:rsid w:val="000B3849"/>
    <w:rsid w:val="000B4DB1"/>
    <w:rsid w:val="000B510A"/>
    <w:rsid w:val="000B5799"/>
    <w:rsid w:val="000B58C7"/>
    <w:rsid w:val="000B5AA4"/>
    <w:rsid w:val="000B69CD"/>
    <w:rsid w:val="000B6A15"/>
    <w:rsid w:val="000B76E8"/>
    <w:rsid w:val="000B799C"/>
    <w:rsid w:val="000B7AFF"/>
    <w:rsid w:val="000B7E16"/>
    <w:rsid w:val="000C020F"/>
    <w:rsid w:val="000C0E60"/>
    <w:rsid w:val="000C1040"/>
    <w:rsid w:val="000C10E4"/>
    <w:rsid w:val="000C10FA"/>
    <w:rsid w:val="000C12A0"/>
    <w:rsid w:val="000C210B"/>
    <w:rsid w:val="000C27F2"/>
    <w:rsid w:val="000C375B"/>
    <w:rsid w:val="000C387A"/>
    <w:rsid w:val="000C3F6E"/>
    <w:rsid w:val="000C4FEC"/>
    <w:rsid w:val="000C5371"/>
    <w:rsid w:val="000C568E"/>
    <w:rsid w:val="000C691F"/>
    <w:rsid w:val="000C7EDB"/>
    <w:rsid w:val="000D0B47"/>
    <w:rsid w:val="000D2065"/>
    <w:rsid w:val="000D2C71"/>
    <w:rsid w:val="000D4289"/>
    <w:rsid w:val="000D47E5"/>
    <w:rsid w:val="000D4DC9"/>
    <w:rsid w:val="000D5759"/>
    <w:rsid w:val="000D62E2"/>
    <w:rsid w:val="000D6956"/>
    <w:rsid w:val="000D740A"/>
    <w:rsid w:val="000D748B"/>
    <w:rsid w:val="000D75F8"/>
    <w:rsid w:val="000E0147"/>
    <w:rsid w:val="000E13E4"/>
    <w:rsid w:val="000E1EAA"/>
    <w:rsid w:val="000E2A32"/>
    <w:rsid w:val="000E4C4C"/>
    <w:rsid w:val="000E6EA3"/>
    <w:rsid w:val="000E6F7E"/>
    <w:rsid w:val="000E711C"/>
    <w:rsid w:val="000E74FF"/>
    <w:rsid w:val="000E7C06"/>
    <w:rsid w:val="000E7CFB"/>
    <w:rsid w:val="000F020A"/>
    <w:rsid w:val="000F040B"/>
    <w:rsid w:val="000F058E"/>
    <w:rsid w:val="000F0B40"/>
    <w:rsid w:val="000F0DF8"/>
    <w:rsid w:val="000F18DF"/>
    <w:rsid w:val="000F21B1"/>
    <w:rsid w:val="000F2560"/>
    <w:rsid w:val="000F25A5"/>
    <w:rsid w:val="000F2AA8"/>
    <w:rsid w:val="000F2ABC"/>
    <w:rsid w:val="000F350B"/>
    <w:rsid w:val="000F354A"/>
    <w:rsid w:val="000F3C06"/>
    <w:rsid w:val="000F41DA"/>
    <w:rsid w:val="000F4C02"/>
    <w:rsid w:val="000F5063"/>
    <w:rsid w:val="000F5171"/>
    <w:rsid w:val="000F56FF"/>
    <w:rsid w:val="000F579E"/>
    <w:rsid w:val="000F62BA"/>
    <w:rsid w:val="000F6483"/>
    <w:rsid w:val="000F79A4"/>
    <w:rsid w:val="000F7F0A"/>
    <w:rsid w:val="00101987"/>
    <w:rsid w:val="0010261C"/>
    <w:rsid w:val="00103C86"/>
    <w:rsid w:val="00104416"/>
    <w:rsid w:val="0010522E"/>
    <w:rsid w:val="0010593E"/>
    <w:rsid w:val="00105A8B"/>
    <w:rsid w:val="00105DF1"/>
    <w:rsid w:val="00105E96"/>
    <w:rsid w:val="00106499"/>
    <w:rsid w:val="00106CDB"/>
    <w:rsid w:val="00106F79"/>
    <w:rsid w:val="00107D80"/>
    <w:rsid w:val="00107FC1"/>
    <w:rsid w:val="00110693"/>
    <w:rsid w:val="00112A43"/>
    <w:rsid w:val="00112B49"/>
    <w:rsid w:val="001146D8"/>
    <w:rsid w:val="00115CE0"/>
    <w:rsid w:val="00115DB9"/>
    <w:rsid w:val="001167E9"/>
    <w:rsid w:val="001169F2"/>
    <w:rsid w:val="00116AD9"/>
    <w:rsid w:val="001171A8"/>
    <w:rsid w:val="001171B4"/>
    <w:rsid w:val="001178A3"/>
    <w:rsid w:val="00120B9A"/>
    <w:rsid w:val="00120FE3"/>
    <w:rsid w:val="0012125D"/>
    <w:rsid w:val="00121387"/>
    <w:rsid w:val="00121A14"/>
    <w:rsid w:val="001220E9"/>
    <w:rsid w:val="00122854"/>
    <w:rsid w:val="00122C10"/>
    <w:rsid w:val="00124813"/>
    <w:rsid w:val="00124F53"/>
    <w:rsid w:val="0012780A"/>
    <w:rsid w:val="00127904"/>
    <w:rsid w:val="001314CF"/>
    <w:rsid w:val="00131D34"/>
    <w:rsid w:val="00131D9C"/>
    <w:rsid w:val="00132770"/>
    <w:rsid w:val="00135005"/>
    <w:rsid w:val="0013536D"/>
    <w:rsid w:val="001358D6"/>
    <w:rsid w:val="001361C2"/>
    <w:rsid w:val="00136567"/>
    <w:rsid w:val="00136DC6"/>
    <w:rsid w:val="00136F3E"/>
    <w:rsid w:val="00137127"/>
    <w:rsid w:val="0013765A"/>
    <w:rsid w:val="001377A7"/>
    <w:rsid w:val="00137B0D"/>
    <w:rsid w:val="001400E6"/>
    <w:rsid w:val="001408BE"/>
    <w:rsid w:val="00140B4F"/>
    <w:rsid w:val="00140C2B"/>
    <w:rsid w:val="001413C4"/>
    <w:rsid w:val="00141682"/>
    <w:rsid w:val="001424E0"/>
    <w:rsid w:val="00142D3A"/>
    <w:rsid w:val="0014377A"/>
    <w:rsid w:val="00143852"/>
    <w:rsid w:val="00144410"/>
    <w:rsid w:val="001453E4"/>
    <w:rsid w:val="00145546"/>
    <w:rsid w:val="00145CC8"/>
    <w:rsid w:val="001460BA"/>
    <w:rsid w:val="001464CF"/>
    <w:rsid w:val="00146FC7"/>
    <w:rsid w:val="00147578"/>
    <w:rsid w:val="00147A89"/>
    <w:rsid w:val="001508B0"/>
    <w:rsid w:val="001511A0"/>
    <w:rsid w:val="00152064"/>
    <w:rsid w:val="00152822"/>
    <w:rsid w:val="00152DB0"/>
    <w:rsid w:val="00153073"/>
    <w:rsid w:val="001532EF"/>
    <w:rsid w:val="00154A0A"/>
    <w:rsid w:val="00154E78"/>
    <w:rsid w:val="00155528"/>
    <w:rsid w:val="00155BB8"/>
    <w:rsid w:val="001563EA"/>
    <w:rsid w:val="00156659"/>
    <w:rsid w:val="00157B98"/>
    <w:rsid w:val="0016031C"/>
    <w:rsid w:val="00160D72"/>
    <w:rsid w:val="0016104E"/>
    <w:rsid w:val="001610A9"/>
    <w:rsid w:val="00162A38"/>
    <w:rsid w:val="00162FD4"/>
    <w:rsid w:val="00163754"/>
    <w:rsid w:val="00163E38"/>
    <w:rsid w:val="001641F7"/>
    <w:rsid w:val="00164DA7"/>
    <w:rsid w:val="001653C7"/>
    <w:rsid w:val="0016556F"/>
    <w:rsid w:val="00165E7A"/>
    <w:rsid w:val="001669A7"/>
    <w:rsid w:val="00166E40"/>
    <w:rsid w:val="001676E3"/>
    <w:rsid w:val="00167F44"/>
    <w:rsid w:val="00170CDC"/>
    <w:rsid w:val="00170FBD"/>
    <w:rsid w:val="0017196A"/>
    <w:rsid w:val="00171B44"/>
    <w:rsid w:val="00172C42"/>
    <w:rsid w:val="001732F2"/>
    <w:rsid w:val="00174CCC"/>
    <w:rsid w:val="001751FD"/>
    <w:rsid w:val="00176083"/>
    <w:rsid w:val="001762E1"/>
    <w:rsid w:val="001770DA"/>
    <w:rsid w:val="00180304"/>
    <w:rsid w:val="001808D0"/>
    <w:rsid w:val="0018103F"/>
    <w:rsid w:val="00181206"/>
    <w:rsid w:val="00181E34"/>
    <w:rsid w:val="0018217D"/>
    <w:rsid w:val="0018221A"/>
    <w:rsid w:val="001823BC"/>
    <w:rsid w:val="001836C4"/>
    <w:rsid w:val="001848AF"/>
    <w:rsid w:val="00184E75"/>
    <w:rsid w:val="00184E97"/>
    <w:rsid w:val="0018615A"/>
    <w:rsid w:val="00187142"/>
    <w:rsid w:val="0019019C"/>
    <w:rsid w:val="00190E87"/>
    <w:rsid w:val="0019121E"/>
    <w:rsid w:val="00191848"/>
    <w:rsid w:val="00191D1E"/>
    <w:rsid w:val="001934A1"/>
    <w:rsid w:val="00193837"/>
    <w:rsid w:val="00194349"/>
    <w:rsid w:val="001946EA"/>
    <w:rsid w:val="00194B10"/>
    <w:rsid w:val="00194E15"/>
    <w:rsid w:val="0019536D"/>
    <w:rsid w:val="001953BE"/>
    <w:rsid w:val="0019561C"/>
    <w:rsid w:val="001958E7"/>
    <w:rsid w:val="001960C8"/>
    <w:rsid w:val="001977ED"/>
    <w:rsid w:val="001A0622"/>
    <w:rsid w:val="001A1AC0"/>
    <w:rsid w:val="001A23F1"/>
    <w:rsid w:val="001A2512"/>
    <w:rsid w:val="001A36AF"/>
    <w:rsid w:val="001A40DD"/>
    <w:rsid w:val="001A47BC"/>
    <w:rsid w:val="001A4D98"/>
    <w:rsid w:val="001A5EEE"/>
    <w:rsid w:val="001A69D4"/>
    <w:rsid w:val="001A7833"/>
    <w:rsid w:val="001A7E69"/>
    <w:rsid w:val="001B0413"/>
    <w:rsid w:val="001B0918"/>
    <w:rsid w:val="001B28E3"/>
    <w:rsid w:val="001B2A8C"/>
    <w:rsid w:val="001B32BE"/>
    <w:rsid w:val="001B371A"/>
    <w:rsid w:val="001B3AB7"/>
    <w:rsid w:val="001B48F9"/>
    <w:rsid w:val="001B5AEB"/>
    <w:rsid w:val="001B7302"/>
    <w:rsid w:val="001B767F"/>
    <w:rsid w:val="001B7CA7"/>
    <w:rsid w:val="001B7D12"/>
    <w:rsid w:val="001B7D45"/>
    <w:rsid w:val="001C139F"/>
    <w:rsid w:val="001C1C00"/>
    <w:rsid w:val="001C2904"/>
    <w:rsid w:val="001C2A87"/>
    <w:rsid w:val="001C2D1B"/>
    <w:rsid w:val="001C2F68"/>
    <w:rsid w:val="001C3D4D"/>
    <w:rsid w:val="001C3FC3"/>
    <w:rsid w:val="001C3FF5"/>
    <w:rsid w:val="001C4A25"/>
    <w:rsid w:val="001C4CEB"/>
    <w:rsid w:val="001C5BBC"/>
    <w:rsid w:val="001C5CF8"/>
    <w:rsid w:val="001C6A23"/>
    <w:rsid w:val="001C6CA1"/>
    <w:rsid w:val="001C7B37"/>
    <w:rsid w:val="001D01C4"/>
    <w:rsid w:val="001D13B7"/>
    <w:rsid w:val="001D18F3"/>
    <w:rsid w:val="001D2637"/>
    <w:rsid w:val="001D2BDC"/>
    <w:rsid w:val="001D2DA7"/>
    <w:rsid w:val="001D3176"/>
    <w:rsid w:val="001D3B9D"/>
    <w:rsid w:val="001D3E34"/>
    <w:rsid w:val="001D438C"/>
    <w:rsid w:val="001D49F9"/>
    <w:rsid w:val="001D4DFE"/>
    <w:rsid w:val="001D5AB7"/>
    <w:rsid w:val="001D612D"/>
    <w:rsid w:val="001D6623"/>
    <w:rsid w:val="001D7609"/>
    <w:rsid w:val="001D77EC"/>
    <w:rsid w:val="001E04B3"/>
    <w:rsid w:val="001E21AA"/>
    <w:rsid w:val="001E32A3"/>
    <w:rsid w:val="001E32B9"/>
    <w:rsid w:val="001E4706"/>
    <w:rsid w:val="001E4879"/>
    <w:rsid w:val="001E49B8"/>
    <w:rsid w:val="001E54EE"/>
    <w:rsid w:val="001E648A"/>
    <w:rsid w:val="001E693E"/>
    <w:rsid w:val="001E720D"/>
    <w:rsid w:val="001E7575"/>
    <w:rsid w:val="001E7B30"/>
    <w:rsid w:val="001E7D50"/>
    <w:rsid w:val="001F0C96"/>
    <w:rsid w:val="001F1C38"/>
    <w:rsid w:val="001F1DEC"/>
    <w:rsid w:val="001F1E64"/>
    <w:rsid w:val="001F352F"/>
    <w:rsid w:val="001F3D4C"/>
    <w:rsid w:val="001F4F0B"/>
    <w:rsid w:val="001F4F12"/>
    <w:rsid w:val="001F4FDF"/>
    <w:rsid w:val="001F53DC"/>
    <w:rsid w:val="001F59EF"/>
    <w:rsid w:val="001F605D"/>
    <w:rsid w:val="001F61F5"/>
    <w:rsid w:val="001F6686"/>
    <w:rsid w:val="001F6786"/>
    <w:rsid w:val="001F74E6"/>
    <w:rsid w:val="001F77B1"/>
    <w:rsid w:val="00200546"/>
    <w:rsid w:val="002007BA"/>
    <w:rsid w:val="00201979"/>
    <w:rsid w:val="002020FD"/>
    <w:rsid w:val="002021C2"/>
    <w:rsid w:val="002036CF"/>
    <w:rsid w:val="002038DF"/>
    <w:rsid w:val="002039D0"/>
    <w:rsid w:val="00203EB3"/>
    <w:rsid w:val="002043D6"/>
    <w:rsid w:val="002046C2"/>
    <w:rsid w:val="0020472A"/>
    <w:rsid w:val="00204A11"/>
    <w:rsid w:val="00204F33"/>
    <w:rsid w:val="0020511E"/>
    <w:rsid w:val="00205EFA"/>
    <w:rsid w:val="00206493"/>
    <w:rsid w:val="00207922"/>
    <w:rsid w:val="00207B05"/>
    <w:rsid w:val="00207D04"/>
    <w:rsid w:val="00210F02"/>
    <w:rsid w:val="00212C1F"/>
    <w:rsid w:val="00212F9D"/>
    <w:rsid w:val="00213671"/>
    <w:rsid w:val="0021394F"/>
    <w:rsid w:val="00213A36"/>
    <w:rsid w:val="002148C2"/>
    <w:rsid w:val="00214D2D"/>
    <w:rsid w:val="00214FB5"/>
    <w:rsid w:val="00214FFF"/>
    <w:rsid w:val="002152D6"/>
    <w:rsid w:val="00216B4C"/>
    <w:rsid w:val="00216F63"/>
    <w:rsid w:val="0021793B"/>
    <w:rsid w:val="0022081C"/>
    <w:rsid w:val="002209A7"/>
    <w:rsid w:val="00221963"/>
    <w:rsid w:val="00222775"/>
    <w:rsid w:val="002227C6"/>
    <w:rsid w:val="00222886"/>
    <w:rsid w:val="00222A29"/>
    <w:rsid w:val="00222BEC"/>
    <w:rsid w:val="0022362A"/>
    <w:rsid w:val="0022367F"/>
    <w:rsid w:val="002236C4"/>
    <w:rsid w:val="00223FC4"/>
    <w:rsid w:val="002256C3"/>
    <w:rsid w:val="00225AD6"/>
    <w:rsid w:val="002276A3"/>
    <w:rsid w:val="002305C3"/>
    <w:rsid w:val="00231AD8"/>
    <w:rsid w:val="002342DD"/>
    <w:rsid w:val="002348D5"/>
    <w:rsid w:val="00234F8D"/>
    <w:rsid w:val="00235AEE"/>
    <w:rsid w:val="00236F44"/>
    <w:rsid w:val="0023703C"/>
    <w:rsid w:val="00237120"/>
    <w:rsid w:val="00237392"/>
    <w:rsid w:val="00237992"/>
    <w:rsid w:val="00240A8B"/>
    <w:rsid w:val="002411EB"/>
    <w:rsid w:val="00241A95"/>
    <w:rsid w:val="002435A1"/>
    <w:rsid w:val="0024565D"/>
    <w:rsid w:val="00245B48"/>
    <w:rsid w:val="00246398"/>
    <w:rsid w:val="00246A03"/>
    <w:rsid w:val="00247E67"/>
    <w:rsid w:val="0025047E"/>
    <w:rsid w:val="00251E22"/>
    <w:rsid w:val="00252483"/>
    <w:rsid w:val="00252657"/>
    <w:rsid w:val="002528C7"/>
    <w:rsid w:val="002538CE"/>
    <w:rsid w:val="00253D0D"/>
    <w:rsid w:val="00254C32"/>
    <w:rsid w:val="00254DA7"/>
    <w:rsid w:val="00254EED"/>
    <w:rsid w:val="00255894"/>
    <w:rsid w:val="00255D4E"/>
    <w:rsid w:val="00256406"/>
    <w:rsid w:val="00256859"/>
    <w:rsid w:val="002568E5"/>
    <w:rsid w:val="002604F5"/>
    <w:rsid w:val="0026279D"/>
    <w:rsid w:val="00262C84"/>
    <w:rsid w:val="00263A99"/>
    <w:rsid w:val="00264D35"/>
    <w:rsid w:val="002650B0"/>
    <w:rsid w:val="002656C4"/>
    <w:rsid w:val="00267E2D"/>
    <w:rsid w:val="0027063D"/>
    <w:rsid w:val="002712A3"/>
    <w:rsid w:val="002728ED"/>
    <w:rsid w:val="00273418"/>
    <w:rsid w:val="002735D7"/>
    <w:rsid w:val="002736ED"/>
    <w:rsid w:val="00273C64"/>
    <w:rsid w:val="00273FF8"/>
    <w:rsid w:val="002744BC"/>
    <w:rsid w:val="00275BFA"/>
    <w:rsid w:val="00276ACC"/>
    <w:rsid w:val="00277686"/>
    <w:rsid w:val="00277C14"/>
    <w:rsid w:val="00281705"/>
    <w:rsid w:val="00281ED1"/>
    <w:rsid w:val="00282C72"/>
    <w:rsid w:val="002837A6"/>
    <w:rsid w:val="00283D06"/>
    <w:rsid w:val="002853EE"/>
    <w:rsid w:val="0028595B"/>
    <w:rsid w:val="00285B0D"/>
    <w:rsid w:val="00285E03"/>
    <w:rsid w:val="002863A9"/>
    <w:rsid w:val="0028647F"/>
    <w:rsid w:val="00290684"/>
    <w:rsid w:val="00291CAE"/>
    <w:rsid w:val="00291FF1"/>
    <w:rsid w:val="0029248F"/>
    <w:rsid w:val="00292642"/>
    <w:rsid w:val="00293CCE"/>
    <w:rsid w:val="00294FD8"/>
    <w:rsid w:val="00297BFD"/>
    <w:rsid w:val="00297F0C"/>
    <w:rsid w:val="002A07AA"/>
    <w:rsid w:val="002A14EB"/>
    <w:rsid w:val="002A19CA"/>
    <w:rsid w:val="002A2436"/>
    <w:rsid w:val="002A34D8"/>
    <w:rsid w:val="002A35EB"/>
    <w:rsid w:val="002A42C2"/>
    <w:rsid w:val="002A47FE"/>
    <w:rsid w:val="002A49DE"/>
    <w:rsid w:val="002A4CEE"/>
    <w:rsid w:val="002A5813"/>
    <w:rsid w:val="002A58C4"/>
    <w:rsid w:val="002A58D7"/>
    <w:rsid w:val="002A5D71"/>
    <w:rsid w:val="002A6D14"/>
    <w:rsid w:val="002B0392"/>
    <w:rsid w:val="002B1308"/>
    <w:rsid w:val="002B1315"/>
    <w:rsid w:val="002B2406"/>
    <w:rsid w:val="002B3C10"/>
    <w:rsid w:val="002B4BE3"/>
    <w:rsid w:val="002B4E9B"/>
    <w:rsid w:val="002B716A"/>
    <w:rsid w:val="002B71E9"/>
    <w:rsid w:val="002B739D"/>
    <w:rsid w:val="002C0093"/>
    <w:rsid w:val="002C06F8"/>
    <w:rsid w:val="002C0AD1"/>
    <w:rsid w:val="002C176C"/>
    <w:rsid w:val="002C1924"/>
    <w:rsid w:val="002C1A5D"/>
    <w:rsid w:val="002C1CCB"/>
    <w:rsid w:val="002C2969"/>
    <w:rsid w:val="002C2D9F"/>
    <w:rsid w:val="002C3262"/>
    <w:rsid w:val="002C468B"/>
    <w:rsid w:val="002C4D8F"/>
    <w:rsid w:val="002C5495"/>
    <w:rsid w:val="002C58A6"/>
    <w:rsid w:val="002C5B05"/>
    <w:rsid w:val="002C6687"/>
    <w:rsid w:val="002C6A87"/>
    <w:rsid w:val="002C7CA1"/>
    <w:rsid w:val="002C7FB0"/>
    <w:rsid w:val="002C7FCF"/>
    <w:rsid w:val="002D01ED"/>
    <w:rsid w:val="002D15E1"/>
    <w:rsid w:val="002D25F2"/>
    <w:rsid w:val="002D369E"/>
    <w:rsid w:val="002D4233"/>
    <w:rsid w:val="002D4276"/>
    <w:rsid w:val="002D42B6"/>
    <w:rsid w:val="002D4783"/>
    <w:rsid w:val="002D58C8"/>
    <w:rsid w:val="002D619C"/>
    <w:rsid w:val="002E0A60"/>
    <w:rsid w:val="002E35B7"/>
    <w:rsid w:val="002E36CA"/>
    <w:rsid w:val="002E38DE"/>
    <w:rsid w:val="002E46BC"/>
    <w:rsid w:val="002E5791"/>
    <w:rsid w:val="002E612A"/>
    <w:rsid w:val="002E65B7"/>
    <w:rsid w:val="002E7CA5"/>
    <w:rsid w:val="002F025B"/>
    <w:rsid w:val="002F09C1"/>
    <w:rsid w:val="002F0F82"/>
    <w:rsid w:val="002F11A3"/>
    <w:rsid w:val="002F19AA"/>
    <w:rsid w:val="002F1B9F"/>
    <w:rsid w:val="002F1BB5"/>
    <w:rsid w:val="002F20BD"/>
    <w:rsid w:val="002F2EC1"/>
    <w:rsid w:val="002F3E80"/>
    <w:rsid w:val="002F46F1"/>
    <w:rsid w:val="002F50A8"/>
    <w:rsid w:val="002F56C0"/>
    <w:rsid w:val="002F587A"/>
    <w:rsid w:val="002F5CE8"/>
    <w:rsid w:val="002F6218"/>
    <w:rsid w:val="002F63F5"/>
    <w:rsid w:val="002F6C99"/>
    <w:rsid w:val="002F6EBD"/>
    <w:rsid w:val="003004B7"/>
    <w:rsid w:val="00300BBE"/>
    <w:rsid w:val="00301E42"/>
    <w:rsid w:val="0030208E"/>
    <w:rsid w:val="003035B4"/>
    <w:rsid w:val="003035F0"/>
    <w:rsid w:val="003036BD"/>
    <w:rsid w:val="00303E5A"/>
    <w:rsid w:val="00304B5C"/>
    <w:rsid w:val="00304EC3"/>
    <w:rsid w:val="00305441"/>
    <w:rsid w:val="003065FB"/>
    <w:rsid w:val="003067EF"/>
    <w:rsid w:val="003068F4"/>
    <w:rsid w:val="00306D82"/>
    <w:rsid w:val="00307649"/>
    <w:rsid w:val="00307C8D"/>
    <w:rsid w:val="00311046"/>
    <w:rsid w:val="0031158C"/>
    <w:rsid w:val="00312146"/>
    <w:rsid w:val="00312388"/>
    <w:rsid w:val="003128BC"/>
    <w:rsid w:val="00312B77"/>
    <w:rsid w:val="003146F2"/>
    <w:rsid w:val="00314E38"/>
    <w:rsid w:val="00315FF9"/>
    <w:rsid w:val="00316789"/>
    <w:rsid w:val="00316ADF"/>
    <w:rsid w:val="00317236"/>
    <w:rsid w:val="00317632"/>
    <w:rsid w:val="00317BEC"/>
    <w:rsid w:val="00320082"/>
    <w:rsid w:val="00320EFD"/>
    <w:rsid w:val="003214FF"/>
    <w:rsid w:val="00321B4E"/>
    <w:rsid w:val="00322C47"/>
    <w:rsid w:val="00322C7B"/>
    <w:rsid w:val="00322DDB"/>
    <w:rsid w:val="00322E11"/>
    <w:rsid w:val="00323AB7"/>
    <w:rsid w:val="00324F76"/>
    <w:rsid w:val="003267E4"/>
    <w:rsid w:val="00327304"/>
    <w:rsid w:val="00327E68"/>
    <w:rsid w:val="00327FAD"/>
    <w:rsid w:val="003302FB"/>
    <w:rsid w:val="00331898"/>
    <w:rsid w:val="0033210C"/>
    <w:rsid w:val="00332AD2"/>
    <w:rsid w:val="00332BC1"/>
    <w:rsid w:val="00332F11"/>
    <w:rsid w:val="00333C26"/>
    <w:rsid w:val="003345C2"/>
    <w:rsid w:val="00334630"/>
    <w:rsid w:val="00334C28"/>
    <w:rsid w:val="00335061"/>
    <w:rsid w:val="0033556D"/>
    <w:rsid w:val="00336889"/>
    <w:rsid w:val="003372FF"/>
    <w:rsid w:val="00337796"/>
    <w:rsid w:val="00337DDA"/>
    <w:rsid w:val="00340358"/>
    <w:rsid w:val="00340C3C"/>
    <w:rsid w:val="003424D1"/>
    <w:rsid w:val="0034258B"/>
    <w:rsid w:val="00343200"/>
    <w:rsid w:val="00343A89"/>
    <w:rsid w:val="00343E20"/>
    <w:rsid w:val="0034482B"/>
    <w:rsid w:val="0034551B"/>
    <w:rsid w:val="00346157"/>
    <w:rsid w:val="00346705"/>
    <w:rsid w:val="00346AB8"/>
    <w:rsid w:val="00347393"/>
    <w:rsid w:val="003474AF"/>
    <w:rsid w:val="00347C1A"/>
    <w:rsid w:val="00347FA0"/>
    <w:rsid w:val="00351971"/>
    <w:rsid w:val="0035205B"/>
    <w:rsid w:val="00352982"/>
    <w:rsid w:val="00352FFA"/>
    <w:rsid w:val="0035325D"/>
    <w:rsid w:val="00353957"/>
    <w:rsid w:val="00353A98"/>
    <w:rsid w:val="00353D3A"/>
    <w:rsid w:val="00353F03"/>
    <w:rsid w:val="00356EFB"/>
    <w:rsid w:val="00360672"/>
    <w:rsid w:val="00361008"/>
    <w:rsid w:val="003623B0"/>
    <w:rsid w:val="003624D0"/>
    <w:rsid w:val="00362D61"/>
    <w:rsid w:val="00362E70"/>
    <w:rsid w:val="00363CC9"/>
    <w:rsid w:val="003640BE"/>
    <w:rsid w:val="00366561"/>
    <w:rsid w:val="003667A2"/>
    <w:rsid w:val="00370022"/>
    <w:rsid w:val="00370679"/>
    <w:rsid w:val="00370E00"/>
    <w:rsid w:val="00371240"/>
    <w:rsid w:val="003732E7"/>
    <w:rsid w:val="0037335D"/>
    <w:rsid w:val="00373E00"/>
    <w:rsid w:val="0037461F"/>
    <w:rsid w:val="00374DEC"/>
    <w:rsid w:val="00375FDF"/>
    <w:rsid w:val="00376C06"/>
    <w:rsid w:val="00376DE0"/>
    <w:rsid w:val="0037737D"/>
    <w:rsid w:val="00377542"/>
    <w:rsid w:val="00380088"/>
    <w:rsid w:val="003802E8"/>
    <w:rsid w:val="0038039D"/>
    <w:rsid w:val="00380A35"/>
    <w:rsid w:val="00382BA1"/>
    <w:rsid w:val="00382FB3"/>
    <w:rsid w:val="0038363D"/>
    <w:rsid w:val="00383922"/>
    <w:rsid w:val="00383CB0"/>
    <w:rsid w:val="00383EFE"/>
    <w:rsid w:val="003840B0"/>
    <w:rsid w:val="003848E1"/>
    <w:rsid w:val="003849D1"/>
    <w:rsid w:val="00384CFB"/>
    <w:rsid w:val="003864D0"/>
    <w:rsid w:val="00386607"/>
    <w:rsid w:val="00386984"/>
    <w:rsid w:val="00386AED"/>
    <w:rsid w:val="00386D6D"/>
    <w:rsid w:val="00387076"/>
    <w:rsid w:val="0038797E"/>
    <w:rsid w:val="003900AC"/>
    <w:rsid w:val="0039039E"/>
    <w:rsid w:val="00390EBD"/>
    <w:rsid w:val="00391E0A"/>
    <w:rsid w:val="003930D8"/>
    <w:rsid w:val="00393C37"/>
    <w:rsid w:val="00394C54"/>
    <w:rsid w:val="003962A5"/>
    <w:rsid w:val="003A03E2"/>
    <w:rsid w:val="003A0F3D"/>
    <w:rsid w:val="003A0F5C"/>
    <w:rsid w:val="003A161E"/>
    <w:rsid w:val="003A17F9"/>
    <w:rsid w:val="003A1991"/>
    <w:rsid w:val="003A1C7A"/>
    <w:rsid w:val="003A1F0E"/>
    <w:rsid w:val="003A1F6A"/>
    <w:rsid w:val="003A1FD8"/>
    <w:rsid w:val="003A25D8"/>
    <w:rsid w:val="003A2C20"/>
    <w:rsid w:val="003A2C6D"/>
    <w:rsid w:val="003A36A2"/>
    <w:rsid w:val="003A47E3"/>
    <w:rsid w:val="003A517E"/>
    <w:rsid w:val="003A52CF"/>
    <w:rsid w:val="003A5BC4"/>
    <w:rsid w:val="003A5E5D"/>
    <w:rsid w:val="003A65FC"/>
    <w:rsid w:val="003A65FD"/>
    <w:rsid w:val="003A6EF9"/>
    <w:rsid w:val="003A7075"/>
    <w:rsid w:val="003A7D70"/>
    <w:rsid w:val="003A7F68"/>
    <w:rsid w:val="003B1A9C"/>
    <w:rsid w:val="003B1B9D"/>
    <w:rsid w:val="003B2310"/>
    <w:rsid w:val="003B54EE"/>
    <w:rsid w:val="003B5516"/>
    <w:rsid w:val="003B5A6E"/>
    <w:rsid w:val="003B5A9A"/>
    <w:rsid w:val="003B63E2"/>
    <w:rsid w:val="003B6E14"/>
    <w:rsid w:val="003B728A"/>
    <w:rsid w:val="003B7297"/>
    <w:rsid w:val="003C0D61"/>
    <w:rsid w:val="003C1247"/>
    <w:rsid w:val="003C132F"/>
    <w:rsid w:val="003C14E1"/>
    <w:rsid w:val="003C2ADA"/>
    <w:rsid w:val="003C30B5"/>
    <w:rsid w:val="003C3AAF"/>
    <w:rsid w:val="003C3CF3"/>
    <w:rsid w:val="003C3F24"/>
    <w:rsid w:val="003C4010"/>
    <w:rsid w:val="003C4350"/>
    <w:rsid w:val="003C4DD7"/>
    <w:rsid w:val="003C5603"/>
    <w:rsid w:val="003C569F"/>
    <w:rsid w:val="003C60C3"/>
    <w:rsid w:val="003C67E0"/>
    <w:rsid w:val="003C6B87"/>
    <w:rsid w:val="003C79D2"/>
    <w:rsid w:val="003D0219"/>
    <w:rsid w:val="003D0623"/>
    <w:rsid w:val="003D1054"/>
    <w:rsid w:val="003D1117"/>
    <w:rsid w:val="003D16AE"/>
    <w:rsid w:val="003D19B2"/>
    <w:rsid w:val="003D211A"/>
    <w:rsid w:val="003D3504"/>
    <w:rsid w:val="003D35BE"/>
    <w:rsid w:val="003D3AAE"/>
    <w:rsid w:val="003D49DA"/>
    <w:rsid w:val="003D5261"/>
    <w:rsid w:val="003D52A1"/>
    <w:rsid w:val="003D5937"/>
    <w:rsid w:val="003D65AB"/>
    <w:rsid w:val="003E0324"/>
    <w:rsid w:val="003E0419"/>
    <w:rsid w:val="003E09A4"/>
    <w:rsid w:val="003E0DD0"/>
    <w:rsid w:val="003E0FFE"/>
    <w:rsid w:val="003E10FF"/>
    <w:rsid w:val="003E133A"/>
    <w:rsid w:val="003E1EED"/>
    <w:rsid w:val="003E3936"/>
    <w:rsid w:val="003E3E54"/>
    <w:rsid w:val="003E443D"/>
    <w:rsid w:val="003E458A"/>
    <w:rsid w:val="003E479D"/>
    <w:rsid w:val="003E51C0"/>
    <w:rsid w:val="003E5CF6"/>
    <w:rsid w:val="003F0272"/>
    <w:rsid w:val="003F08C2"/>
    <w:rsid w:val="003F09D5"/>
    <w:rsid w:val="003F0F15"/>
    <w:rsid w:val="003F11E2"/>
    <w:rsid w:val="003F1624"/>
    <w:rsid w:val="003F18ED"/>
    <w:rsid w:val="003F1D3B"/>
    <w:rsid w:val="003F4B89"/>
    <w:rsid w:val="003F5299"/>
    <w:rsid w:val="003F5309"/>
    <w:rsid w:val="003F6C7F"/>
    <w:rsid w:val="003F6FD8"/>
    <w:rsid w:val="003F76E2"/>
    <w:rsid w:val="003F7DC5"/>
    <w:rsid w:val="00400260"/>
    <w:rsid w:val="00400CDB"/>
    <w:rsid w:val="00400CFD"/>
    <w:rsid w:val="0040115B"/>
    <w:rsid w:val="004014DB"/>
    <w:rsid w:val="00401DA7"/>
    <w:rsid w:val="00402E9E"/>
    <w:rsid w:val="00402ECA"/>
    <w:rsid w:val="0040304C"/>
    <w:rsid w:val="00403593"/>
    <w:rsid w:val="00403759"/>
    <w:rsid w:val="00403D5C"/>
    <w:rsid w:val="00403E81"/>
    <w:rsid w:val="00404070"/>
    <w:rsid w:val="0040579C"/>
    <w:rsid w:val="004059FF"/>
    <w:rsid w:val="004065AD"/>
    <w:rsid w:val="0041083D"/>
    <w:rsid w:val="004117A7"/>
    <w:rsid w:val="00411C15"/>
    <w:rsid w:val="004127F5"/>
    <w:rsid w:val="004128C2"/>
    <w:rsid w:val="0041309D"/>
    <w:rsid w:val="00413FED"/>
    <w:rsid w:val="00415B52"/>
    <w:rsid w:val="00415C86"/>
    <w:rsid w:val="00416B5D"/>
    <w:rsid w:val="00416BD2"/>
    <w:rsid w:val="004172FF"/>
    <w:rsid w:val="0042024D"/>
    <w:rsid w:val="00421C9C"/>
    <w:rsid w:val="0042244E"/>
    <w:rsid w:val="00423AF6"/>
    <w:rsid w:val="00423E93"/>
    <w:rsid w:val="0042478E"/>
    <w:rsid w:val="00424B27"/>
    <w:rsid w:val="00424DEB"/>
    <w:rsid w:val="00425F0F"/>
    <w:rsid w:val="00426434"/>
    <w:rsid w:val="00427AA1"/>
    <w:rsid w:val="004308E5"/>
    <w:rsid w:val="00430B13"/>
    <w:rsid w:val="00433493"/>
    <w:rsid w:val="00434135"/>
    <w:rsid w:val="0043583B"/>
    <w:rsid w:val="00435E83"/>
    <w:rsid w:val="00436895"/>
    <w:rsid w:val="0043716D"/>
    <w:rsid w:val="00437535"/>
    <w:rsid w:val="00437F3B"/>
    <w:rsid w:val="00440D97"/>
    <w:rsid w:val="00441238"/>
    <w:rsid w:val="0044183E"/>
    <w:rsid w:val="00441890"/>
    <w:rsid w:val="00441F86"/>
    <w:rsid w:val="00442F5F"/>
    <w:rsid w:val="004431B2"/>
    <w:rsid w:val="00443669"/>
    <w:rsid w:val="0044373E"/>
    <w:rsid w:val="0044377A"/>
    <w:rsid w:val="00443D5E"/>
    <w:rsid w:val="00444695"/>
    <w:rsid w:val="00444DB0"/>
    <w:rsid w:val="004468A0"/>
    <w:rsid w:val="004479FB"/>
    <w:rsid w:val="004501C8"/>
    <w:rsid w:val="0045135F"/>
    <w:rsid w:val="00451AA2"/>
    <w:rsid w:val="00451D99"/>
    <w:rsid w:val="00451FDB"/>
    <w:rsid w:val="0045282B"/>
    <w:rsid w:val="00452A1F"/>
    <w:rsid w:val="00453364"/>
    <w:rsid w:val="004546B8"/>
    <w:rsid w:val="00454FF6"/>
    <w:rsid w:val="00455104"/>
    <w:rsid w:val="00455137"/>
    <w:rsid w:val="004555DD"/>
    <w:rsid w:val="00455D1B"/>
    <w:rsid w:val="00455DBF"/>
    <w:rsid w:val="00455E4C"/>
    <w:rsid w:val="0045730D"/>
    <w:rsid w:val="0045798C"/>
    <w:rsid w:val="00457D20"/>
    <w:rsid w:val="00457ED3"/>
    <w:rsid w:val="0046042F"/>
    <w:rsid w:val="004604E5"/>
    <w:rsid w:val="0046065C"/>
    <w:rsid w:val="00460EA6"/>
    <w:rsid w:val="00460EA9"/>
    <w:rsid w:val="00461D92"/>
    <w:rsid w:val="00462537"/>
    <w:rsid w:val="004626B1"/>
    <w:rsid w:val="004628B1"/>
    <w:rsid w:val="00462F42"/>
    <w:rsid w:val="00463086"/>
    <w:rsid w:val="004636B6"/>
    <w:rsid w:val="00463A2C"/>
    <w:rsid w:val="004640B0"/>
    <w:rsid w:val="00464886"/>
    <w:rsid w:val="00464B06"/>
    <w:rsid w:val="0046586D"/>
    <w:rsid w:val="0046799F"/>
    <w:rsid w:val="00467A93"/>
    <w:rsid w:val="00467D89"/>
    <w:rsid w:val="00470171"/>
    <w:rsid w:val="0047134B"/>
    <w:rsid w:val="00471777"/>
    <w:rsid w:val="00471E0A"/>
    <w:rsid w:val="00472A00"/>
    <w:rsid w:val="004730D4"/>
    <w:rsid w:val="004730D6"/>
    <w:rsid w:val="0047379E"/>
    <w:rsid w:val="00474E1B"/>
    <w:rsid w:val="004751F5"/>
    <w:rsid w:val="00475A54"/>
    <w:rsid w:val="00476012"/>
    <w:rsid w:val="00476153"/>
    <w:rsid w:val="004772D2"/>
    <w:rsid w:val="00477B25"/>
    <w:rsid w:val="00480843"/>
    <w:rsid w:val="0048134E"/>
    <w:rsid w:val="004814B3"/>
    <w:rsid w:val="0048235B"/>
    <w:rsid w:val="00482550"/>
    <w:rsid w:val="00482D6F"/>
    <w:rsid w:val="004834CF"/>
    <w:rsid w:val="004846D8"/>
    <w:rsid w:val="00484CCC"/>
    <w:rsid w:val="004868B8"/>
    <w:rsid w:val="00486AD2"/>
    <w:rsid w:val="004871C3"/>
    <w:rsid w:val="004871EB"/>
    <w:rsid w:val="004872CA"/>
    <w:rsid w:val="00487618"/>
    <w:rsid w:val="00487F5B"/>
    <w:rsid w:val="00490161"/>
    <w:rsid w:val="004901D1"/>
    <w:rsid w:val="00490AAE"/>
    <w:rsid w:val="00490AE7"/>
    <w:rsid w:val="004911B8"/>
    <w:rsid w:val="00491A2D"/>
    <w:rsid w:val="00491CA3"/>
    <w:rsid w:val="00493629"/>
    <w:rsid w:val="00493F55"/>
    <w:rsid w:val="00494512"/>
    <w:rsid w:val="004948EA"/>
    <w:rsid w:val="00495518"/>
    <w:rsid w:val="00495908"/>
    <w:rsid w:val="004972A1"/>
    <w:rsid w:val="004973D9"/>
    <w:rsid w:val="00497509"/>
    <w:rsid w:val="00497793"/>
    <w:rsid w:val="004A09D1"/>
    <w:rsid w:val="004A09FA"/>
    <w:rsid w:val="004A0B9C"/>
    <w:rsid w:val="004A0E32"/>
    <w:rsid w:val="004A18F7"/>
    <w:rsid w:val="004A1A44"/>
    <w:rsid w:val="004A26C2"/>
    <w:rsid w:val="004A2A55"/>
    <w:rsid w:val="004A2A97"/>
    <w:rsid w:val="004A424B"/>
    <w:rsid w:val="004A46A4"/>
    <w:rsid w:val="004A5651"/>
    <w:rsid w:val="004A589A"/>
    <w:rsid w:val="004A62C2"/>
    <w:rsid w:val="004A6481"/>
    <w:rsid w:val="004B08E6"/>
    <w:rsid w:val="004B0968"/>
    <w:rsid w:val="004B22D2"/>
    <w:rsid w:val="004B23CF"/>
    <w:rsid w:val="004B2789"/>
    <w:rsid w:val="004B3EE9"/>
    <w:rsid w:val="004B4F37"/>
    <w:rsid w:val="004B52DD"/>
    <w:rsid w:val="004B5F6F"/>
    <w:rsid w:val="004C01D7"/>
    <w:rsid w:val="004C0CBF"/>
    <w:rsid w:val="004C146B"/>
    <w:rsid w:val="004C2946"/>
    <w:rsid w:val="004C3757"/>
    <w:rsid w:val="004C49A5"/>
    <w:rsid w:val="004C4D47"/>
    <w:rsid w:val="004C551D"/>
    <w:rsid w:val="004C728F"/>
    <w:rsid w:val="004C751A"/>
    <w:rsid w:val="004D030B"/>
    <w:rsid w:val="004D05CC"/>
    <w:rsid w:val="004D0920"/>
    <w:rsid w:val="004D0FC9"/>
    <w:rsid w:val="004D1094"/>
    <w:rsid w:val="004D128C"/>
    <w:rsid w:val="004D133C"/>
    <w:rsid w:val="004D14FB"/>
    <w:rsid w:val="004D1563"/>
    <w:rsid w:val="004D2120"/>
    <w:rsid w:val="004D315C"/>
    <w:rsid w:val="004D32F6"/>
    <w:rsid w:val="004D4A7F"/>
    <w:rsid w:val="004D4D11"/>
    <w:rsid w:val="004D4DAC"/>
    <w:rsid w:val="004D53CE"/>
    <w:rsid w:val="004D5972"/>
    <w:rsid w:val="004D5ABE"/>
    <w:rsid w:val="004D627F"/>
    <w:rsid w:val="004D628B"/>
    <w:rsid w:val="004D632D"/>
    <w:rsid w:val="004D64E8"/>
    <w:rsid w:val="004D6629"/>
    <w:rsid w:val="004D6C61"/>
    <w:rsid w:val="004D7304"/>
    <w:rsid w:val="004D7DE6"/>
    <w:rsid w:val="004E0C47"/>
    <w:rsid w:val="004E1A14"/>
    <w:rsid w:val="004E30A3"/>
    <w:rsid w:val="004E3A86"/>
    <w:rsid w:val="004E5A75"/>
    <w:rsid w:val="004E5BD3"/>
    <w:rsid w:val="004E600A"/>
    <w:rsid w:val="004E605B"/>
    <w:rsid w:val="004E6185"/>
    <w:rsid w:val="004F0A04"/>
    <w:rsid w:val="004F117B"/>
    <w:rsid w:val="004F12AB"/>
    <w:rsid w:val="004F1F74"/>
    <w:rsid w:val="004F29ED"/>
    <w:rsid w:val="004F3465"/>
    <w:rsid w:val="004F45D7"/>
    <w:rsid w:val="004F4BDF"/>
    <w:rsid w:val="004F4C46"/>
    <w:rsid w:val="004F643D"/>
    <w:rsid w:val="004F6B7D"/>
    <w:rsid w:val="004F74FC"/>
    <w:rsid w:val="0050059D"/>
    <w:rsid w:val="00500978"/>
    <w:rsid w:val="00500A28"/>
    <w:rsid w:val="00500E41"/>
    <w:rsid w:val="00502267"/>
    <w:rsid w:val="005027A7"/>
    <w:rsid w:val="005030B3"/>
    <w:rsid w:val="00503E57"/>
    <w:rsid w:val="00503EE0"/>
    <w:rsid w:val="00504816"/>
    <w:rsid w:val="00505195"/>
    <w:rsid w:val="005051CA"/>
    <w:rsid w:val="00506049"/>
    <w:rsid w:val="00506B20"/>
    <w:rsid w:val="0050705B"/>
    <w:rsid w:val="0050728E"/>
    <w:rsid w:val="005074C7"/>
    <w:rsid w:val="005109B9"/>
    <w:rsid w:val="005112B4"/>
    <w:rsid w:val="00512437"/>
    <w:rsid w:val="005128E3"/>
    <w:rsid w:val="00512A89"/>
    <w:rsid w:val="00512C95"/>
    <w:rsid w:val="00512D3A"/>
    <w:rsid w:val="00513894"/>
    <w:rsid w:val="00514691"/>
    <w:rsid w:val="005151C1"/>
    <w:rsid w:val="00516B21"/>
    <w:rsid w:val="00517286"/>
    <w:rsid w:val="00517B73"/>
    <w:rsid w:val="00517BAB"/>
    <w:rsid w:val="00520380"/>
    <w:rsid w:val="00520483"/>
    <w:rsid w:val="005204F2"/>
    <w:rsid w:val="00521467"/>
    <w:rsid w:val="005227E1"/>
    <w:rsid w:val="005234D7"/>
    <w:rsid w:val="00523A34"/>
    <w:rsid w:val="00523B5E"/>
    <w:rsid w:val="00525A11"/>
    <w:rsid w:val="0052654C"/>
    <w:rsid w:val="00526793"/>
    <w:rsid w:val="00526CAA"/>
    <w:rsid w:val="00527CB5"/>
    <w:rsid w:val="00527E1F"/>
    <w:rsid w:val="005301E2"/>
    <w:rsid w:val="005308E8"/>
    <w:rsid w:val="00531556"/>
    <w:rsid w:val="00531F09"/>
    <w:rsid w:val="00532514"/>
    <w:rsid w:val="0053446D"/>
    <w:rsid w:val="00534C54"/>
    <w:rsid w:val="00534F75"/>
    <w:rsid w:val="005353B7"/>
    <w:rsid w:val="005356DD"/>
    <w:rsid w:val="005356F9"/>
    <w:rsid w:val="00536AF6"/>
    <w:rsid w:val="00536B40"/>
    <w:rsid w:val="00537660"/>
    <w:rsid w:val="00537BC7"/>
    <w:rsid w:val="00537BE3"/>
    <w:rsid w:val="00537EB1"/>
    <w:rsid w:val="005401B7"/>
    <w:rsid w:val="00540E03"/>
    <w:rsid w:val="0054152F"/>
    <w:rsid w:val="0054179D"/>
    <w:rsid w:val="00541CF2"/>
    <w:rsid w:val="00541F44"/>
    <w:rsid w:val="00543197"/>
    <w:rsid w:val="005434B3"/>
    <w:rsid w:val="00543674"/>
    <w:rsid w:val="00543A07"/>
    <w:rsid w:val="00544A2A"/>
    <w:rsid w:val="00544F7B"/>
    <w:rsid w:val="00545AB6"/>
    <w:rsid w:val="00545EED"/>
    <w:rsid w:val="00546127"/>
    <w:rsid w:val="005466B9"/>
    <w:rsid w:val="00546A06"/>
    <w:rsid w:val="005503BD"/>
    <w:rsid w:val="005507C0"/>
    <w:rsid w:val="00551940"/>
    <w:rsid w:val="00552D75"/>
    <w:rsid w:val="00554B14"/>
    <w:rsid w:val="00554B23"/>
    <w:rsid w:val="0055571F"/>
    <w:rsid w:val="0055662B"/>
    <w:rsid w:val="005576D6"/>
    <w:rsid w:val="00557EB1"/>
    <w:rsid w:val="00561378"/>
    <w:rsid w:val="00561613"/>
    <w:rsid w:val="0056166C"/>
    <w:rsid w:val="00562657"/>
    <w:rsid w:val="005626E9"/>
    <w:rsid w:val="00562823"/>
    <w:rsid w:val="00562C90"/>
    <w:rsid w:val="00563875"/>
    <w:rsid w:val="0056391C"/>
    <w:rsid w:val="0056436A"/>
    <w:rsid w:val="00564705"/>
    <w:rsid w:val="005650C1"/>
    <w:rsid w:val="005650D4"/>
    <w:rsid w:val="00565194"/>
    <w:rsid w:val="005658B5"/>
    <w:rsid w:val="00565C8D"/>
    <w:rsid w:val="00565EDB"/>
    <w:rsid w:val="00566495"/>
    <w:rsid w:val="00566D7E"/>
    <w:rsid w:val="0057133E"/>
    <w:rsid w:val="00571592"/>
    <w:rsid w:val="00572CE9"/>
    <w:rsid w:val="00573086"/>
    <w:rsid w:val="0057350B"/>
    <w:rsid w:val="00573DCE"/>
    <w:rsid w:val="00574206"/>
    <w:rsid w:val="00574293"/>
    <w:rsid w:val="0057438B"/>
    <w:rsid w:val="00574F03"/>
    <w:rsid w:val="00575BA5"/>
    <w:rsid w:val="00575C78"/>
    <w:rsid w:val="00575D4C"/>
    <w:rsid w:val="00576163"/>
    <w:rsid w:val="00577392"/>
    <w:rsid w:val="005778DA"/>
    <w:rsid w:val="00577F17"/>
    <w:rsid w:val="00580C45"/>
    <w:rsid w:val="00580E93"/>
    <w:rsid w:val="005811A2"/>
    <w:rsid w:val="00581213"/>
    <w:rsid w:val="0058192F"/>
    <w:rsid w:val="0058306F"/>
    <w:rsid w:val="00583E68"/>
    <w:rsid w:val="005849DB"/>
    <w:rsid w:val="005859A6"/>
    <w:rsid w:val="0059033F"/>
    <w:rsid w:val="00590384"/>
    <w:rsid w:val="0059039C"/>
    <w:rsid w:val="00590962"/>
    <w:rsid w:val="005910D3"/>
    <w:rsid w:val="00591820"/>
    <w:rsid w:val="005923F3"/>
    <w:rsid w:val="00592E14"/>
    <w:rsid w:val="00592FEB"/>
    <w:rsid w:val="00593DF9"/>
    <w:rsid w:val="00594BF9"/>
    <w:rsid w:val="00594D00"/>
    <w:rsid w:val="00594E26"/>
    <w:rsid w:val="00595ADB"/>
    <w:rsid w:val="00596C28"/>
    <w:rsid w:val="0059760E"/>
    <w:rsid w:val="005A1176"/>
    <w:rsid w:val="005A12C0"/>
    <w:rsid w:val="005A27A1"/>
    <w:rsid w:val="005A34E9"/>
    <w:rsid w:val="005A3556"/>
    <w:rsid w:val="005A366A"/>
    <w:rsid w:val="005A3C3E"/>
    <w:rsid w:val="005A4755"/>
    <w:rsid w:val="005A5CB2"/>
    <w:rsid w:val="005A60CD"/>
    <w:rsid w:val="005A61BF"/>
    <w:rsid w:val="005A6E3F"/>
    <w:rsid w:val="005A773E"/>
    <w:rsid w:val="005A7FA6"/>
    <w:rsid w:val="005B0146"/>
    <w:rsid w:val="005B0A22"/>
    <w:rsid w:val="005B0F33"/>
    <w:rsid w:val="005B26DD"/>
    <w:rsid w:val="005B288E"/>
    <w:rsid w:val="005B2DFE"/>
    <w:rsid w:val="005B3265"/>
    <w:rsid w:val="005B3F5F"/>
    <w:rsid w:val="005B4AE1"/>
    <w:rsid w:val="005B5288"/>
    <w:rsid w:val="005B5FF4"/>
    <w:rsid w:val="005B6376"/>
    <w:rsid w:val="005B6BE7"/>
    <w:rsid w:val="005B7789"/>
    <w:rsid w:val="005B7C3E"/>
    <w:rsid w:val="005C0D2D"/>
    <w:rsid w:val="005C0D9A"/>
    <w:rsid w:val="005C0E7B"/>
    <w:rsid w:val="005C123E"/>
    <w:rsid w:val="005C150B"/>
    <w:rsid w:val="005C1901"/>
    <w:rsid w:val="005C19AE"/>
    <w:rsid w:val="005C1A5D"/>
    <w:rsid w:val="005C1CE5"/>
    <w:rsid w:val="005C28A4"/>
    <w:rsid w:val="005C36EE"/>
    <w:rsid w:val="005C436E"/>
    <w:rsid w:val="005C5138"/>
    <w:rsid w:val="005C552C"/>
    <w:rsid w:val="005C5602"/>
    <w:rsid w:val="005C59A5"/>
    <w:rsid w:val="005C60D8"/>
    <w:rsid w:val="005C76D2"/>
    <w:rsid w:val="005C7C27"/>
    <w:rsid w:val="005D0262"/>
    <w:rsid w:val="005D1C6D"/>
    <w:rsid w:val="005D21DF"/>
    <w:rsid w:val="005D2AB6"/>
    <w:rsid w:val="005D35CB"/>
    <w:rsid w:val="005D3EBD"/>
    <w:rsid w:val="005D4763"/>
    <w:rsid w:val="005D4AB8"/>
    <w:rsid w:val="005D5C55"/>
    <w:rsid w:val="005D640F"/>
    <w:rsid w:val="005D6A65"/>
    <w:rsid w:val="005E08D3"/>
    <w:rsid w:val="005E164B"/>
    <w:rsid w:val="005E1C59"/>
    <w:rsid w:val="005E23CE"/>
    <w:rsid w:val="005E2AAF"/>
    <w:rsid w:val="005E2D97"/>
    <w:rsid w:val="005E352B"/>
    <w:rsid w:val="005E3CE9"/>
    <w:rsid w:val="005E3FA9"/>
    <w:rsid w:val="005E4206"/>
    <w:rsid w:val="005E42E9"/>
    <w:rsid w:val="005E47C5"/>
    <w:rsid w:val="005E4F9B"/>
    <w:rsid w:val="005E6381"/>
    <w:rsid w:val="005E66EA"/>
    <w:rsid w:val="005E6D5D"/>
    <w:rsid w:val="005E6F8B"/>
    <w:rsid w:val="005F04A1"/>
    <w:rsid w:val="005F0D22"/>
    <w:rsid w:val="005F117B"/>
    <w:rsid w:val="005F1220"/>
    <w:rsid w:val="005F16FF"/>
    <w:rsid w:val="005F17E1"/>
    <w:rsid w:val="005F182E"/>
    <w:rsid w:val="005F2556"/>
    <w:rsid w:val="005F2607"/>
    <w:rsid w:val="005F345A"/>
    <w:rsid w:val="005F368F"/>
    <w:rsid w:val="005F47EA"/>
    <w:rsid w:val="005F488D"/>
    <w:rsid w:val="005F57FE"/>
    <w:rsid w:val="005F596D"/>
    <w:rsid w:val="005F59BD"/>
    <w:rsid w:val="005F7D25"/>
    <w:rsid w:val="006000C4"/>
    <w:rsid w:val="006005D1"/>
    <w:rsid w:val="0060090A"/>
    <w:rsid w:val="00600FEB"/>
    <w:rsid w:val="0060198C"/>
    <w:rsid w:val="00601FE6"/>
    <w:rsid w:val="00602766"/>
    <w:rsid w:val="0060356A"/>
    <w:rsid w:val="0060499B"/>
    <w:rsid w:val="00604ABF"/>
    <w:rsid w:val="00604B47"/>
    <w:rsid w:val="006050F2"/>
    <w:rsid w:val="00605CC4"/>
    <w:rsid w:val="00605F82"/>
    <w:rsid w:val="00606409"/>
    <w:rsid w:val="00606455"/>
    <w:rsid w:val="00606CD3"/>
    <w:rsid w:val="00606ED3"/>
    <w:rsid w:val="00610038"/>
    <w:rsid w:val="006104F5"/>
    <w:rsid w:val="0061104C"/>
    <w:rsid w:val="006112F3"/>
    <w:rsid w:val="006122DE"/>
    <w:rsid w:val="00612306"/>
    <w:rsid w:val="00612EE3"/>
    <w:rsid w:val="006131DE"/>
    <w:rsid w:val="00613B5B"/>
    <w:rsid w:val="00614CD5"/>
    <w:rsid w:val="00615836"/>
    <w:rsid w:val="00620361"/>
    <w:rsid w:val="0062042C"/>
    <w:rsid w:val="006205F7"/>
    <w:rsid w:val="00620ED7"/>
    <w:rsid w:val="0062162E"/>
    <w:rsid w:val="00622324"/>
    <w:rsid w:val="00622694"/>
    <w:rsid w:val="0062277B"/>
    <w:rsid w:val="00622A94"/>
    <w:rsid w:val="00622B84"/>
    <w:rsid w:val="006237C9"/>
    <w:rsid w:val="006238AE"/>
    <w:rsid w:val="00623DAF"/>
    <w:rsid w:val="00624175"/>
    <w:rsid w:val="00624340"/>
    <w:rsid w:val="00624725"/>
    <w:rsid w:val="00625326"/>
    <w:rsid w:val="00626A5D"/>
    <w:rsid w:val="00626F0F"/>
    <w:rsid w:val="00627281"/>
    <w:rsid w:val="0062766E"/>
    <w:rsid w:val="00627D30"/>
    <w:rsid w:val="0063001A"/>
    <w:rsid w:val="006300FB"/>
    <w:rsid w:val="0063033F"/>
    <w:rsid w:val="00631125"/>
    <w:rsid w:val="006314AA"/>
    <w:rsid w:val="00631768"/>
    <w:rsid w:val="00631A3D"/>
    <w:rsid w:val="00632451"/>
    <w:rsid w:val="00632FC4"/>
    <w:rsid w:val="00633544"/>
    <w:rsid w:val="00635BCE"/>
    <w:rsid w:val="0063612D"/>
    <w:rsid w:val="00636556"/>
    <w:rsid w:val="0063733B"/>
    <w:rsid w:val="006374DC"/>
    <w:rsid w:val="00637597"/>
    <w:rsid w:val="00640652"/>
    <w:rsid w:val="006407D3"/>
    <w:rsid w:val="00640B69"/>
    <w:rsid w:val="00642496"/>
    <w:rsid w:val="006428D5"/>
    <w:rsid w:val="00643C74"/>
    <w:rsid w:val="00644B50"/>
    <w:rsid w:val="00644C31"/>
    <w:rsid w:val="006450E9"/>
    <w:rsid w:val="0064557C"/>
    <w:rsid w:val="00645BBA"/>
    <w:rsid w:val="00645BF4"/>
    <w:rsid w:val="006465BC"/>
    <w:rsid w:val="00646995"/>
    <w:rsid w:val="00647CE1"/>
    <w:rsid w:val="00650EDB"/>
    <w:rsid w:val="006513D7"/>
    <w:rsid w:val="006515A9"/>
    <w:rsid w:val="006519B3"/>
    <w:rsid w:val="00651CE8"/>
    <w:rsid w:val="00651DD8"/>
    <w:rsid w:val="00652E8A"/>
    <w:rsid w:val="00652FB4"/>
    <w:rsid w:val="00653100"/>
    <w:rsid w:val="00653EBE"/>
    <w:rsid w:val="006540C1"/>
    <w:rsid w:val="0065429E"/>
    <w:rsid w:val="006549E5"/>
    <w:rsid w:val="00654C46"/>
    <w:rsid w:val="00654E51"/>
    <w:rsid w:val="00656B56"/>
    <w:rsid w:val="00656FBA"/>
    <w:rsid w:val="0065745C"/>
    <w:rsid w:val="006574E2"/>
    <w:rsid w:val="00657A58"/>
    <w:rsid w:val="006601BE"/>
    <w:rsid w:val="006604DE"/>
    <w:rsid w:val="006605CB"/>
    <w:rsid w:val="006608EE"/>
    <w:rsid w:val="006609F5"/>
    <w:rsid w:val="00661386"/>
    <w:rsid w:val="006616CB"/>
    <w:rsid w:val="00661708"/>
    <w:rsid w:val="006620F1"/>
    <w:rsid w:val="00662674"/>
    <w:rsid w:val="00662BEA"/>
    <w:rsid w:val="00662CA4"/>
    <w:rsid w:val="00662D45"/>
    <w:rsid w:val="00663098"/>
    <w:rsid w:val="00663737"/>
    <w:rsid w:val="006655DD"/>
    <w:rsid w:val="00666072"/>
    <w:rsid w:val="006660EB"/>
    <w:rsid w:val="00667038"/>
    <w:rsid w:val="0066705B"/>
    <w:rsid w:val="00667A58"/>
    <w:rsid w:val="00667E7C"/>
    <w:rsid w:val="006705F8"/>
    <w:rsid w:val="0067064C"/>
    <w:rsid w:val="006736C6"/>
    <w:rsid w:val="0067459E"/>
    <w:rsid w:val="00674B44"/>
    <w:rsid w:val="00675EFF"/>
    <w:rsid w:val="006764C9"/>
    <w:rsid w:val="006766C4"/>
    <w:rsid w:val="00677723"/>
    <w:rsid w:val="006779D7"/>
    <w:rsid w:val="00677E6C"/>
    <w:rsid w:val="00677FA9"/>
    <w:rsid w:val="006803BA"/>
    <w:rsid w:val="00681029"/>
    <w:rsid w:val="0068199B"/>
    <w:rsid w:val="006819FF"/>
    <w:rsid w:val="00681C13"/>
    <w:rsid w:val="0068275F"/>
    <w:rsid w:val="0068297A"/>
    <w:rsid w:val="00683820"/>
    <w:rsid w:val="00683FC7"/>
    <w:rsid w:val="00684BB7"/>
    <w:rsid w:val="00684D4D"/>
    <w:rsid w:val="0068512F"/>
    <w:rsid w:val="0068570D"/>
    <w:rsid w:val="00686014"/>
    <w:rsid w:val="0068667C"/>
    <w:rsid w:val="00686FFF"/>
    <w:rsid w:val="00687B9F"/>
    <w:rsid w:val="00687CCC"/>
    <w:rsid w:val="0069074E"/>
    <w:rsid w:val="00690D69"/>
    <w:rsid w:val="006911DE"/>
    <w:rsid w:val="00691481"/>
    <w:rsid w:val="006918CD"/>
    <w:rsid w:val="00691DE0"/>
    <w:rsid w:val="00691FF0"/>
    <w:rsid w:val="00692237"/>
    <w:rsid w:val="00693BCA"/>
    <w:rsid w:val="00693F1C"/>
    <w:rsid w:val="00693FBC"/>
    <w:rsid w:val="00694572"/>
    <w:rsid w:val="006946ED"/>
    <w:rsid w:val="0069486D"/>
    <w:rsid w:val="00694960"/>
    <w:rsid w:val="0069569B"/>
    <w:rsid w:val="0069659F"/>
    <w:rsid w:val="00696956"/>
    <w:rsid w:val="00696DC0"/>
    <w:rsid w:val="006A0407"/>
    <w:rsid w:val="006A0705"/>
    <w:rsid w:val="006A0814"/>
    <w:rsid w:val="006A1231"/>
    <w:rsid w:val="006A17B2"/>
    <w:rsid w:val="006A220A"/>
    <w:rsid w:val="006A27D3"/>
    <w:rsid w:val="006A41E9"/>
    <w:rsid w:val="006A4244"/>
    <w:rsid w:val="006A485C"/>
    <w:rsid w:val="006A4A9D"/>
    <w:rsid w:val="006A4F85"/>
    <w:rsid w:val="006A531F"/>
    <w:rsid w:val="006A556A"/>
    <w:rsid w:val="006A58CF"/>
    <w:rsid w:val="006A5A7D"/>
    <w:rsid w:val="006A64AD"/>
    <w:rsid w:val="006A6D24"/>
    <w:rsid w:val="006A70F5"/>
    <w:rsid w:val="006B03F0"/>
    <w:rsid w:val="006B0469"/>
    <w:rsid w:val="006B404F"/>
    <w:rsid w:val="006B4D0A"/>
    <w:rsid w:val="006B531F"/>
    <w:rsid w:val="006B615B"/>
    <w:rsid w:val="006B6C96"/>
    <w:rsid w:val="006B6D36"/>
    <w:rsid w:val="006C0C5A"/>
    <w:rsid w:val="006C1508"/>
    <w:rsid w:val="006C174E"/>
    <w:rsid w:val="006C1FBC"/>
    <w:rsid w:val="006C2465"/>
    <w:rsid w:val="006C2CA5"/>
    <w:rsid w:val="006C30A1"/>
    <w:rsid w:val="006C31DE"/>
    <w:rsid w:val="006C31E3"/>
    <w:rsid w:val="006C3DAA"/>
    <w:rsid w:val="006C4638"/>
    <w:rsid w:val="006C524A"/>
    <w:rsid w:val="006C5D1E"/>
    <w:rsid w:val="006C5E62"/>
    <w:rsid w:val="006C68FC"/>
    <w:rsid w:val="006C6B1C"/>
    <w:rsid w:val="006C6F53"/>
    <w:rsid w:val="006C6F6E"/>
    <w:rsid w:val="006C79F5"/>
    <w:rsid w:val="006C7AA5"/>
    <w:rsid w:val="006C7C50"/>
    <w:rsid w:val="006C7F70"/>
    <w:rsid w:val="006D0BAA"/>
    <w:rsid w:val="006D0D52"/>
    <w:rsid w:val="006D112F"/>
    <w:rsid w:val="006D11A8"/>
    <w:rsid w:val="006D2CA3"/>
    <w:rsid w:val="006D2E5F"/>
    <w:rsid w:val="006D317E"/>
    <w:rsid w:val="006D4723"/>
    <w:rsid w:val="006D51A4"/>
    <w:rsid w:val="006D586B"/>
    <w:rsid w:val="006D6192"/>
    <w:rsid w:val="006D78A0"/>
    <w:rsid w:val="006D79A9"/>
    <w:rsid w:val="006E0703"/>
    <w:rsid w:val="006E0A7D"/>
    <w:rsid w:val="006E1261"/>
    <w:rsid w:val="006E138C"/>
    <w:rsid w:val="006E1CCC"/>
    <w:rsid w:val="006E1CD7"/>
    <w:rsid w:val="006E1F1C"/>
    <w:rsid w:val="006E2087"/>
    <w:rsid w:val="006E20E8"/>
    <w:rsid w:val="006E21CC"/>
    <w:rsid w:val="006E25E5"/>
    <w:rsid w:val="006E2727"/>
    <w:rsid w:val="006E2F0B"/>
    <w:rsid w:val="006E302B"/>
    <w:rsid w:val="006E3D81"/>
    <w:rsid w:val="006E41A7"/>
    <w:rsid w:val="006E4248"/>
    <w:rsid w:val="006E44D3"/>
    <w:rsid w:val="006E5AF2"/>
    <w:rsid w:val="006E6705"/>
    <w:rsid w:val="006E6A6D"/>
    <w:rsid w:val="006F0F17"/>
    <w:rsid w:val="006F2218"/>
    <w:rsid w:val="006F27D3"/>
    <w:rsid w:val="006F2D1F"/>
    <w:rsid w:val="006F2FD5"/>
    <w:rsid w:val="006F332F"/>
    <w:rsid w:val="006F3A0D"/>
    <w:rsid w:val="006F4824"/>
    <w:rsid w:val="006F5C5A"/>
    <w:rsid w:val="006F5D6B"/>
    <w:rsid w:val="006F5EA5"/>
    <w:rsid w:val="006F669F"/>
    <w:rsid w:val="006F6783"/>
    <w:rsid w:val="006F7239"/>
    <w:rsid w:val="006F7338"/>
    <w:rsid w:val="006F7BB4"/>
    <w:rsid w:val="00701D23"/>
    <w:rsid w:val="00702789"/>
    <w:rsid w:val="00702FA1"/>
    <w:rsid w:val="00703596"/>
    <w:rsid w:val="00703F6C"/>
    <w:rsid w:val="00703F82"/>
    <w:rsid w:val="0070423A"/>
    <w:rsid w:val="00704F4E"/>
    <w:rsid w:val="0070515B"/>
    <w:rsid w:val="00705232"/>
    <w:rsid w:val="00706E8C"/>
    <w:rsid w:val="007079CB"/>
    <w:rsid w:val="0071029B"/>
    <w:rsid w:val="00710515"/>
    <w:rsid w:val="00710751"/>
    <w:rsid w:val="00711679"/>
    <w:rsid w:val="00711CE7"/>
    <w:rsid w:val="00711D0F"/>
    <w:rsid w:val="007122DC"/>
    <w:rsid w:val="00712D80"/>
    <w:rsid w:val="00712DD0"/>
    <w:rsid w:val="007134F7"/>
    <w:rsid w:val="00713AD8"/>
    <w:rsid w:val="00713E2F"/>
    <w:rsid w:val="007144DC"/>
    <w:rsid w:val="00714F99"/>
    <w:rsid w:val="00714FE7"/>
    <w:rsid w:val="00715434"/>
    <w:rsid w:val="00715896"/>
    <w:rsid w:val="0071643C"/>
    <w:rsid w:val="00716E53"/>
    <w:rsid w:val="0071779C"/>
    <w:rsid w:val="00717DDB"/>
    <w:rsid w:val="00717DE9"/>
    <w:rsid w:val="00720DE4"/>
    <w:rsid w:val="007211D5"/>
    <w:rsid w:val="00722AD8"/>
    <w:rsid w:val="007244E6"/>
    <w:rsid w:val="00724A5F"/>
    <w:rsid w:val="00724B2F"/>
    <w:rsid w:val="00724C29"/>
    <w:rsid w:val="00725ED8"/>
    <w:rsid w:val="007262DB"/>
    <w:rsid w:val="0072694B"/>
    <w:rsid w:val="00726D9B"/>
    <w:rsid w:val="00727BB1"/>
    <w:rsid w:val="00727CD7"/>
    <w:rsid w:val="007308B7"/>
    <w:rsid w:val="0073163A"/>
    <w:rsid w:val="00731C79"/>
    <w:rsid w:val="00732730"/>
    <w:rsid w:val="00732B62"/>
    <w:rsid w:val="00732F3F"/>
    <w:rsid w:val="00733B67"/>
    <w:rsid w:val="00733E39"/>
    <w:rsid w:val="00734397"/>
    <w:rsid w:val="007349FB"/>
    <w:rsid w:val="007351DF"/>
    <w:rsid w:val="007360D2"/>
    <w:rsid w:val="007368A4"/>
    <w:rsid w:val="007372BC"/>
    <w:rsid w:val="007375DF"/>
    <w:rsid w:val="00740342"/>
    <w:rsid w:val="00740A9A"/>
    <w:rsid w:val="00740B73"/>
    <w:rsid w:val="007424B6"/>
    <w:rsid w:val="0074328E"/>
    <w:rsid w:val="0074460E"/>
    <w:rsid w:val="00745208"/>
    <w:rsid w:val="00745A92"/>
    <w:rsid w:val="007466AA"/>
    <w:rsid w:val="00746BAF"/>
    <w:rsid w:val="007477F5"/>
    <w:rsid w:val="00750B21"/>
    <w:rsid w:val="00750E2F"/>
    <w:rsid w:val="007513F6"/>
    <w:rsid w:val="00751671"/>
    <w:rsid w:val="00753039"/>
    <w:rsid w:val="0075312F"/>
    <w:rsid w:val="00753419"/>
    <w:rsid w:val="00753B5D"/>
    <w:rsid w:val="007548AB"/>
    <w:rsid w:val="00754D18"/>
    <w:rsid w:val="00754DA0"/>
    <w:rsid w:val="00755F54"/>
    <w:rsid w:val="00755F59"/>
    <w:rsid w:val="0075615F"/>
    <w:rsid w:val="007562E7"/>
    <w:rsid w:val="00760913"/>
    <w:rsid w:val="00761290"/>
    <w:rsid w:val="00761B35"/>
    <w:rsid w:val="00761BDB"/>
    <w:rsid w:val="00761E4C"/>
    <w:rsid w:val="00762CAF"/>
    <w:rsid w:val="00763320"/>
    <w:rsid w:val="0076480D"/>
    <w:rsid w:val="007649EA"/>
    <w:rsid w:val="00765741"/>
    <w:rsid w:val="007657CB"/>
    <w:rsid w:val="00765AE2"/>
    <w:rsid w:val="00765E1A"/>
    <w:rsid w:val="00766264"/>
    <w:rsid w:val="007666A9"/>
    <w:rsid w:val="00767238"/>
    <w:rsid w:val="007679CF"/>
    <w:rsid w:val="00767B98"/>
    <w:rsid w:val="0077141F"/>
    <w:rsid w:val="0077197C"/>
    <w:rsid w:val="007720E4"/>
    <w:rsid w:val="00772BA9"/>
    <w:rsid w:val="007740FE"/>
    <w:rsid w:val="0077439C"/>
    <w:rsid w:val="00774ADA"/>
    <w:rsid w:val="007755B9"/>
    <w:rsid w:val="00775B01"/>
    <w:rsid w:val="00775D3A"/>
    <w:rsid w:val="00775F2B"/>
    <w:rsid w:val="00776AFF"/>
    <w:rsid w:val="0077722C"/>
    <w:rsid w:val="007778AB"/>
    <w:rsid w:val="007802C6"/>
    <w:rsid w:val="00780E0B"/>
    <w:rsid w:val="007817D2"/>
    <w:rsid w:val="00782357"/>
    <w:rsid w:val="0078386F"/>
    <w:rsid w:val="007852DB"/>
    <w:rsid w:val="0078577B"/>
    <w:rsid w:val="007863B7"/>
    <w:rsid w:val="007865D8"/>
    <w:rsid w:val="00786CCA"/>
    <w:rsid w:val="0078706C"/>
    <w:rsid w:val="00787089"/>
    <w:rsid w:val="00787453"/>
    <w:rsid w:val="00787F95"/>
    <w:rsid w:val="007908FC"/>
    <w:rsid w:val="00790E8B"/>
    <w:rsid w:val="0079330E"/>
    <w:rsid w:val="00793714"/>
    <w:rsid w:val="00793DBB"/>
    <w:rsid w:val="00794057"/>
    <w:rsid w:val="0079561B"/>
    <w:rsid w:val="007965D6"/>
    <w:rsid w:val="0079671D"/>
    <w:rsid w:val="00796D25"/>
    <w:rsid w:val="00796FE5"/>
    <w:rsid w:val="00797746"/>
    <w:rsid w:val="007A0747"/>
    <w:rsid w:val="007A122E"/>
    <w:rsid w:val="007A131B"/>
    <w:rsid w:val="007A276A"/>
    <w:rsid w:val="007A2AFE"/>
    <w:rsid w:val="007A317A"/>
    <w:rsid w:val="007A39D9"/>
    <w:rsid w:val="007A3E0D"/>
    <w:rsid w:val="007A50A1"/>
    <w:rsid w:val="007A50DE"/>
    <w:rsid w:val="007A51CD"/>
    <w:rsid w:val="007A52DA"/>
    <w:rsid w:val="007A531B"/>
    <w:rsid w:val="007A78BA"/>
    <w:rsid w:val="007A7A68"/>
    <w:rsid w:val="007B174D"/>
    <w:rsid w:val="007B21EC"/>
    <w:rsid w:val="007B2247"/>
    <w:rsid w:val="007B2CB7"/>
    <w:rsid w:val="007B3071"/>
    <w:rsid w:val="007B4652"/>
    <w:rsid w:val="007B46E0"/>
    <w:rsid w:val="007B6822"/>
    <w:rsid w:val="007B6EAE"/>
    <w:rsid w:val="007B7B0D"/>
    <w:rsid w:val="007B7CE3"/>
    <w:rsid w:val="007C0B48"/>
    <w:rsid w:val="007C0E77"/>
    <w:rsid w:val="007C1CCD"/>
    <w:rsid w:val="007C1E86"/>
    <w:rsid w:val="007C2F35"/>
    <w:rsid w:val="007C4414"/>
    <w:rsid w:val="007C4D0B"/>
    <w:rsid w:val="007C57DA"/>
    <w:rsid w:val="007C6E47"/>
    <w:rsid w:val="007C7D98"/>
    <w:rsid w:val="007D0F1E"/>
    <w:rsid w:val="007D19CC"/>
    <w:rsid w:val="007D24D5"/>
    <w:rsid w:val="007D27CD"/>
    <w:rsid w:val="007D2BD7"/>
    <w:rsid w:val="007D4A49"/>
    <w:rsid w:val="007D4F7D"/>
    <w:rsid w:val="007D4FB2"/>
    <w:rsid w:val="007D4FE8"/>
    <w:rsid w:val="007D5443"/>
    <w:rsid w:val="007D6581"/>
    <w:rsid w:val="007D7311"/>
    <w:rsid w:val="007D779F"/>
    <w:rsid w:val="007D792B"/>
    <w:rsid w:val="007E087C"/>
    <w:rsid w:val="007E08CC"/>
    <w:rsid w:val="007E0CF5"/>
    <w:rsid w:val="007E0D03"/>
    <w:rsid w:val="007E0F4F"/>
    <w:rsid w:val="007E1746"/>
    <w:rsid w:val="007E1996"/>
    <w:rsid w:val="007E1DF8"/>
    <w:rsid w:val="007E250C"/>
    <w:rsid w:val="007E2B55"/>
    <w:rsid w:val="007E2B9F"/>
    <w:rsid w:val="007E2CFB"/>
    <w:rsid w:val="007E3170"/>
    <w:rsid w:val="007E32D0"/>
    <w:rsid w:val="007E3AD4"/>
    <w:rsid w:val="007E3FCA"/>
    <w:rsid w:val="007E41FA"/>
    <w:rsid w:val="007E4BC7"/>
    <w:rsid w:val="007E68F2"/>
    <w:rsid w:val="007E7CA0"/>
    <w:rsid w:val="007E7FCD"/>
    <w:rsid w:val="007F0D7D"/>
    <w:rsid w:val="007F1AEB"/>
    <w:rsid w:val="007F1EFE"/>
    <w:rsid w:val="007F2AE0"/>
    <w:rsid w:val="007F388B"/>
    <w:rsid w:val="007F3BAE"/>
    <w:rsid w:val="007F3F46"/>
    <w:rsid w:val="007F4739"/>
    <w:rsid w:val="007F5366"/>
    <w:rsid w:val="007F59DD"/>
    <w:rsid w:val="007F5C8C"/>
    <w:rsid w:val="007F5CBE"/>
    <w:rsid w:val="007F5DB7"/>
    <w:rsid w:val="007F61DB"/>
    <w:rsid w:val="007F62BC"/>
    <w:rsid w:val="007F72C6"/>
    <w:rsid w:val="007F7D8D"/>
    <w:rsid w:val="007F7DC8"/>
    <w:rsid w:val="00800147"/>
    <w:rsid w:val="00800554"/>
    <w:rsid w:val="00800A97"/>
    <w:rsid w:val="00800EBE"/>
    <w:rsid w:val="0080297A"/>
    <w:rsid w:val="0080302C"/>
    <w:rsid w:val="00803768"/>
    <w:rsid w:val="00804F80"/>
    <w:rsid w:val="0080589C"/>
    <w:rsid w:val="00806559"/>
    <w:rsid w:val="00806B88"/>
    <w:rsid w:val="00806F56"/>
    <w:rsid w:val="00807C81"/>
    <w:rsid w:val="00812972"/>
    <w:rsid w:val="008139A5"/>
    <w:rsid w:val="008142F3"/>
    <w:rsid w:val="008157B6"/>
    <w:rsid w:val="00816119"/>
    <w:rsid w:val="008177FA"/>
    <w:rsid w:val="00820B22"/>
    <w:rsid w:val="00820E0A"/>
    <w:rsid w:val="00821C2C"/>
    <w:rsid w:val="008221FE"/>
    <w:rsid w:val="00822826"/>
    <w:rsid w:val="00822B86"/>
    <w:rsid w:val="00822D05"/>
    <w:rsid w:val="00822E16"/>
    <w:rsid w:val="0082328E"/>
    <w:rsid w:val="008238EE"/>
    <w:rsid w:val="00824100"/>
    <w:rsid w:val="008241C5"/>
    <w:rsid w:val="00825D03"/>
    <w:rsid w:val="008273A9"/>
    <w:rsid w:val="00827933"/>
    <w:rsid w:val="008303DC"/>
    <w:rsid w:val="00830E64"/>
    <w:rsid w:val="00830FAF"/>
    <w:rsid w:val="00831459"/>
    <w:rsid w:val="00831809"/>
    <w:rsid w:val="0083185F"/>
    <w:rsid w:val="00831B78"/>
    <w:rsid w:val="00831D02"/>
    <w:rsid w:val="008329C1"/>
    <w:rsid w:val="00832BFE"/>
    <w:rsid w:val="00832D47"/>
    <w:rsid w:val="008330EF"/>
    <w:rsid w:val="00834BE8"/>
    <w:rsid w:val="008352BF"/>
    <w:rsid w:val="00835EC6"/>
    <w:rsid w:val="00835FC5"/>
    <w:rsid w:val="00836706"/>
    <w:rsid w:val="00837A64"/>
    <w:rsid w:val="008404AE"/>
    <w:rsid w:val="008407D3"/>
    <w:rsid w:val="00840C24"/>
    <w:rsid w:val="00841007"/>
    <w:rsid w:val="0084127F"/>
    <w:rsid w:val="00842C7B"/>
    <w:rsid w:val="0084367C"/>
    <w:rsid w:val="0084479F"/>
    <w:rsid w:val="00844B37"/>
    <w:rsid w:val="00845248"/>
    <w:rsid w:val="00845337"/>
    <w:rsid w:val="00846CDD"/>
    <w:rsid w:val="00846CF7"/>
    <w:rsid w:val="008476B8"/>
    <w:rsid w:val="00847CE8"/>
    <w:rsid w:val="0085081E"/>
    <w:rsid w:val="00850AE0"/>
    <w:rsid w:val="00851010"/>
    <w:rsid w:val="00851C1A"/>
    <w:rsid w:val="00851F10"/>
    <w:rsid w:val="008520F9"/>
    <w:rsid w:val="008522E0"/>
    <w:rsid w:val="00852493"/>
    <w:rsid w:val="00854BB3"/>
    <w:rsid w:val="0085560E"/>
    <w:rsid w:val="00855E71"/>
    <w:rsid w:val="0085628A"/>
    <w:rsid w:val="00856C44"/>
    <w:rsid w:val="008571F6"/>
    <w:rsid w:val="0085784E"/>
    <w:rsid w:val="00857EB4"/>
    <w:rsid w:val="00860DF8"/>
    <w:rsid w:val="00860F9D"/>
    <w:rsid w:val="008613C0"/>
    <w:rsid w:val="00861773"/>
    <w:rsid w:val="00861BBF"/>
    <w:rsid w:val="00861F97"/>
    <w:rsid w:val="00863213"/>
    <w:rsid w:val="00863652"/>
    <w:rsid w:val="00863B54"/>
    <w:rsid w:val="0086426F"/>
    <w:rsid w:val="00864811"/>
    <w:rsid w:val="00864D53"/>
    <w:rsid w:val="00865D84"/>
    <w:rsid w:val="00865E26"/>
    <w:rsid w:val="00866138"/>
    <w:rsid w:val="008664BA"/>
    <w:rsid w:val="00866703"/>
    <w:rsid w:val="0086743B"/>
    <w:rsid w:val="00867EFB"/>
    <w:rsid w:val="00871026"/>
    <w:rsid w:val="0087118A"/>
    <w:rsid w:val="008716BD"/>
    <w:rsid w:val="00871866"/>
    <w:rsid w:val="008720E6"/>
    <w:rsid w:val="008735E3"/>
    <w:rsid w:val="00875AC3"/>
    <w:rsid w:val="008766B0"/>
    <w:rsid w:val="008768E4"/>
    <w:rsid w:val="008769E4"/>
    <w:rsid w:val="008771DA"/>
    <w:rsid w:val="0087746F"/>
    <w:rsid w:val="008824C4"/>
    <w:rsid w:val="00883433"/>
    <w:rsid w:val="00883594"/>
    <w:rsid w:val="00883BE3"/>
    <w:rsid w:val="00885928"/>
    <w:rsid w:val="00885E62"/>
    <w:rsid w:val="00885F79"/>
    <w:rsid w:val="0088714B"/>
    <w:rsid w:val="00887C98"/>
    <w:rsid w:val="00890133"/>
    <w:rsid w:val="00890341"/>
    <w:rsid w:val="0089123E"/>
    <w:rsid w:val="0089448D"/>
    <w:rsid w:val="00894599"/>
    <w:rsid w:val="008946AC"/>
    <w:rsid w:val="0089502E"/>
    <w:rsid w:val="00895426"/>
    <w:rsid w:val="008956D7"/>
    <w:rsid w:val="00895BA9"/>
    <w:rsid w:val="00895D09"/>
    <w:rsid w:val="008961C3"/>
    <w:rsid w:val="008963E7"/>
    <w:rsid w:val="00896C7C"/>
    <w:rsid w:val="00896EAC"/>
    <w:rsid w:val="00897269"/>
    <w:rsid w:val="008979BF"/>
    <w:rsid w:val="00897B1F"/>
    <w:rsid w:val="008A024C"/>
    <w:rsid w:val="008A1BF2"/>
    <w:rsid w:val="008A1C24"/>
    <w:rsid w:val="008A24C7"/>
    <w:rsid w:val="008A2996"/>
    <w:rsid w:val="008A2BBC"/>
    <w:rsid w:val="008A3419"/>
    <w:rsid w:val="008A37CA"/>
    <w:rsid w:val="008A4A2B"/>
    <w:rsid w:val="008A6F05"/>
    <w:rsid w:val="008A719B"/>
    <w:rsid w:val="008A7AB4"/>
    <w:rsid w:val="008B0329"/>
    <w:rsid w:val="008B07A4"/>
    <w:rsid w:val="008B2599"/>
    <w:rsid w:val="008B270C"/>
    <w:rsid w:val="008B2B93"/>
    <w:rsid w:val="008B313D"/>
    <w:rsid w:val="008B3238"/>
    <w:rsid w:val="008B3CEB"/>
    <w:rsid w:val="008B46F2"/>
    <w:rsid w:val="008B5003"/>
    <w:rsid w:val="008B5797"/>
    <w:rsid w:val="008B5EA5"/>
    <w:rsid w:val="008B69F7"/>
    <w:rsid w:val="008B7649"/>
    <w:rsid w:val="008B7AD0"/>
    <w:rsid w:val="008B7B7C"/>
    <w:rsid w:val="008C0EB1"/>
    <w:rsid w:val="008C13EE"/>
    <w:rsid w:val="008C2C3A"/>
    <w:rsid w:val="008C3AD6"/>
    <w:rsid w:val="008C3D43"/>
    <w:rsid w:val="008C41C9"/>
    <w:rsid w:val="008C41FB"/>
    <w:rsid w:val="008C442E"/>
    <w:rsid w:val="008C4C61"/>
    <w:rsid w:val="008C4D49"/>
    <w:rsid w:val="008C4FE0"/>
    <w:rsid w:val="008C5471"/>
    <w:rsid w:val="008C61B8"/>
    <w:rsid w:val="008C6515"/>
    <w:rsid w:val="008C6A31"/>
    <w:rsid w:val="008C6E82"/>
    <w:rsid w:val="008C7C6C"/>
    <w:rsid w:val="008D04D4"/>
    <w:rsid w:val="008D0CA8"/>
    <w:rsid w:val="008D1A3E"/>
    <w:rsid w:val="008D1D1D"/>
    <w:rsid w:val="008D2C4D"/>
    <w:rsid w:val="008D31CD"/>
    <w:rsid w:val="008D33DE"/>
    <w:rsid w:val="008D40AC"/>
    <w:rsid w:val="008D4BD9"/>
    <w:rsid w:val="008D5104"/>
    <w:rsid w:val="008D54A3"/>
    <w:rsid w:val="008D5E91"/>
    <w:rsid w:val="008D61B2"/>
    <w:rsid w:val="008D696E"/>
    <w:rsid w:val="008D6C9A"/>
    <w:rsid w:val="008E0652"/>
    <w:rsid w:val="008E10BE"/>
    <w:rsid w:val="008E1676"/>
    <w:rsid w:val="008E19D2"/>
    <w:rsid w:val="008E2116"/>
    <w:rsid w:val="008E2978"/>
    <w:rsid w:val="008E3B17"/>
    <w:rsid w:val="008E3EB7"/>
    <w:rsid w:val="008E4A89"/>
    <w:rsid w:val="008E5743"/>
    <w:rsid w:val="008E6A92"/>
    <w:rsid w:val="008F0202"/>
    <w:rsid w:val="008F0B68"/>
    <w:rsid w:val="008F131C"/>
    <w:rsid w:val="008F136C"/>
    <w:rsid w:val="008F1965"/>
    <w:rsid w:val="008F19DA"/>
    <w:rsid w:val="008F2EBD"/>
    <w:rsid w:val="008F38B4"/>
    <w:rsid w:val="008F3E6F"/>
    <w:rsid w:val="008F4005"/>
    <w:rsid w:val="008F404B"/>
    <w:rsid w:val="008F5513"/>
    <w:rsid w:val="008F5E16"/>
    <w:rsid w:val="008F6250"/>
    <w:rsid w:val="008F6BD0"/>
    <w:rsid w:val="008F78CC"/>
    <w:rsid w:val="00900D4F"/>
    <w:rsid w:val="0090133E"/>
    <w:rsid w:val="00901C6E"/>
    <w:rsid w:val="0090247D"/>
    <w:rsid w:val="00902C73"/>
    <w:rsid w:val="00904235"/>
    <w:rsid w:val="0090457D"/>
    <w:rsid w:val="00904E86"/>
    <w:rsid w:val="0090514A"/>
    <w:rsid w:val="009051BE"/>
    <w:rsid w:val="00905955"/>
    <w:rsid w:val="0090687A"/>
    <w:rsid w:val="00906EE4"/>
    <w:rsid w:val="00907381"/>
    <w:rsid w:val="009118F7"/>
    <w:rsid w:val="009130D8"/>
    <w:rsid w:val="00913712"/>
    <w:rsid w:val="0091384B"/>
    <w:rsid w:val="0091459A"/>
    <w:rsid w:val="00914601"/>
    <w:rsid w:val="00914F16"/>
    <w:rsid w:val="009201B4"/>
    <w:rsid w:val="0092024A"/>
    <w:rsid w:val="00921442"/>
    <w:rsid w:val="009218FC"/>
    <w:rsid w:val="00921EC7"/>
    <w:rsid w:val="0092236B"/>
    <w:rsid w:val="00922D98"/>
    <w:rsid w:val="00923A83"/>
    <w:rsid w:val="00925BBD"/>
    <w:rsid w:val="00926883"/>
    <w:rsid w:val="00926E80"/>
    <w:rsid w:val="009276B6"/>
    <w:rsid w:val="0092797F"/>
    <w:rsid w:val="00927ECB"/>
    <w:rsid w:val="0093023D"/>
    <w:rsid w:val="009303C2"/>
    <w:rsid w:val="009304D2"/>
    <w:rsid w:val="00930935"/>
    <w:rsid w:val="0093122E"/>
    <w:rsid w:val="00931284"/>
    <w:rsid w:val="0093182B"/>
    <w:rsid w:val="00932BA4"/>
    <w:rsid w:val="00932F65"/>
    <w:rsid w:val="009335F0"/>
    <w:rsid w:val="00933A58"/>
    <w:rsid w:val="00933A86"/>
    <w:rsid w:val="00933C71"/>
    <w:rsid w:val="00935DF3"/>
    <w:rsid w:val="0093679A"/>
    <w:rsid w:val="00936863"/>
    <w:rsid w:val="009368DF"/>
    <w:rsid w:val="009369C5"/>
    <w:rsid w:val="00936B02"/>
    <w:rsid w:val="0093710D"/>
    <w:rsid w:val="009371DA"/>
    <w:rsid w:val="00937F7F"/>
    <w:rsid w:val="00940050"/>
    <w:rsid w:val="0094009F"/>
    <w:rsid w:val="009417F7"/>
    <w:rsid w:val="00941A0C"/>
    <w:rsid w:val="009423C0"/>
    <w:rsid w:val="009429CE"/>
    <w:rsid w:val="00943079"/>
    <w:rsid w:val="00943467"/>
    <w:rsid w:val="00943993"/>
    <w:rsid w:val="00943A92"/>
    <w:rsid w:val="00943F90"/>
    <w:rsid w:val="0094419A"/>
    <w:rsid w:val="00944BBA"/>
    <w:rsid w:val="00945038"/>
    <w:rsid w:val="009455F8"/>
    <w:rsid w:val="00945646"/>
    <w:rsid w:val="00945BE8"/>
    <w:rsid w:val="0094606B"/>
    <w:rsid w:val="00946A18"/>
    <w:rsid w:val="009476E6"/>
    <w:rsid w:val="0095053C"/>
    <w:rsid w:val="00951180"/>
    <w:rsid w:val="00951CC9"/>
    <w:rsid w:val="00951E6B"/>
    <w:rsid w:val="009520A3"/>
    <w:rsid w:val="009533CC"/>
    <w:rsid w:val="00954517"/>
    <w:rsid w:val="00954978"/>
    <w:rsid w:val="0095616D"/>
    <w:rsid w:val="00956E77"/>
    <w:rsid w:val="0095718A"/>
    <w:rsid w:val="009601F7"/>
    <w:rsid w:val="00960834"/>
    <w:rsid w:val="00960C2A"/>
    <w:rsid w:val="00960D06"/>
    <w:rsid w:val="00961561"/>
    <w:rsid w:val="00961CAF"/>
    <w:rsid w:val="009627A0"/>
    <w:rsid w:val="00962F44"/>
    <w:rsid w:val="0096398B"/>
    <w:rsid w:val="00963A60"/>
    <w:rsid w:val="00963F64"/>
    <w:rsid w:val="009646FD"/>
    <w:rsid w:val="00964B32"/>
    <w:rsid w:val="00964B79"/>
    <w:rsid w:val="00964C95"/>
    <w:rsid w:val="00964D11"/>
    <w:rsid w:val="009650BB"/>
    <w:rsid w:val="0096553D"/>
    <w:rsid w:val="009656D2"/>
    <w:rsid w:val="009657CF"/>
    <w:rsid w:val="0097128A"/>
    <w:rsid w:val="0097182F"/>
    <w:rsid w:val="0097241E"/>
    <w:rsid w:val="009725E9"/>
    <w:rsid w:val="00972D8A"/>
    <w:rsid w:val="00974451"/>
    <w:rsid w:val="00974721"/>
    <w:rsid w:val="009757DD"/>
    <w:rsid w:val="00975C31"/>
    <w:rsid w:val="0097746E"/>
    <w:rsid w:val="00980EF9"/>
    <w:rsid w:val="0098191C"/>
    <w:rsid w:val="0098248F"/>
    <w:rsid w:val="00982BF4"/>
    <w:rsid w:val="00982FC8"/>
    <w:rsid w:val="00983164"/>
    <w:rsid w:val="00983A49"/>
    <w:rsid w:val="00983EB4"/>
    <w:rsid w:val="009840EE"/>
    <w:rsid w:val="00984372"/>
    <w:rsid w:val="009869EE"/>
    <w:rsid w:val="00987460"/>
    <w:rsid w:val="00987C86"/>
    <w:rsid w:val="00987E18"/>
    <w:rsid w:val="009907D8"/>
    <w:rsid w:val="009914FF"/>
    <w:rsid w:val="00993294"/>
    <w:rsid w:val="0099351E"/>
    <w:rsid w:val="00994650"/>
    <w:rsid w:val="00994BDE"/>
    <w:rsid w:val="00995680"/>
    <w:rsid w:val="00995A8A"/>
    <w:rsid w:val="00995CDE"/>
    <w:rsid w:val="009966AA"/>
    <w:rsid w:val="00996B43"/>
    <w:rsid w:val="0099723E"/>
    <w:rsid w:val="00997357"/>
    <w:rsid w:val="0099796A"/>
    <w:rsid w:val="009A0481"/>
    <w:rsid w:val="009A09CE"/>
    <w:rsid w:val="009A1D2C"/>
    <w:rsid w:val="009A1EF4"/>
    <w:rsid w:val="009A26F6"/>
    <w:rsid w:val="009A29FF"/>
    <w:rsid w:val="009A2A4D"/>
    <w:rsid w:val="009A2DC3"/>
    <w:rsid w:val="009A31B0"/>
    <w:rsid w:val="009A3262"/>
    <w:rsid w:val="009A3A99"/>
    <w:rsid w:val="009A3EC4"/>
    <w:rsid w:val="009A3F3A"/>
    <w:rsid w:val="009A41E2"/>
    <w:rsid w:val="009A5C04"/>
    <w:rsid w:val="009A6133"/>
    <w:rsid w:val="009A6852"/>
    <w:rsid w:val="009A6CBA"/>
    <w:rsid w:val="009A705C"/>
    <w:rsid w:val="009A7187"/>
    <w:rsid w:val="009A746E"/>
    <w:rsid w:val="009B12B9"/>
    <w:rsid w:val="009B242F"/>
    <w:rsid w:val="009B25FD"/>
    <w:rsid w:val="009B2CAA"/>
    <w:rsid w:val="009B34A1"/>
    <w:rsid w:val="009B3D74"/>
    <w:rsid w:val="009B4312"/>
    <w:rsid w:val="009B433E"/>
    <w:rsid w:val="009B4A48"/>
    <w:rsid w:val="009B4AFE"/>
    <w:rsid w:val="009B5CD2"/>
    <w:rsid w:val="009B682B"/>
    <w:rsid w:val="009B6FD9"/>
    <w:rsid w:val="009B7799"/>
    <w:rsid w:val="009C05A2"/>
    <w:rsid w:val="009C1427"/>
    <w:rsid w:val="009C1835"/>
    <w:rsid w:val="009C1C15"/>
    <w:rsid w:val="009C2156"/>
    <w:rsid w:val="009C2EE4"/>
    <w:rsid w:val="009C373D"/>
    <w:rsid w:val="009C3F07"/>
    <w:rsid w:val="009C4790"/>
    <w:rsid w:val="009C48B3"/>
    <w:rsid w:val="009C5573"/>
    <w:rsid w:val="009C5ED9"/>
    <w:rsid w:val="009C66FD"/>
    <w:rsid w:val="009C78B6"/>
    <w:rsid w:val="009D0154"/>
    <w:rsid w:val="009D01B7"/>
    <w:rsid w:val="009D1B6A"/>
    <w:rsid w:val="009D1D9D"/>
    <w:rsid w:val="009D1F75"/>
    <w:rsid w:val="009D1FD0"/>
    <w:rsid w:val="009D2074"/>
    <w:rsid w:val="009D2444"/>
    <w:rsid w:val="009D3531"/>
    <w:rsid w:val="009D4011"/>
    <w:rsid w:val="009D5050"/>
    <w:rsid w:val="009D6BF8"/>
    <w:rsid w:val="009E1490"/>
    <w:rsid w:val="009E1BF0"/>
    <w:rsid w:val="009E1C16"/>
    <w:rsid w:val="009E2324"/>
    <w:rsid w:val="009E2763"/>
    <w:rsid w:val="009E4013"/>
    <w:rsid w:val="009E4819"/>
    <w:rsid w:val="009E4EA1"/>
    <w:rsid w:val="009E5382"/>
    <w:rsid w:val="009E577C"/>
    <w:rsid w:val="009E7DD9"/>
    <w:rsid w:val="009F0956"/>
    <w:rsid w:val="009F0D5F"/>
    <w:rsid w:val="009F14B8"/>
    <w:rsid w:val="009F183B"/>
    <w:rsid w:val="009F2EF5"/>
    <w:rsid w:val="009F3DFC"/>
    <w:rsid w:val="009F47C3"/>
    <w:rsid w:val="009F4E1E"/>
    <w:rsid w:val="009F5A26"/>
    <w:rsid w:val="009F6108"/>
    <w:rsid w:val="00A00DDB"/>
    <w:rsid w:val="00A0144A"/>
    <w:rsid w:val="00A019E8"/>
    <w:rsid w:val="00A01A93"/>
    <w:rsid w:val="00A01EB2"/>
    <w:rsid w:val="00A0203A"/>
    <w:rsid w:val="00A03127"/>
    <w:rsid w:val="00A0454B"/>
    <w:rsid w:val="00A046AC"/>
    <w:rsid w:val="00A049B0"/>
    <w:rsid w:val="00A04EB6"/>
    <w:rsid w:val="00A051A2"/>
    <w:rsid w:val="00A06DB3"/>
    <w:rsid w:val="00A078DB"/>
    <w:rsid w:val="00A07D6E"/>
    <w:rsid w:val="00A1009A"/>
    <w:rsid w:val="00A107B2"/>
    <w:rsid w:val="00A107D9"/>
    <w:rsid w:val="00A11B9B"/>
    <w:rsid w:val="00A11C42"/>
    <w:rsid w:val="00A122CC"/>
    <w:rsid w:val="00A123D3"/>
    <w:rsid w:val="00A1309F"/>
    <w:rsid w:val="00A13170"/>
    <w:rsid w:val="00A13318"/>
    <w:rsid w:val="00A135EC"/>
    <w:rsid w:val="00A13815"/>
    <w:rsid w:val="00A13A96"/>
    <w:rsid w:val="00A14267"/>
    <w:rsid w:val="00A14330"/>
    <w:rsid w:val="00A14A06"/>
    <w:rsid w:val="00A14E43"/>
    <w:rsid w:val="00A15779"/>
    <w:rsid w:val="00A15C0D"/>
    <w:rsid w:val="00A15D62"/>
    <w:rsid w:val="00A16123"/>
    <w:rsid w:val="00A167D9"/>
    <w:rsid w:val="00A1754B"/>
    <w:rsid w:val="00A205B1"/>
    <w:rsid w:val="00A218BA"/>
    <w:rsid w:val="00A2257E"/>
    <w:rsid w:val="00A22D37"/>
    <w:rsid w:val="00A23112"/>
    <w:rsid w:val="00A24175"/>
    <w:rsid w:val="00A24CA3"/>
    <w:rsid w:val="00A25F7E"/>
    <w:rsid w:val="00A26416"/>
    <w:rsid w:val="00A269F7"/>
    <w:rsid w:val="00A273CB"/>
    <w:rsid w:val="00A3042F"/>
    <w:rsid w:val="00A308E1"/>
    <w:rsid w:val="00A313E1"/>
    <w:rsid w:val="00A31C60"/>
    <w:rsid w:val="00A31C8F"/>
    <w:rsid w:val="00A32113"/>
    <w:rsid w:val="00A32A7F"/>
    <w:rsid w:val="00A330E1"/>
    <w:rsid w:val="00A33438"/>
    <w:rsid w:val="00A349B0"/>
    <w:rsid w:val="00A34CC0"/>
    <w:rsid w:val="00A35800"/>
    <w:rsid w:val="00A37776"/>
    <w:rsid w:val="00A37A85"/>
    <w:rsid w:val="00A405ED"/>
    <w:rsid w:val="00A40A6F"/>
    <w:rsid w:val="00A40B13"/>
    <w:rsid w:val="00A40D75"/>
    <w:rsid w:val="00A41113"/>
    <w:rsid w:val="00A4294C"/>
    <w:rsid w:val="00A43C98"/>
    <w:rsid w:val="00A44AD4"/>
    <w:rsid w:val="00A44B54"/>
    <w:rsid w:val="00A45055"/>
    <w:rsid w:val="00A45133"/>
    <w:rsid w:val="00A455E9"/>
    <w:rsid w:val="00A45DF4"/>
    <w:rsid w:val="00A46882"/>
    <w:rsid w:val="00A468AC"/>
    <w:rsid w:val="00A46DCE"/>
    <w:rsid w:val="00A4745A"/>
    <w:rsid w:val="00A47C04"/>
    <w:rsid w:val="00A502A5"/>
    <w:rsid w:val="00A50E3F"/>
    <w:rsid w:val="00A51C26"/>
    <w:rsid w:val="00A51DA3"/>
    <w:rsid w:val="00A51E17"/>
    <w:rsid w:val="00A53464"/>
    <w:rsid w:val="00A543BC"/>
    <w:rsid w:val="00A543F1"/>
    <w:rsid w:val="00A54B76"/>
    <w:rsid w:val="00A55974"/>
    <w:rsid w:val="00A55D60"/>
    <w:rsid w:val="00A56337"/>
    <w:rsid w:val="00A5661B"/>
    <w:rsid w:val="00A606AF"/>
    <w:rsid w:val="00A61A1D"/>
    <w:rsid w:val="00A61A43"/>
    <w:rsid w:val="00A626DE"/>
    <w:rsid w:val="00A6327E"/>
    <w:rsid w:val="00A6512E"/>
    <w:rsid w:val="00A65134"/>
    <w:rsid w:val="00A652B1"/>
    <w:rsid w:val="00A652D6"/>
    <w:rsid w:val="00A6550B"/>
    <w:rsid w:val="00A662D8"/>
    <w:rsid w:val="00A666A3"/>
    <w:rsid w:val="00A6676B"/>
    <w:rsid w:val="00A66FB6"/>
    <w:rsid w:val="00A67136"/>
    <w:rsid w:val="00A67172"/>
    <w:rsid w:val="00A6718D"/>
    <w:rsid w:val="00A67BB2"/>
    <w:rsid w:val="00A70962"/>
    <w:rsid w:val="00A70BD8"/>
    <w:rsid w:val="00A71A7F"/>
    <w:rsid w:val="00A72931"/>
    <w:rsid w:val="00A72DA1"/>
    <w:rsid w:val="00A7325E"/>
    <w:rsid w:val="00A733AA"/>
    <w:rsid w:val="00A734CA"/>
    <w:rsid w:val="00A7373A"/>
    <w:rsid w:val="00A741F5"/>
    <w:rsid w:val="00A74E28"/>
    <w:rsid w:val="00A755B0"/>
    <w:rsid w:val="00A75EFC"/>
    <w:rsid w:val="00A76AF8"/>
    <w:rsid w:val="00A77E02"/>
    <w:rsid w:val="00A77E12"/>
    <w:rsid w:val="00A80119"/>
    <w:rsid w:val="00A81060"/>
    <w:rsid w:val="00A810EE"/>
    <w:rsid w:val="00A811D4"/>
    <w:rsid w:val="00A819E1"/>
    <w:rsid w:val="00A81BF9"/>
    <w:rsid w:val="00A82D39"/>
    <w:rsid w:val="00A8359D"/>
    <w:rsid w:val="00A84711"/>
    <w:rsid w:val="00A84CE8"/>
    <w:rsid w:val="00A853BC"/>
    <w:rsid w:val="00A8577E"/>
    <w:rsid w:val="00A858E3"/>
    <w:rsid w:val="00A858E8"/>
    <w:rsid w:val="00A85C43"/>
    <w:rsid w:val="00A8635F"/>
    <w:rsid w:val="00A86D4A"/>
    <w:rsid w:val="00A86DE8"/>
    <w:rsid w:val="00A90C03"/>
    <w:rsid w:val="00A914A0"/>
    <w:rsid w:val="00A91CA7"/>
    <w:rsid w:val="00A928B3"/>
    <w:rsid w:val="00A92918"/>
    <w:rsid w:val="00A932B3"/>
    <w:rsid w:val="00A934ED"/>
    <w:rsid w:val="00A934F2"/>
    <w:rsid w:val="00A93BFD"/>
    <w:rsid w:val="00A9432C"/>
    <w:rsid w:val="00A95747"/>
    <w:rsid w:val="00A96A83"/>
    <w:rsid w:val="00A96B36"/>
    <w:rsid w:val="00A9793E"/>
    <w:rsid w:val="00AA0B9A"/>
    <w:rsid w:val="00AA0FD5"/>
    <w:rsid w:val="00AA16EA"/>
    <w:rsid w:val="00AA2304"/>
    <w:rsid w:val="00AA27D3"/>
    <w:rsid w:val="00AA2CE2"/>
    <w:rsid w:val="00AA314A"/>
    <w:rsid w:val="00AA314D"/>
    <w:rsid w:val="00AA370A"/>
    <w:rsid w:val="00AA40E5"/>
    <w:rsid w:val="00AA45A0"/>
    <w:rsid w:val="00AA5FAB"/>
    <w:rsid w:val="00AA60DB"/>
    <w:rsid w:val="00AA62F2"/>
    <w:rsid w:val="00AA733A"/>
    <w:rsid w:val="00AA761D"/>
    <w:rsid w:val="00AA7956"/>
    <w:rsid w:val="00AA7EDE"/>
    <w:rsid w:val="00AB018B"/>
    <w:rsid w:val="00AB0713"/>
    <w:rsid w:val="00AB0824"/>
    <w:rsid w:val="00AB0C4B"/>
    <w:rsid w:val="00AB0D48"/>
    <w:rsid w:val="00AB1731"/>
    <w:rsid w:val="00AB1C1B"/>
    <w:rsid w:val="00AB2F4D"/>
    <w:rsid w:val="00AB36D7"/>
    <w:rsid w:val="00AB421C"/>
    <w:rsid w:val="00AB4FB4"/>
    <w:rsid w:val="00AB51E3"/>
    <w:rsid w:val="00AB53DA"/>
    <w:rsid w:val="00AB621A"/>
    <w:rsid w:val="00AB626F"/>
    <w:rsid w:val="00AB67D3"/>
    <w:rsid w:val="00AB731F"/>
    <w:rsid w:val="00AB7BBA"/>
    <w:rsid w:val="00AC14A1"/>
    <w:rsid w:val="00AC1C47"/>
    <w:rsid w:val="00AC1EAA"/>
    <w:rsid w:val="00AC2CFC"/>
    <w:rsid w:val="00AC2E29"/>
    <w:rsid w:val="00AC39C7"/>
    <w:rsid w:val="00AC39D7"/>
    <w:rsid w:val="00AC521D"/>
    <w:rsid w:val="00AC5BEC"/>
    <w:rsid w:val="00AC5D76"/>
    <w:rsid w:val="00AC6754"/>
    <w:rsid w:val="00AC7953"/>
    <w:rsid w:val="00AD06FB"/>
    <w:rsid w:val="00AD26B8"/>
    <w:rsid w:val="00AD2CF7"/>
    <w:rsid w:val="00AD2D5A"/>
    <w:rsid w:val="00AD2FF2"/>
    <w:rsid w:val="00AD3747"/>
    <w:rsid w:val="00AD42C2"/>
    <w:rsid w:val="00AD42FF"/>
    <w:rsid w:val="00AD6990"/>
    <w:rsid w:val="00AD6A66"/>
    <w:rsid w:val="00AE0A2A"/>
    <w:rsid w:val="00AE0C6B"/>
    <w:rsid w:val="00AE0D69"/>
    <w:rsid w:val="00AE1A65"/>
    <w:rsid w:val="00AE1E43"/>
    <w:rsid w:val="00AE1F59"/>
    <w:rsid w:val="00AE421D"/>
    <w:rsid w:val="00AE45FD"/>
    <w:rsid w:val="00AE4BF8"/>
    <w:rsid w:val="00AE4D53"/>
    <w:rsid w:val="00AE565C"/>
    <w:rsid w:val="00AE5BCC"/>
    <w:rsid w:val="00AE79B9"/>
    <w:rsid w:val="00AE7D4A"/>
    <w:rsid w:val="00AF041C"/>
    <w:rsid w:val="00AF04F0"/>
    <w:rsid w:val="00AF0D8E"/>
    <w:rsid w:val="00AF1063"/>
    <w:rsid w:val="00AF1B42"/>
    <w:rsid w:val="00AF26A2"/>
    <w:rsid w:val="00AF4B9A"/>
    <w:rsid w:val="00AF52BA"/>
    <w:rsid w:val="00AF5E61"/>
    <w:rsid w:val="00AF5FCC"/>
    <w:rsid w:val="00AF6901"/>
    <w:rsid w:val="00AF6B14"/>
    <w:rsid w:val="00AF6CD3"/>
    <w:rsid w:val="00AF7AF0"/>
    <w:rsid w:val="00B00822"/>
    <w:rsid w:val="00B0085C"/>
    <w:rsid w:val="00B00FCC"/>
    <w:rsid w:val="00B016A4"/>
    <w:rsid w:val="00B02CAB"/>
    <w:rsid w:val="00B0326B"/>
    <w:rsid w:val="00B106C9"/>
    <w:rsid w:val="00B1096D"/>
    <w:rsid w:val="00B12146"/>
    <w:rsid w:val="00B12304"/>
    <w:rsid w:val="00B12FB8"/>
    <w:rsid w:val="00B13206"/>
    <w:rsid w:val="00B1347E"/>
    <w:rsid w:val="00B13899"/>
    <w:rsid w:val="00B147EC"/>
    <w:rsid w:val="00B150C8"/>
    <w:rsid w:val="00B15444"/>
    <w:rsid w:val="00B15A89"/>
    <w:rsid w:val="00B15B97"/>
    <w:rsid w:val="00B16690"/>
    <w:rsid w:val="00B16AAC"/>
    <w:rsid w:val="00B17A2F"/>
    <w:rsid w:val="00B2027E"/>
    <w:rsid w:val="00B20A90"/>
    <w:rsid w:val="00B20BBC"/>
    <w:rsid w:val="00B20C75"/>
    <w:rsid w:val="00B20EED"/>
    <w:rsid w:val="00B2150C"/>
    <w:rsid w:val="00B2220C"/>
    <w:rsid w:val="00B22DD3"/>
    <w:rsid w:val="00B23BC8"/>
    <w:rsid w:val="00B23D75"/>
    <w:rsid w:val="00B23DDD"/>
    <w:rsid w:val="00B243FA"/>
    <w:rsid w:val="00B250CD"/>
    <w:rsid w:val="00B25F16"/>
    <w:rsid w:val="00B262A1"/>
    <w:rsid w:val="00B274BB"/>
    <w:rsid w:val="00B27689"/>
    <w:rsid w:val="00B27CFE"/>
    <w:rsid w:val="00B30325"/>
    <w:rsid w:val="00B3167E"/>
    <w:rsid w:val="00B3200A"/>
    <w:rsid w:val="00B322A1"/>
    <w:rsid w:val="00B3281B"/>
    <w:rsid w:val="00B339E6"/>
    <w:rsid w:val="00B33E1A"/>
    <w:rsid w:val="00B33FE3"/>
    <w:rsid w:val="00B34A00"/>
    <w:rsid w:val="00B34FF1"/>
    <w:rsid w:val="00B355CF"/>
    <w:rsid w:val="00B3561D"/>
    <w:rsid w:val="00B357D7"/>
    <w:rsid w:val="00B36883"/>
    <w:rsid w:val="00B368FD"/>
    <w:rsid w:val="00B36A15"/>
    <w:rsid w:val="00B405AA"/>
    <w:rsid w:val="00B414C8"/>
    <w:rsid w:val="00B41CD7"/>
    <w:rsid w:val="00B41D3C"/>
    <w:rsid w:val="00B43431"/>
    <w:rsid w:val="00B449BC"/>
    <w:rsid w:val="00B449C6"/>
    <w:rsid w:val="00B459D5"/>
    <w:rsid w:val="00B46443"/>
    <w:rsid w:val="00B469B6"/>
    <w:rsid w:val="00B46EAB"/>
    <w:rsid w:val="00B474C0"/>
    <w:rsid w:val="00B50272"/>
    <w:rsid w:val="00B5053B"/>
    <w:rsid w:val="00B50889"/>
    <w:rsid w:val="00B508B9"/>
    <w:rsid w:val="00B5109B"/>
    <w:rsid w:val="00B514A4"/>
    <w:rsid w:val="00B51CB9"/>
    <w:rsid w:val="00B525B7"/>
    <w:rsid w:val="00B52A86"/>
    <w:rsid w:val="00B52BAF"/>
    <w:rsid w:val="00B5304A"/>
    <w:rsid w:val="00B5306F"/>
    <w:rsid w:val="00B535B1"/>
    <w:rsid w:val="00B53ED2"/>
    <w:rsid w:val="00B542F4"/>
    <w:rsid w:val="00B54D78"/>
    <w:rsid w:val="00B556F5"/>
    <w:rsid w:val="00B5676F"/>
    <w:rsid w:val="00B56EC4"/>
    <w:rsid w:val="00B57ACB"/>
    <w:rsid w:val="00B57E1F"/>
    <w:rsid w:val="00B610EF"/>
    <w:rsid w:val="00B61109"/>
    <w:rsid w:val="00B61224"/>
    <w:rsid w:val="00B61417"/>
    <w:rsid w:val="00B61900"/>
    <w:rsid w:val="00B61EB1"/>
    <w:rsid w:val="00B61F41"/>
    <w:rsid w:val="00B62192"/>
    <w:rsid w:val="00B623BC"/>
    <w:rsid w:val="00B62459"/>
    <w:rsid w:val="00B62739"/>
    <w:rsid w:val="00B62E03"/>
    <w:rsid w:val="00B62E07"/>
    <w:rsid w:val="00B632E1"/>
    <w:rsid w:val="00B63910"/>
    <w:rsid w:val="00B63DE6"/>
    <w:rsid w:val="00B654F9"/>
    <w:rsid w:val="00B65951"/>
    <w:rsid w:val="00B65B45"/>
    <w:rsid w:val="00B661DE"/>
    <w:rsid w:val="00B663B6"/>
    <w:rsid w:val="00B6655F"/>
    <w:rsid w:val="00B665B7"/>
    <w:rsid w:val="00B70175"/>
    <w:rsid w:val="00B7020D"/>
    <w:rsid w:val="00B7205B"/>
    <w:rsid w:val="00B72295"/>
    <w:rsid w:val="00B72374"/>
    <w:rsid w:val="00B7328C"/>
    <w:rsid w:val="00B7643C"/>
    <w:rsid w:val="00B77823"/>
    <w:rsid w:val="00B77E6E"/>
    <w:rsid w:val="00B803FA"/>
    <w:rsid w:val="00B80479"/>
    <w:rsid w:val="00B80A89"/>
    <w:rsid w:val="00B81963"/>
    <w:rsid w:val="00B81B67"/>
    <w:rsid w:val="00B82018"/>
    <w:rsid w:val="00B82AE6"/>
    <w:rsid w:val="00B82F42"/>
    <w:rsid w:val="00B82FA3"/>
    <w:rsid w:val="00B83B1D"/>
    <w:rsid w:val="00B84A3E"/>
    <w:rsid w:val="00B859A7"/>
    <w:rsid w:val="00B85A8E"/>
    <w:rsid w:val="00B8633A"/>
    <w:rsid w:val="00B86595"/>
    <w:rsid w:val="00B86E77"/>
    <w:rsid w:val="00B86FD6"/>
    <w:rsid w:val="00B92AAC"/>
    <w:rsid w:val="00B92F09"/>
    <w:rsid w:val="00B934C6"/>
    <w:rsid w:val="00B94B5E"/>
    <w:rsid w:val="00B94FED"/>
    <w:rsid w:val="00B96A2E"/>
    <w:rsid w:val="00B96D3F"/>
    <w:rsid w:val="00B96E49"/>
    <w:rsid w:val="00B96E4E"/>
    <w:rsid w:val="00B972C3"/>
    <w:rsid w:val="00B9785F"/>
    <w:rsid w:val="00B97961"/>
    <w:rsid w:val="00B97CE9"/>
    <w:rsid w:val="00BA0B15"/>
    <w:rsid w:val="00BA1750"/>
    <w:rsid w:val="00BA2B09"/>
    <w:rsid w:val="00BA488B"/>
    <w:rsid w:val="00BA4A01"/>
    <w:rsid w:val="00BA4A1A"/>
    <w:rsid w:val="00BA5D68"/>
    <w:rsid w:val="00BA691C"/>
    <w:rsid w:val="00BA70C5"/>
    <w:rsid w:val="00BB07B5"/>
    <w:rsid w:val="00BB1F74"/>
    <w:rsid w:val="00BB2CE5"/>
    <w:rsid w:val="00BB3655"/>
    <w:rsid w:val="00BB3D3E"/>
    <w:rsid w:val="00BB4190"/>
    <w:rsid w:val="00BB4308"/>
    <w:rsid w:val="00BB4E98"/>
    <w:rsid w:val="00BB5B4C"/>
    <w:rsid w:val="00BB5E60"/>
    <w:rsid w:val="00BB7CE1"/>
    <w:rsid w:val="00BC1083"/>
    <w:rsid w:val="00BC1737"/>
    <w:rsid w:val="00BC2D23"/>
    <w:rsid w:val="00BC3549"/>
    <w:rsid w:val="00BC443B"/>
    <w:rsid w:val="00BC4DAA"/>
    <w:rsid w:val="00BC4E12"/>
    <w:rsid w:val="00BC54F7"/>
    <w:rsid w:val="00BC5AE6"/>
    <w:rsid w:val="00BC5F0E"/>
    <w:rsid w:val="00BC60DE"/>
    <w:rsid w:val="00BC61EA"/>
    <w:rsid w:val="00BC6F5D"/>
    <w:rsid w:val="00BC6FED"/>
    <w:rsid w:val="00BD01E8"/>
    <w:rsid w:val="00BD18CD"/>
    <w:rsid w:val="00BD2B4D"/>
    <w:rsid w:val="00BD2E1F"/>
    <w:rsid w:val="00BD2FAE"/>
    <w:rsid w:val="00BD3BB0"/>
    <w:rsid w:val="00BD414F"/>
    <w:rsid w:val="00BD6D90"/>
    <w:rsid w:val="00BD7918"/>
    <w:rsid w:val="00BD7B49"/>
    <w:rsid w:val="00BD7C22"/>
    <w:rsid w:val="00BE0DD0"/>
    <w:rsid w:val="00BE23A2"/>
    <w:rsid w:val="00BE2A5C"/>
    <w:rsid w:val="00BE44E4"/>
    <w:rsid w:val="00BE6437"/>
    <w:rsid w:val="00BE694F"/>
    <w:rsid w:val="00BF09FE"/>
    <w:rsid w:val="00BF0CBE"/>
    <w:rsid w:val="00BF1806"/>
    <w:rsid w:val="00BF24C6"/>
    <w:rsid w:val="00BF3248"/>
    <w:rsid w:val="00BF3A04"/>
    <w:rsid w:val="00BF3FF2"/>
    <w:rsid w:val="00BF5404"/>
    <w:rsid w:val="00BF55C4"/>
    <w:rsid w:val="00BF5AD2"/>
    <w:rsid w:val="00BF5BD3"/>
    <w:rsid w:val="00BF63F7"/>
    <w:rsid w:val="00BF7203"/>
    <w:rsid w:val="00BF7893"/>
    <w:rsid w:val="00C00362"/>
    <w:rsid w:val="00C00435"/>
    <w:rsid w:val="00C01539"/>
    <w:rsid w:val="00C02597"/>
    <w:rsid w:val="00C037CF"/>
    <w:rsid w:val="00C03EB5"/>
    <w:rsid w:val="00C046C0"/>
    <w:rsid w:val="00C04B51"/>
    <w:rsid w:val="00C04B90"/>
    <w:rsid w:val="00C063B4"/>
    <w:rsid w:val="00C07A2A"/>
    <w:rsid w:val="00C07C1C"/>
    <w:rsid w:val="00C07DFF"/>
    <w:rsid w:val="00C112F2"/>
    <w:rsid w:val="00C11495"/>
    <w:rsid w:val="00C116D5"/>
    <w:rsid w:val="00C119D8"/>
    <w:rsid w:val="00C11F91"/>
    <w:rsid w:val="00C1293C"/>
    <w:rsid w:val="00C12AF4"/>
    <w:rsid w:val="00C12BAE"/>
    <w:rsid w:val="00C1306C"/>
    <w:rsid w:val="00C1309B"/>
    <w:rsid w:val="00C14647"/>
    <w:rsid w:val="00C14A12"/>
    <w:rsid w:val="00C15536"/>
    <w:rsid w:val="00C15633"/>
    <w:rsid w:val="00C15639"/>
    <w:rsid w:val="00C15843"/>
    <w:rsid w:val="00C16658"/>
    <w:rsid w:val="00C1680A"/>
    <w:rsid w:val="00C168E6"/>
    <w:rsid w:val="00C171DB"/>
    <w:rsid w:val="00C17259"/>
    <w:rsid w:val="00C17DC3"/>
    <w:rsid w:val="00C207C5"/>
    <w:rsid w:val="00C20E2F"/>
    <w:rsid w:val="00C20F44"/>
    <w:rsid w:val="00C20F80"/>
    <w:rsid w:val="00C21E2D"/>
    <w:rsid w:val="00C2217A"/>
    <w:rsid w:val="00C231E8"/>
    <w:rsid w:val="00C23227"/>
    <w:rsid w:val="00C2395A"/>
    <w:rsid w:val="00C24AD2"/>
    <w:rsid w:val="00C254BB"/>
    <w:rsid w:val="00C25584"/>
    <w:rsid w:val="00C261A7"/>
    <w:rsid w:val="00C26296"/>
    <w:rsid w:val="00C265DD"/>
    <w:rsid w:val="00C26945"/>
    <w:rsid w:val="00C26B50"/>
    <w:rsid w:val="00C27E2B"/>
    <w:rsid w:val="00C3019E"/>
    <w:rsid w:val="00C30306"/>
    <w:rsid w:val="00C30620"/>
    <w:rsid w:val="00C31DAB"/>
    <w:rsid w:val="00C32331"/>
    <w:rsid w:val="00C32765"/>
    <w:rsid w:val="00C32EBB"/>
    <w:rsid w:val="00C33007"/>
    <w:rsid w:val="00C33EAA"/>
    <w:rsid w:val="00C34240"/>
    <w:rsid w:val="00C34424"/>
    <w:rsid w:val="00C344B0"/>
    <w:rsid w:val="00C359BD"/>
    <w:rsid w:val="00C36750"/>
    <w:rsid w:val="00C367E5"/>
    <w:rsid w:val="00C36DB1"/>
    <w:rsid w:val="00C37EF4"/>
    <w:rsid w:val="00C41496"/>
    <w:rsid w:val="00C415AA"/>
    <w:rsid w:val="00C41642"/>
    <w:rsid w:val="00C42350"/>
    <w:rsid w:val="00C42513"/>
    <w:rsid w:val="00C43333"/>
    <w:rsid w:val="00C43F31"/>
    <w:rsid w:val="00C4428E"/>
    <w:rsid w:val="00C447F9"/>
    <w:rsid w:val="00C448A4"/>
    <w:rsid w:val="00C452E2"/>
    <w:rsid w:val="00C46147"/>
    <w:rsid w:val="00C465E9"/>
    <w:rsid w:val="00C4734C"/>
    <w:rsid w:val="00C47B81"/>
    <w:rsid w:val="00C47F93"/>
    <w:rsid w:val="00C50884"/>
    <w:rsid w:val="00C50922"/>
    <w:rsid w:val="00C513E5"/>
    <w:rsid w:val="00C51DFC"/>
    <w:rsid w:val="00C52933"/>
    <w:rsid w:val="00C5410A"/>
    <w:rsid w:val="00C5412B"/>
    <w:rsid w:val="00C55384"/>
    <w:rsid w:val="00C5569A"/>
    <w:rsid w:val="00C5587B"/>
    <w:rsid w:val="00C56B82"/>
    <w:rsid w:val="00C57510"/>
    <w:rsid w:val="00C5777D"/>
    <w:rsid w:val="00C6031B"/>
    <w:rsid w:val="00C60B7F"/>
    <w:rsid w:val="00C60F77"/>
    <w:rsid w:val="00C61883"/>
    <w:rsid w:val="00C62347"/>
    <w:rsid w:val="00C62462"/>
    <w:rsid w:val="00C631C2"/>
    <w:rsid w:val="00C63E2C"/>
    <w:rsid w:val="00C64120"/>
    <w:rsid w:val="00C64F23"/>
    <w:rsid w:val="00C64FA1"/>
    <w:rsid w:val="00C65725"/>
    <w:rsid w:val="00C657A3"/>
    <w:rsid w:val="00C65B9D"/>
    <w:rsid w:val="00C65FEE"/>
    <w:rsid w:val="00C66E8D"/>
    <w:rsid w:val="00C67013"/>
    <w:rsid w:val="00C67015"/>
    <w:rsid w:val="00C670FF"/>
    <w:rsid w:val="00C70580"/>
    <w:rsid w:val="00C71036"/>
    <w:rsid w:val="00C7181A"/>
    <w:rsid w:val="00C71F8E"/>
    <w:rsid w:val="00C72070"/>
    <w:rsid w:val="00C72C67"/>
    <w:rsid w:val="00C7328B"/>
    <w:rsid w:val="00C7382B"/>
    <w:rsid w:val="00C73E80"/>
    <w:rsid w:val="00C744CB"/>
    <w:rsid w:val="00C74A92"/>
    <w:rsid w:val="00C74EDE"/>
    <w:rsid w:val="00C75655"/>
    <w:rsid w:val="00C75982"/>
    <w:rsid w:val="00C76302"/>
    <w:rsid w:val="00C768A2"/>
    <w:rsid w:val="00C76C23"/>
    <w:rsid w:val="00C772C3"/>
    <w:rsid w:val="00C7765B"/>
    <w:rsid w:val="00C776EA"/>
    <w:rsid w:val="00C77BBF"/>
    <w:rsid w:val="00C8225F"/>
    <w:rsid w:val="00C822B8"/>
    <w:rsid w:val="00C825BC"/>
    <w:rsid w:val="00C83C4E"/>
    <w:rsid w:val="00C83E9C"/>
    <w:rsid w:val="00C8565A"/>
    <w:rsid w:val="00C86A3F"/>
    <w:rsid w:val="00C86D5B"/>
    <w:rsid w:val="00C8795B"/>
    <w:rsid w:val="00C90136"/>
    <w:rsid w:val="00C90DE3"/>
    <w:rsid w:val="00C92425"/>
    <w:rsid w:val="00C949BA"/>
    <w:rsid w:val="00C94DB9"/>
    <w:rsid w:val="00C94EE7"/>
    <w:rsid w:val="00C95FA4"/>
    <w:rsid w:val="00C96CF1"/>
    <w:rsid w:val="00C9705C"/>
    <w:rsid w:val="00C9715A"/>
    <w:rsid w:val="00CA009E"/>
    <w:rsid w:val="00CA0612"/>
    <w:rsid w:val="00CA11BA"/>
    <w:rsid w:val="00CA2BF1"/>
    <w:rsid w:val="00CA2F98"/>
    <w:rsid w:val="00CA3D93"/>
    <w:rsid w:val="00CA4D91"/>
    <w:rsid w:val="00CA520A"/>
    <w:rsid w:val="00CA5673"/>
    <w:rsid w:val="00CA5A5B"/>
    <w:rsid w:val="00CA5B4C"/>
    <w:rsid w:val="00CA6BEA"/>
    <w:rsid w:val="00CA6C65"/>
    <w:rsid w:val="00CB03D0"/>
    <w:rsid w:val="00CB10E3"/>
    <w:rsid w:val="00CB1389"/>
    <w:rsid w:val="00CB1B8F"/>
    <w:rsid w:val="00CB1BE2"/>
    <w:rsid w:val="00CB1EBB"/>
    <w:rsid w:val="00CB3BF0"/>
    <w:rsid w:val="00CB4259"/>
    <w:rsid w:val="00CB44EE"/>
    <w:rsid w:val="00CB4F3A"/>
    <w:rsid w:val="00CB50D3"/>
    <w:rsid w:val="00CB5614"/>
    <w:rsid w:val="00CB5817"/>
    <w:rsid w:val="00CB669A"/>
    <w:rsid w:val="00CB6F60"/>
    <w:rsid w:val="00CB751C"/>
    <w:rsid w:val="00CB7F9A"/>
    <w:rsid w:val="00CC06D8"/>
    <w:rsid w:val="00CC074B"/>
    <w:rsid w:val="00CC17D6"/>
    <w:rsid w:val="00CC1EF0"/>
    <w:rsid w:val="00CC2193"/>
    <w:rsid w:val="00CC32C0"/>
    <w:rsid w:val="00CC34BB"/>
    <w:rsid w:val="00CC3F2F"/>
    <w:rsid w:val="00CC42FE"/>
    <w:rsid w:val="00CC4B18"/>
    <w:rsid w:val="00CC5168"/>
    <w:rsid w:val="00CC532A"/>
    <w:rsid w:val="00CC5875"/>
    <w:rsid w:val="00CC5F7C"/>
    <w:rsid w:val="00CC6806"/>
    <w:rsid w:val="00CC7503"/>
    <w:rsid w:val="00CC7F57"/>
    <w:rsid w:val="00CD29F7"/>
    <w:rsid w:val="00CD2C5E"/>
    <w:rsid w:val="00CD34C8"/>
    <w:rsid w:val="00CD487E"/>
    <w:rsid w:val="00CD4B5A"/>
    <w:rsid w:val="00CD5860"/>
    <w:rsid w:val="00CD5B82"/>
    <w:rsid w:val="00CD771D"/>
    <w:rsid w:val="00CD79F9"/>
    <w:rsid w:val="00CD7FF4"/>
    <w:rsid w:val="00CE0711"/>
    <w:rsid w:val="00CE1929"/>
    <w:rsid w:val="00CE194A"/>
    <w:rsid w:val="00CE2085"/>
    <w:rsid w:val="00CE246D"/>
    <w:rsid w:val="00CE35E3"/>
    <w:rsid w:val="00CE363D"/>
    <w:rsid w:val="00CE38EE"/>
    <w:rsid w:val="00CE481E"/>
    <w:rsid w:val="00CE57CE"/>
    <w:rsid w:val="00CE5C15"/>
    <w:rsid w:val="00CE5C78"/>
    <w:rsid w:val="00CE6014"/>
    <w:rsid w:val="00CE6B37"/>
    <w:rsid w:val="00CE6B73"/>
    <w:rsid w:val="00CE7035"/>
    <w:rsid w:val="00CE7067"/>
    <w:rsid w:val="00CE7306"/>
    <w:rsid w:val="00CE7E59"/>
    <w:rsid w:val="00CF0768"/>
    <w:rsid w:val="00CF0ED8"/>
    <w:rsid w:val="00CF13B0"/>
    <w:rsid w:val="00CF1BF1"/>
    <w:rsid w:val="00CF2925"/>
    <w:rsid w:val="00CF2BAC"/>
    <w:rsid w:val="00CF37E0"/>
    <w:rsid w:val="00CF4BC9"/>
    <w:rsid w:val="00CF56FD"/>
    <w:rsid w:val="00CF5DBE"/>
    <w:rsid w:val="00CF63D4"/>
    <w:rsid w:val="00CF6BB5"/>
    <w:rsid w:val="00CF7987"/>
    <w:rsid w:val="00D0089D"/>
    <w:rsid w:val="00D01360"/>
    <w:rsid w:val="00D01D7C"/>
    <w:rsid w:val="00D05890"/>
    <w:rsid w:val="00D05A73"/>
    <w:rsid w:val="00D067C6"/>
    <w:rsid w:val="00D06ABE"/>
    <w:rsid w:val="00D0707E"/>
    <w:rsid w:val="00D074E4"/>
    <w:rsid w:val="00D07CBE"/>
    <w:rsid w:val="00D105FC"/>
    <w:rsid w:val="00D11251"/>
    <w:rsid w:val="00D11437"/>
    <w:rsid w:val="00D11572"/>
    <w:rsid w:val="00D11644"/>
    <w:rsid w:val="00D11A59"/>
    <w:rsid w:val="00D128DC"/>
    <w:rsid w:val="00D12F6D"/>
    <w:rsid w:val="00D133C5"/>
    <w:rsid w:val="00D13C9B"/>
    <w:rsid w:val="00D13F4C"/>
    <w:rsid w:val="00D1532E"/>
    <w:rsid w:val="00D153D8"/>
    <w:rsid w:val="00D153DB"/>
    <w:rsid w:val="00D15527"/>
    <w:rsid w:val="00D15AA6"/>
    <w:rsid w:val="00D16052"/>
    <w:rsid w:val="00D17149"/>
    <w:rsid w:val="00D178B1"/>
    <w:rsid w:val="00D2035A"/>
    <w:rsid w:val="00D204D3"/>
    <w:rsid w:val="00D21CEA"/>
    <w:rsid w:val="00D21DC5"/>
    <w:rsid w:val="00D220E7"/>
    <w:rsid w:val="00D22EC5"/>
    <w:rsid w:val="00D23D4C"/>
    <w:rsid w:val="00D23D51"/>
    <w:rsid w:val="00D24C7A"/>
    <w:rsid w:val="00D2521E"/>
    <w:rsid w:val="00D25512"/>
    <w:rsid w:val="00D2559E"/>
    <w:rsid w:val="00D26067"/>
    <w:rsid w:val="00D2612C"/>
    <w:rsid w:val="00D26826"/>
    <w:rsid w:val="00D269F4"/>
    <w:rsid w:val="00D277AE"/>
    <w:rsid w:val="00D27BA3"/>
    <w:rsid w:val="00D300D4"/>
    <w:rsid w:val="00D314FB"/>
    <w:rsid w:val="00D317DF"/>
    <w:rsid w:val="00D31A76"/>
    <w:rsid w:val="00D31BCD"/>
    <w:rsid w:val="00D32387"/>
    <w:rsid w:val="00D32476"/>
    <w:rsid w:val="00D32C8A"/>
    <w:rsid w:val="00D3385F"/>
    <w:rsid w:val="00D33AAB"/>
    <w:rsid w:val="00D3421D"/>
    <w:rsid w:val="00D346FB"/>
    <w:rsid w:val="00D347E7"/>
    <w:rsid w:val="00D3489B"/>
    <w:rsid w:val="00D3729D"/>
    <w:rsid w:val="00D37822"/>
    <w:rsid w:val="00D37906"/>
    <w:rsid w:val="00D37B71"/>
    <w:rsid w:val="00D4000D"/>
    <w:rsid w:val="00D40356"/>
    <w:rsid w:val="00D41409"/>
    <w:rsid w:val="00D41704"/>
    <w:rsid w:val="00D41B77"/>
    <w:rsid w:val="00D4209C"/>
    <w:rsid w:val="00D42284"/>
    <w:rsid w:val="00D4236C"/>
    <w:rsid w:val="00D42406"/>
    <w:rsid w:val="00D432F3"/>
    <w:rsid w:val="00D43D00"/>
    <w:rsid w:val="00D441BE"/>
    <w:rsid w:val="00D4465F"/>
    <w:rsid w:val="00D44867"/>
    <w:rsid w:val="00D4486C"/>
    <w:rsid w:val="00D45289"/>
    <w:rsid w:val="00D46A3E"/>
    <w:rsid w:val="00D4722E"/>
    <w:rsid w:val="00D4788E"/>
    <w:rsid w:val="00D47D37"/>
    <w:rsid w:val="00D47EBD"/>
    <w:rsid w:val="00D500D3"/>
    <w:rsid w:val="00D503FA"/>
    <w:rsid w:val="00D50584"/>
    <w:rsid w:val="00D512EB"/>
    <w:rsid w:val="00D514B5"/>
    <w:rsid w:val="00D51762"/>
    <w:rsid w:val="00D51B12"/>
    <w:rsid w:val="00D51B35"/>
    <w:rsid w:val="00D521C4"/>
    <w:rsid w:val="00D5380F"/>
    <w:rsid w:val="00D53C4D"/>
    <w:rsid w:val="00D53FA2"/>
    <w:rsid w:val="00D54301"/>
    <w:rsid w:val="00D54583"/>
    <w:rsid w:val="00D55A68"/>
    <w:rsid w:val="00D57619"/>
    <w:rsid w:val="00D578B6"/>
    <w:rsid w:val="00D57C9A"/>
    <w:rsid w:val="00D6144D"/>
    <w:rsid w:val="00D615C1"/>
    <w:rsid w:val="00D6277F"/>
    <w:rsid w:val="00D628D9"/>
    <w:rsid w:val="00D62974"/>
    <w:rsid w:val="00D62CD5"/>
    <w:rsid w:val="00D639F6"/>
    <w:rsid w:val="00D63ACD"/>
    <w:rsid w:val="00D63C5B"/>
    <w:rsid w:val="00D63D2A"/>
    <w:rsid w:val="00D641CA"/>
    <w:rsid w:val="00D64932"/>
    <w:rsid w:val="00D64D6A"/>
    <w:rsid w:val="00D65DED"/>
    <w:rsid w:val="00D66541"/>
    <w:rsid w:val="00D6729A"/>
    <w:rsid w:val="00D67380"/>
    <w:rsid w:val="00D67FB6"/>
    <w:rsid w:val="00D709FB"/>
    <w:rsid w:val="00D71C08"/>
    <w:rsid w:val="00D72363"/>
    <w:rsid w:val="00D72FF7"/>
    <w:rsid w:val="00D731DF"/>
    <w:rsid w:val="00D7355C"/>
    <w:rsid w:val="00D7360F"/>
    <w:rsid w:val="00D73A6E"/>
    <w:rsid w:val="00D741F8"/>
    <w:rsid w:val="00D744B0"/>
    <w:rsid w:val="00D7479E"/>
    <w:rsid w:val="00D74981"/>
    <w:rsid w:val="00D7549E"/>
    <w:rsid w:val="00D759CE"/>
    <w:rsid w:val="00D75E42"/>
    <w:rsid w:val="00D76B59"/>
    <w:rsid w:val="00D76D0B"/>
    <w:rsid w:val="00D76E3D"/>
    <w:rsid w:val="00D770C1"/>
    <w:rsid w:val="00D8019C"/>
    <w:rsid w:val="00D81123"/>
    <w:rsid w:val="00D81524"/>
    <w:rsid w:val="00D82154"/>
    <w:rsid w:val="00D83383"/>
    <w:rsid w:val="00D838DE"/>
    <w:rsid w:val="00D84939"/>
    <w:rsid w:val="00D84FE7"/>
    <w:rsid w:val="00D85444"/>
    <w:rsid w:val="00D858C7"/>
    <w:rsid w:val="00D86B5D"/>
    <w:rsid w:val="00D87456"/>
    <w:rsid w:val="00D87ABF"/>
    <w:rsid w:val="00D90069"/>
    <w:rsid w:val="00D90673"/>
    <w:rsid w:val="00D919CA"/>
    <w:rsid w:val="00D919D8"/>
    <w:rsid w:val="00D9210F"/>
    <w:rsid w:val="00D925EB"/>
    <w:rsid w:val="00D92ADB"/>
    <w:rsid w:val="00D92AF0"/>
    <w:rsid w:val="00D93ABE"/>
    <w:rsid w:val="00D93D22"/>
    <w:rsid w:val="00D94624"/>
    <w:rsid w:val="00D9474B"/>
    <w:rsid w:val="00D9489B"/>
    <w:rsid w:val="00D949C3"/>
    <w:rsid w:val="00D949D3"/>
    <w:rsid w:val="00D94BAC"/>
    <w:rsid w:val="00D9515D"/>
    <w:rsid w:val="00D95556"/>
    <w:rsid w:val="00D96437"/>
    <w:rsid w:val="00D9763E"/>
    <w:rsid w:val="00DA027B"/>
    <w:rsid w:val="00DA1205"/>
    <w:rsid w:val="00DA1330"/>
    <w:rsid w:val="00DA1564"/>
    <w:rsid w:val="00DA1836"/>
    <w:rsid w:val="00DA1BAB"/>
    <w:rsid w:val="00DA1EAD"/>
    <w:rsid w:val="00DA2316"/>
    <w:rsid w:val="00DA35AB"/>
    <w:rsid w:val="00DA392E"/>
    <w:rsid w:val="00DA40AB"/>
    <w:rsid w:val="00DA5A5E"/>
    <w:rsid w:val="00DA5A7F"/>
    <w:rsid w:val="00DA5CF5"/>
    <w:rsid w:val="00DA6E70"/>
    <w:rsid w:val="00DA781D"/>
    <w:rsid w:val="00DB0083"/>
    <w:rsid w:val="00DB142E"/>
    <w:rsid w:val="00DB1816"/>
    <w:rsid w:val="00DB1CB2"/>
    <w:rsid w:val="00DB2138"/>
    <w:rsid w:val="00DB23AB"/>
    <w:rsid w:val="00DB37A7"/>
    <w:rsid w:val="00DB39FA"/>
    <w:rsid w:val="00DB3E44"/>
    <w:rsid w:val="00DB442A"/>
    <w:rsid w:val="00DB77EA"/>
    <w:rsid w:val="00DB7F96"/>
    <w:rsid w:val="00DC04E0"/>
    <w:rsid w:val="00DC0AE1"/>
    <w:rsid w:val="00DC1397"/>
    <w:rsid w:val="00DC16BC"/>
    <w:rsid w:val="00DC2B96"/>
    <w:rsid w:val="00DC3FA0"/>
    <w:rsid w:val="00DC4F76"/>
    <w:rsid w:val="00DC5F0D"/>
    <w:rsid w:val="00DC76EF"/>
    <w:rsid w:val="00DC7C97"/>
    <w:rsid w:val="00DC7DE3"/>
    <w:rsid w:val="00DC7DE9"/>
    <w:rsid w:val="00DD0468"/>
    <w:rsid w:val="00DD05DD"/>
    <w:rsid w:val="00DD1DB5"/>
    <w:rsid w:val="00DD285E"/>
    <w:rsid w:val="00DD29AA"/>
    <w:rsid w:val="00DD3A39"/>
    <w:rsid w:val="00DD3B70"/>
    <w:rsid w:val="00DD3E84"/>
    <w:rsid w:val="00DD43C3"/>
    <w:rsid w:val="00DD4B74"/>
    <w:rsid w:val="00DD4F21"/>
    <w:rsid w:val="00DD549E"/>
    <w:rsid w:val="00DD560E"/>
    <w:rsid w:val="00DD679C"/>
    <w:rsid w:val="00DD6C58"/>
    <w:rsid w:val="00DD6FA0"/>
    <w:rsid w:val="00DD77BD"/>
    <w:rsid w:val="00DD78FD"/>
    <w:rsid w:val="00DD7DCE"/>
    <w:rsid w:val="00DD7F7A"/>
    <w:rsid w:val="00DE019C"/>
    <w:rsid w:val="00DE0655"/>
    <w:rsid w:val="00DE1163"/>
    <w:rsid w:val="00DE1490"/>
    <w:rsid w:val="00DE14DE"/>
    <w:rsid w:val="00DE1B36"/>
    <w:rsid w:val="00DE1FAA"/>
    <w:rsid w:val="00DE2DEC"/>
    <w:rsid w:val="00DE2EE2"/>
    <w:rsid w:val="00DE30A0"/>
    <w:rsid w:val="00DE317E"/>
    <w:rsid w:val="00DE347A"/>
    <w:rsid w:val="00DE349F"/>
    <w:rsid w:val="00DE34A3"/>
    <w:rsid w:val="00DE35AF"/>
    <w:rsid w:val="00DE3C1F"/>
    <w:rsid w:val="00DE3D6B"/>
    <w:rsid w:val="00DE43AF"/>
    <w:rsid w:val="00DE45A0"/>
    <w:rsid w:val="00DE4D3F"/>
    <w:rsid w:val="00DE58AA"/>
    <w:rsid w:val="00DE6165"/>
    <w:rsid w:val="00DE620B"/>
    <w:rsid w:val="00DE6218"/>
    <w:rsid w:val="00DE6734"/>
    <w:rsid w:val="00DE73B3"/>
    <w:rsid w:val="00DE7786"/>
    <w:rsid w:val="00DE7AE3"/>
    <w:rsid w:val="00DF0E54"/>
    <w:rsid w:val="00DF110D"/>
    <w:rsid w:val="00DF111D"/>
    <w:rsid w:val="00DF148E"/>
    <w:rsid w:val="00DF1D97"/>
    <w:rsid w:val="00DF249B"/>
    <w:rsid w:val="00DF2571"/>
    <w:rsid w:val="00DF381A"/>
    <w:rsid w:val="00DF4190"/>
    <w:rsid w:val="00DF42F5"/>
    <w:rsid w:val="00DF4D0A"/>
    <w:rsid w:val="00DF52BD"/>
    <w:rsid w:val="00DF538E"/>
    <w:rsid w:val="00DF6D7B"/>
    <w:rsid w:val="00DF6EB0"/>
    <w:rsid w:val="00DF717B"/>
    <w:rsid w:val="00DF7238"/>
    <w:rsid w:val="00DF76E9"/>
    <w:rsid w:val="00DF772F"/>
    <w:rsid w:val="00E00F99"/>
    <w:rsid w:val="00E016CE"/>
    <w:rsid w:val="00E02B78"/>
    <w:rsid w:val="00E02E5C"/>
    <w:rsid w:val="00E02F3A"/>
    <w:rsid w:val="00E035A0"/>
    <w:rsid w:val="00E036B7"/>
    <w:rsid w:val="00E03D44"/>
    <w:rsid w:val="00E0463C"/>
    <w:rsid w:val="00E0543A"/>
    <w:rsid w:val="00E0551F"/>
    <w:rsid w:val="00E056B7"/>
    <w:rsid w:val="00E07201"/>
    <w:rsid w:val="00E07B77"/>
    <w:rsid w:val="00E123E9"/>
    <w:rsid w:val="00E12443"/>
    <w:rsid w:val="00E125AC"/>
    <w:rsid w:val="00E128CF"/>
    <w:rsid w:val="00E12932"/>
    <w:rsid w:val="00E14401"/>
    <w:rsid w:val="00E146DB"/>
    <w:rsid w:val="00E14CFE"/>
    <w:rsid w:val="00E15088"/>
    <w:rsid w:val="00E1578B"/>
    <w:rsid w:val="00E15BD0"/>
    <w:rsid w:val="00E16780"/>
    <w:rsid w:val="00E17B9E"/>
    <w:rsid w:val="00E17EEC"/>
    <w:rsid w:val="00E2008E"/>
    <w:rsid w:val="00E200AA"/>
    <w:rsid w:val="00E22855"/>
    <w:rsid w:val="00E234B2"/>
    <w:rsid w:val="00E23659"/>
    <w:rsid w:val="00E24A0C"/>
    <w:rsid w:val="00E2523A"/>
    <w:rsid w:val="00E2671E"/>
    <w:rsid w:val="00E2689A"/>
    <w:rsid w:val="00E26956"/>
    <w:rsid w:val="00E26DB6"/>
    <w:rsid w:val="00E26EE5"/>
    <w:rsid w:val="00E30F59"/>
    <w:rsid w:val="00E3149E"/>
    <w:rsid w:val="00E31882"/>
    <w:rsid w:val="00E32295"/>
    <w:rsid w:val="00E33094"/>
    <w:rsid w:val="00E334D9"/>
    <w:rsid w:val="00E338A3"/>
    <w:rsid w:val="00E33C1A"/>
    <w:rsid w:val="00E357CB"/>
    <w:rsid w:val="00E37905"/>
    <w:rsid w:val="00E402D3"/>
    <w:rsid w:val="00E404DB"/>
    <w:rsid w:val="00E41AA0"/>
    <w:rsid w:val="00E42350"/>
    <w:rsid w:val="00E43F50"/>
    <w:rsid w:val="00E444CB"/>
    <w:rsid w:val="00E446BD"/>
    <w:rsid w:val="00E44AA8"/>
    <w:rsid w:val="00E44B05"/>
    <w:rsid w:val="00E44FD3"/>
    <w:rsid w:val="00E4516C"/>
    <w:rsid w:val="00E45299"/>
    <w:rsid w:val="00E45940"/>
    <w:rsid w:val="00E46BD2"/>
    <w:rsid w:val="00E47551"/>
    <w:rsid w:val="00E47A42"/>
    <w:rsid w:val="00E47BCB"/>
    <w:rsid w:val="00E50893"/>
    <w:rsid w:val="00E519A4"/>
    <w:rsid w:val="00E52D37"/>
    <w:rsid w:val="00E5371F"/>
    <w:rsid w:val="00E54DF8"/>
    <w:rsid w:val="00E55FBE"/>
    <w:rsid w:val="00E561EF"/>
    <w:rsid w:val="00E5767F"/>
    <w:rsid w:val="00E57DAE"/>
    <w:rsid w:val="00E60317"/>
    <w:rsid w:val="00E6034B"/>
    <w:rsid w:val="00E608AA"/>
    <w:rsid w:val="00E61179"/>
    <w:rsid w:val="00E638F4"/>
    <w:rsid w:val="00E640CF"/>
    <w:rsid w:val="00E64923"/>
    <w:rsid w:val="00E65F0E"/>
    <w:rsid w:val="00E65FA6"/>
    <w:rsid w:val="00E65FB1"/>
    <w:rsid w:val="00E66AD9"/>
    <w:rsid w:val="00E67191"/>
    <w:rsid w:val="00E677E1"/>
    <w:rsid w:val="00E67DF0"/>
    <w:rsid w:val="00E704F3"/>
    <w:rsid w:val="00E71237"/>
    <w:rsid w:val="00E7147D"/>
    <w:rsid w:val="00E718F0"/>
    <w:rsid w:val="00E72056"/>
    <w:rsid w:val="00E72ABD"/>
    <w:rsid w:val="00E72D07"/>
    <w:rsid w:val="00E72F8F"/>
    <w:rsid w:val="00E73069"/>
    <w:rsid w:val="00E73406"/>
    <w:rsid w:val="00E73D4D"/>
    <w:rsid w:val="00E73FB9"/>
    <w:rsid w:val="00E74A99"/>
    <w:rsid w:val="00E74C79"/>
    <w:rsid w:val="00E7574C"/>
    <w:rsid w:val="00E75827"/>
    <w:rsid w:val="00E75AA1"/>
    <w:rsid w:val="00E75EAB"/>
    <w:rsid w:val="00E75FC9"/>
    <w:rsid w:val="00E76279"/>
    <w:rsid w:val="00E76A9C"/>
    <w:rsid w:val="00E80DBE"/>
    <w:rsid w:val="00E80F9E"/>
    <w:rsid w:val="00E812BB"/>
    <w:rsid w:val="00E812F7"/>
    <w:rsid w:val="00E82DF6"/>
    <w:rsid w:val="00E8348D"/>
    <w:rsid w:val="00E83E98"/>
    <w:rsid w:val="00E84657"/>
    <w:rsid w:val="00E869A2"/>
    <w:rsid w:val="00E86B92"/>
    <w:rsid w:val="00E90A93"/>
    <w:rsid w:val="00E90D51"/>
    <w:rsid w:val="00E9117F"/>
    <w:rsid w:val="00E91469"/>
    <w:rsid w:val="00E91CAB"/>
    <w:rsid w:val="00E922AB"/>
    <w:rsid w:val="00E926C9"/>
    <w:rsid w:val="00E9306E"/>
    <w:rsid w:val="00E93A7E"/>
    <w:rsid w:val="00E93DF0"/>
    <w:rsid w:val="00E93FB3"/>
    <w:rsid w:val="00E941E4"/>
    <w:rsid w:val="00E94791"/>
    <w:rsid w:val="00E94A4F"/>
    <w:rsid w:val="00E94A7D"/>
    <w:rsid w:val="00E94B57"/>
    <w:rsid w:val="00E9515D"/>
    <w:rsid w:val="00E95A72"/>
    <w:rsid w:val="00E96120"/>
    <w:rsid w:val="00E96681"/>
    <w:rsid w:val="00E966B4"/>
    <w:rsid w:val="00E96E39"/>
    <w:rsid w:val="00E96E85"/>
    <w:rsid w:val="00E973E0"/>
    <w:rsid w:val="00E97B21"/>
    <w:rsid w:val="00EA0D0B"/>
    <w:rsid w:val="00EA1A83"/>
    <w:rsid w:val="00EA1B5C"/>
    <w:rsid w:val="00EA2CBE"/>
    <w:rsid w:val="00EA2DF6"/>
    <w:rsid w:val="00EA304E"/>
    <w:rsid w:val="00EA30A2"/>
    <w:rsid w:val="00EA3149"/>
    <w:rsid w:val="00EA3562"/>
    <w:rsid w:val="00EA3F8B"/>
    <w:rsid w:val="00EA4A90"/>
    <w:rsid w:val="00EA7FEA"/>
    <w:rsid w:val="00EB0E1B"/>
    <w:rsid w:val="00EB1092"/>
    <w:rsid w:val="00EB1ED4"/>
    <w:rsid w:val="00EB1F60"/>
    <w:rsid w:val="00EB354E"/>
    <w:rsid w:val="00EB3926"/>
    <w:rsid w:val="00EB3961"/>
    <w:rsid w:val="00EB3A0A"/>
    <w:rsid w:val="00EB3F48"/>
    <w:rsid w:val="00EB444C"/>
    <w:rsid w:val="00EB5180"/>
    <w:rsid w:val="00EB690B"/>
    <w:rsid w:val="00EB6FBA"/>
    <w:rsid w:val="00EB732F"/>
    <w:rsid w:val="00EB7AF1"/>
    <w:rsid w:val="00EB7B36"/>
    <w:rsid w:val="00EB7B8E"/>
    <w:rsid w:val="00EC061B"/>
    <w:rsid w:val="00EC07B2"/>
    <w:rsid w:val="00EC08C0"/>
    <w:rsid w:val="00EC09EC"/>
    <w:rsid w:val="00EC0CF7"/>
    <w:rsid w:val="00EC1630"/>
    <w:rsid w:val="00EC177D"/>
    <w:rsid w:val="00EC1F35"/>
    <w:rsid w:val="00EC2982"/>
    <w:rsid w:val="00EC2A01"/>
    <w:rsid w:val="00EC3AF4"/>
    <w:rsid w:val="00EC3C6F"/>
    <w:rsid w:val="00EC3D38"/>
    <w:rsid w:val="00EC3EB4"/>
    <w:rsid w:val="00EC4531"/>
    <w:rsid w:val="00EC4ADB"/>
    <w:rsid w:val="00EC4B35"/>
    <w:rsid w:val="00EC6202"/>
    <w:rsid w:val="00EC62C2"/>
    <w:rsid w:val="00EC66E0"/>
    <w:rsid w:val="00EC6E33"/>
    <w:rsid w:val="00EC7143"/>
    <w:rsid w:val="00EC78D8"/>
    <w:rsid w:val="00ED156B"/>
    <w:rsid w:val="00ED2E26"/>
    <w:rsid w:val="00ED3D9A"/>
    <w:rsid w:val="00ED3DB3"/>
    <w:rsid w:val="00ED3E90"/>
    <w:rsid w:val="00ED3F93"/>
    <w:rsid w:val="00ED4222"/>
    <w:rsid w:val="00ED4B73"/>
    <w:rsid w:val="00ED56FA"/>
    <w:rsid w:val="00ED5CD3"/>
    <w:rsid w:val="00ED6511"/>
    <w:rsid w:val="00ED6AA5"/>
    <w:rsid w:val="00ED750B"/>
    <w:rsid w:val="00EE01EF"/>
    <w:rsid w:val="00EE0A9B"/>
    <w:rsid w:val="00EE1259"/>
    <w:rsid w:val="00EE14E1"/>
    <w:rsid w:val="00EE159B"/>
    <w:rsid w:val="00EE1931"/>
    <w:rsid w:val="00EE1B4B"/>
    <w:rsid w:val="00EE1CA1"/>
    <w:rsid w:val="00EE1FD5"/>
    <w:rsid w:val="00EE26D7"/>
    <w:rsid w:val="00EE28FC"/>
    <w:rsid w:val="00EE2D40"/>
    <w:rsid w:val="00EE3070"/>
    <w:rsid w:val="00EE33EB"/>
    <w:rsid w:val="00EE362B"/>
    <w:rsid w:val="00EE399C"/>
    <w:rsid w:val="00EE4016"/>
    <w:rsid w:val="00EE4155"/>
    <w:rsid w:val="00EE6316"/>
    <w:rsid w:val="00EE652A"/>
    <w:rsid w:val="00EE6D8F"/>
    <w:rsid w:val="00EE7116"/>
    <w:rsid w:val="00EE7595"/>
    <w:rsid w:val="00EE7C9F"/>
    <w:rsid w:val="00EF00B3"/>
    <w:rsid w:val="00EF047C"/>
    <w:rsid w:val="00EF0960"/>
    <w:rsid w:val="00EF142A"/>
    <w:rsid w:val="00EF1582"/>
    <w:rsid w:val="00EF2052"/>
    <w:rsid w:val="00EF2722"/>
    <w:rsid w:val="00EF2AF8"/>
    <w:rsid w:val="00EF2C5E"/>
    <w:rsid w:val="00EF2C99"/>
    <w:rsid w:val="00EF3FCA"/>
    <w:rsid w:val="00EF4E65"/>
    <w:rsid w:val="00EF53DC"/>
    <w:rsid w:val="00EF5F67"/>
    <w:rsid w:val="00EF62C1"/>
    <w:rsid w:val="00EF6499"/>
    <w:rsid w:val="00EF7032"/>
    <w:rsid w:val="00EF7AB9"/>
    <w:rsid w:val="00EF7BDE"/>
    <w:rsid w:val="00F00AC5"/>
    <w:rsid w:val="00F00CE9"/>
    <w:rsid w:val="00F01818"/>
    <w:rsid w:val="00F01D21"/>
    <w:rsid w:val="00F01FB6"/>
    <w:rsid w:val="00F025A8"/>
    <w:rsid w:val="00F0274E"/>
    <w:rsid w:val="00F03220"/>
    <w:rsid w:val="00F03BD3"/>
    <w:rsid w:val="00F055C7"/>
    <w:rsid w:val="00F0692D"/>
    <w:rsid w:val="00F07209"/>
    <w:rsid w:val="00F0766F"/>
    <w:rsid w:val="00F07EC0"/>
    <w:rsid w:val="00F1009C"/>
    <w:rsid w:val="00F1048F"/>
    <w:rsid w:val="00F10FA9"/>
    <w:rsid w:val="00F110B9"/>
    <w:rsid w:val="00F11739"/>
    <w:rsid w:val="00F1199A"/>
    <w:rsid w:val="00F11D79"/>
    <w:rsid w:val="00F132BD"/>
    <w:rsid w:val="00F13848"/>
    <w:rsid w:val="00F1384C"/>
    <w:rsid w:val="00F143B1"/>
    <w:rsid w:val="00F149DA"/>
    <w:rsid w:val="00F14E75"/>
    <w:rsid w:val="00F1534C"/>
    <w:rsid w:val="00F15958"/>
    <w:rsid w:val="00F15A7B"/>
    <w:rsid w:val="00F15F09"/>
    <w:rsid w:val="00F17487"/>
    <w:rsid w:val="00F17D7D"/>
    <w:rsid w:val="00F2039C"/>
    <w:rsid w:val="00F209CE"/>
    <w:rsid w:val="00F20C11"/>
    <w:rsid w:val="00F216EC"/>
    <w:rsid w:val="00F21734"/>
    <w:rsid w:val="00F21AA2"/>
    <w:rsid w:val="00F21BF3"/>
    <w:rsid w:val="00F21FA9"/>
    <w:rsid w:val="00F226FC"/>
    <w:rsid w:val="00F22B3A"/>
    <w:rsid w:val="00F23035"/>
    <w:rsid w:val="00F2391B"/>
    <w:rsid w:val="00F23986"/>
    <w:rsid w:val="00F23D4E"/>
    <w:rsid w:val="00F23E9B"/>
    <w:rsid w:val="00F24913"/>
    <w:rsid w:val="00F249FB"/>
    <w:rsid w:val="00F259EB"/>
    <w:rsid w:val="00F264AE"/>
    <w:rsid w:val="00F26E98"/>
    <w:rsid w:val="00F26FF2"/>
    <w:rsid w:val="00F273CC"/>
    <w:rsid w:val="00F304BD"/>
    <w:rsid w:val="00F31872"/>
    <w:rsid w:val="00F31B37"/>
    <w:rsid w:val="00F31E4A"/>
    <w:rsid w:val="00F31F26"/>
    <w:rsid w:val="00F32033"/>
    <w:rsid w:val="00F32AFC"/>
    <w:rsid w:val="00F32FD4"/>
    <w:rsid w:val="00F361FB"/>
    <w:rsid w:val="00F36845"/>
    <w:rsid w:val="00F37B97"/>
    <w:rsid w:val="00F4049E"/>
    <w:rsid w:val="00F409ED"/>
    <w:rsid w:val="00F41504"/>
    <w:rsid w:val="00F41DBE"/>
    <w:rsid w:val="00F42075"/>
    <w:rsid w:val="00F43685"/>
    <w:rsid w:val="00F43D6F"/>
    <w:rsid w:val="00F44410"/>
    <w:rsid w:val="00F4471E"/>
    <w:rsid w:val="00F463B1"/>
    <w:rsid w:val="00F470E6"/>
    <w:rsid w:val="00F47628"/>
    <w:rsid w:val="00F47ABC"/>
    <w:rsid w:val="00F50836"/>
    <w:rsid w:val="00F50D43"/>
    <w:rsid w:val="00F50E01"/>
    <w:rsid w:val="00F51174"/>
    <w:rsid w:val="00F51951"/>
    <w:rsid w:val="00F51C00"/>
    <w:rsid w:val="00F51F4E"/>
    <w:rsid w:val="00F528C7"/>
    <w:rsid w:val="00F52AED"/>
    <w:rsid w:val="00F52EAD"/>
    <w:rsid w:val="00F52FB0"/>
    <w:rsid w:val="00F54928"/>
    <w:rsid w:val="00F54CD7"/>
    <w:rsid w:val="00F559C8"/>
    <w:rsid w:val="00F55CA5"/>
    <w:rsid w:val="00F5661C"/>
    <w:rsid w:val="00F5678B"/>
    <w:rsid w:val="00F56EC2"/>
    <w:rsid w:val="00F57085"/>
    <w:rsid w:val="00F604F7"/>
    <w:rsid w:val="00F618FD"/>
    <w:rsid w:val="00F61AFB"/>
    <w:rsid w:val="00F61F85"/>
    <w:rsid w:val="00F62F61"/>
    <w:rsid w:val="00F63706"/>
    <w:rsid w:val="00F6464F"/>
    <w:rsid w:val="00F64819"/>
    <w:rsid w:val="00F64C1C"/>
    <w:rsid w:val="00F65036"/>
    <w:rsid w:val="00F6525B"/>
    <w:rsid w:val="00F66040"/>
    <w:rsid w:val="00F66844"/>
    <w:rsid w:val="00F6684E"/>
    <w:rsid w:val="00F6706F"/>
    <w:rsid w:val="00F6752E"/>
    <w:rsid w:val="00F70440"/>
    <w:rsid w:val="00F7196A"/>
    <w:rsid w:val="00F726F8"/>
    <w:rsid w:val="00F72DC4"/>
    <w:rsid w:val="00F741E3"/>
    <w:rsid w:val="00F74983"/>
    <w:rsid w:val="00F7518D"/>
    <w:rsid w:val="00F75217"/>
    <w:rsid w:val="00F75221"/>
    <w:rsid w:val="00F76753"/>
    <w:rsid w:val="00F76948"/>
    <w:rsid w:val="00F80A18"/>
    <w:rsid w:val="00F81F54"/>
    <w:rsid w:val="00F82092"/>
    <w:rsid w:val="00F82806"/>
    <w:rsid w:val="00F82FD4"/>
    <w:rsid w:val="00F83096"/>
    <w:rsid w:val="00F834A3"/>
    <w:rsid w:val="00F83958"/>
    <w:rsid w:val="00F83D96"/>
    <w:rsid w:val="00F84069"/>
    <w:rsid w:val="00F84327"/>
    <w:rsid w:val="00F84907"/>
    <w:rsid w:val="00F8543B"/>
    <w:rsid w:val="00F85866"/>
    <w:rsid w:val="00F8635C"/>
    <w:rsid w:val="00F86E0E"/>
    <w:rsid w:val="00F8704C"/>
    <w:rsid w:val="00F87116"/>
    <w:rsid w:val="00F9027F"/>
    <w:rsid w:val="00F9068D"/>
    <w:rsid w:val="00F90DBC"/>
    <w:rsid w:val="00F91428"/>
    <w:rsid w:val="00F9199D"/>
    <w:rsid w:val="00F91A34"/>
    <w:rsid w:val="00F9301D"/>
    <w:rsid w:val="00F9409C"/>
    <w:rsid w:val="00F95391"/>
    <w:rsid w:val="00F95CBF"/>
    <w:rsid w:val="00F9774F"/>
    <w:rsid w:val="00F978CC"/>
    <w:rsid w:val="00F978E5"/>
    <w:rsid w:val="00FA08A2"/>
    <w:rsid w:val="00FA1B94"/>
    <w:rsid w:val="00FA2257"/>
    <w:rsid w:val="00FA3243"/>
    <w:rsid w:val="00FA347C"/>
    <w:rsid w:val="00FA3F60"/>
    <w:rsid w:val="00FA40C8"/>
    <w:rsid w:val="00FA4B95"/>
    <w:rsid w:val="00FA4D83"/>
    <w:rsid w:val="00FA4E47"/>
    <w:rsid w:val="00FA564C"/>
    <w:rsid w:val="00FA5A67"/>
    <w:rsid w:val="00FA5FA9"/>
    <w:rsid w:val="00FA6292"/>
    <w:rsid w:val="00FA676A"/>
    <w:rsid w:val="00FA73EB"/>
    <w:rsid w:val="00FB0F2B"/>
    <w:rsid w:val="00FB1471"/>
    <w:rsid w:val="00FB20A5"/>
    <w:rsid w:val="00FB21F6"/>
    <w:rsid w:val="00FB2E55"/>
    <w:rsid w:val="00FB325D"/>
    <w:rsid w:val="00FB335A"/>
    <w:rsid w:val="00FB4D21"/>
    <w:rsid w:val="00FB4F3F"/>
    <w:rsid w:val="00FB5565"/>
    <w:rsid w:val="00FB6B08"/>
    <w:rsid w:val="00FB76ED"/>
    <w:rsid w:val="00FC1AC9"/>
    <w:rsid w:val="00FC6D63"/>
    <w:rsid w:val="00FC6E4C"/>
    <w:rsid w:val="00FC7527"/>
    <w:rsid w:val="00FC752A"/>
    <w:rsid w:val="00FD02A0"/>
    <w:rsid w:val="00FD1448"/>
    <w:rsid w:val="00FD1A7F"/>
    <w:rsid w:val="00FD2A02"/>
    <w:rsid w:val="00FD32AD"/>
    <w:rsid w:val="00FD387A"/>
    <w:rsid w:val="00FD3EB9"/>
    <w:rsid w:val="00FD3EC2"/>
    <w:rsid w:val="00FD5C1F"/>
    <w:rsid w:val="00FD61B3"/>
    <w:rsid w:val="00FD63DA"/>
    <w:rsid w:val="00FD6D01"/>
    <w:rsid w:val="00FD7356"/>
    <w:rsid w:val="00FD7D05"/>
    <w:rsid w:val="00FD7DB1"/>
    <w:rsid w:val="00FE01F2"/>
    <w:rsid w:val="00FE063B"/>
    <w:rsid w:val="00FE1152"/>
    <w:rsid w:val="00FE151E"/>
    <w:rsid w:val="00FE1DCE"/>
    <w:rsid w:val="00FE1E85"/>
    <w:rsid w:val="00FE2611"/>
    <w:rsid w:val="00FE3087"/>
    <w:rsid w:val="00FE4069"/>
    <w:rsid w:val="00FE462E"/>
    <w:rsid w:val="00FE667D"/>
    <w:rsid w:val="00FE678F"/>
    <w:rsid w:val="00FE7DA3"/>
    <w:rsid w:val="00FF10C5"/>
    <w:rsid w:val="00FF1503"/>
    <w:rsid w:val="00FF290C"/>
    <w:rsid w:val="00FF3348"/>
    <w:rsid w:val="00FF3BA7"/>
    <w:rsid w:val="00FF4B5D"/>
    <w:rsid w:val="00FF4D90"/>
    <w:rsid w:val="00FF71A5"/>
    <w:rsid w:val="00FF7B71"/>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style="mso-position-horizontal-relative:page;mso-position-vertical-relative:page;mso-height-percent:73;v-text-anchor:middle" o:allowincell="f" fillcolor="#f79646" strokecolor="white">
      <v:fill color="#f79646"/>
      <v:stroke color="white" weight="1pt"/>
      <v:textbox style="mso-fit-shape-to-text:t" inset="14.4pt,,14.4pt"/>
    </o:shapedefaults>
    <o:shapelayout v:ext="edit">
      <o:idmap v:ext="edit" data="2"/>
    </o:shapelayout>
  </w:shapeDefaults>
  <w:decimalSymbol w:val=","/>
  <w:listSeparator w:val=";"/>
  <w14:docId w14:val="26276642"/>
  <w15:docId w15:val="{537FB952-3A3E-4AA1-81F0-6E5245243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BE" w:eastAsia="fr-B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FB2"/>
    <w:pPr>
      <w:spacing w:before="60"/>
      <w:jc w:val="both"/>
    </w:pPr>
    <w:rPr>
      <w:rFonts w:ascii="Book Antiqua" w:eastAsia="SimSun" w:hAnsi="Book Antiqua"/>
      <w:sz w:val="22"/>
      <w:lang w:eastAsia="en-US"/>
    </w:rPr>
  </w:style>
  <w:style w:type="paragraph" w:styleId="Titre1">
    <w:name w:val="heading 1"/>
    <w:basedOn w:val="Normal"/>
    <w:next w:val="Normal"/>
    <w:link w:val="Titre1Car"/>
    <w:qFormat/>
    <w:rsid w:val="00894599"/>
    <w:pPr>
      <w:numPr>
        <w:numId w:val="11"/>
      </w:numPr>
      <w:spacing w:before="120"/>
      <w:outlineLvl w:val="0"/>
    </w:pPr>
    <w:rPr>
      <w:b/>
      <w:color w:val="4472C4"/>
      <w:sz w:val="24"/>
      <w:szCs w:val="22"/>
      <w:u w:val="single"/>
      <w14:shadow w14:blurRad="50800" w14:dist="38100" w14:dir="2700000" w14:sx="100000" w14:sy="100000" w14:kx="0" w14:ky="0" w14:algn="tl">
        <w14:srgbClr w14:val="000000">
          <w14:alpha w14:val="60000"/>
        </w14:srgbClr>
      </w14:shadow>
    </w:rPr>
  </w:style>
  <w:style w:type="paragraph" w:styleId="Titre2">
    <w:name w:val="heading 2"/>
    <w:basedOn w:val="Normal"/>
    <w:next w:val="Normal"/>
    <w:link w:val="Titre2Car"/>
    <w:unhideWhenUsed/>
    <w:qFormat/>
    <w:rsid w:val="00E45299"/>
    <w:pPr>
      <w:numPr>
        <w:ilvl w:val="1"/>
        <w:numId w:val="11"/>
      </w:numPr>
      <w:spacing w:before="120"/>
      <w:outlineLvl w:val="1"/>
    </w:pPr>
    <w:rPr>
      <w:b/>
      <w:sz w:val="24"/>
      <w:u w:val="single"/>
      <w14:shadow w14:blurRad="50800" w14:dist="38100" w14:dir="2700000" w14:sx="100000" w14:sy="100000" w14:kx="0" w14:ky="0" w14:algn="tl">
        <w14:srgbClr w14:val="000000">
          <w14:alpha w14:val="60000"/>
        </w14:srgbClr>
      </w14:shadow>
    </w:rPr>
  </w:style>
  <w:style w:type="paragraph" w:styleId="Titre3">
    <w:name w:val="heading 3"/>
    <w:basedOn w:val="Normal"/>
    <w:next w:val="Normal"/>
    <w:link w:val="Titre3Car"/>
    <w:unhideWhenUsed/>
    <w:qFormat/>
    <w:rsid w:val="002E38DE"/>
    <w:pPr>
      <w:numPr>
        <w:ilvl w:val="2"/>
        <w:numId w:val="11"/>
      </w:numPr>
      <w:pBdr>
        <w:top w:val="single" w:sz="4" w:space="1" w:color="4472C4"/>
        <w:left w:val="single" w:sz="4" w:space="4" w:color="4472C4"/>
        <w:bottom w:val="single" w:sz="4" w:space="1" w:color="4472C4"/>
        <w:right w:val="single" w:sz="4" w:space="4" w:color="4472C4"/>
      </w:pBdr>
      <w:spacing w:before="120"/>
      <w:outlineLvl w:val="2"/>
    </w:pPr>
    <w:rPr>
      <w:b/>
      <w:color w:val="365F91" w:themeColor="accent1" w:themeShade="BF"/>
    </w:rPr>
  </w:style>
  <w:style w:type="paragraph" w:styleId="Titre4">
    <w:name w:val="heading 4"/>
    <w:basedOn w:val="Normal"/>
    <w:next w:val="Normal"/>
    <w:link w:val="Titre4Car"/>
    <w:uiPriority w:val="9"/>
    <w:unhideWhenUsed/>
    <w:qFormat/>
    <w:rsid w:val="003068F4"/>
    <w:pPr>
      <w:numPr>
        <w:ilvl w:val="3"/>
        <w:numId w:val="11"/>
      </w:numPr>
      <w:shd w:val="clear" w:color="auto" w:fill="4472C4"/>
      <w:spacing w:before="120"/>
      <w:outlineLvl w:val="3"/>
    </w:pPr>
    <w:rPr>
      <w:b/>
      <w:color w:val="FFFFFF"/>
    </w:rPr>
  </w:style>
  <w:style w:type="paragraph" w:styleId="Titre5">
    <w:name w:val="heading 5"/>
    <w:basedOn w:val="Normal"/>
    <w:next w:val="Normal"/>
    <w:link w:val="Titre5Car"/>
    <w:qFormat/>
    <w:rsid w:val="00AB36D7"/>
    <w:pPr>
      <w:keepNext/>
      <w:numPr>
        <w:ilvl w:val="4"/>
        <w:numId w:val="11"/>
      </w:numPr>
      <w:spacing w:before="120"/>
      <w:outlineLvl w:val="4"/>
    </w:pPr>
    <w:rPr>
      <w:b/>
      <w:bCs/>
      <w:i/>
      <w:color w:val="365F91" w:themeColor="accent1" w:themeShade="BF"/>
      <w:szCs w:val="24"/>
      <w:u w:val="single"/>
    </w:rPr>
  </w:style>
  <w:style w:type="paragraph" w:styleId="Titre6">
    <w:name w:val="heading 6"/>
    <w:basedOn w:val="Paragraphedeliste"/>
    <w:next w:val="Normal"/>
    <w:link w:val="Titre6Car"/>
    <w:qFormat/>
    <w:rsid w:val="00191D1E"/>
    <w:pPr>
      <w:numPr>
        <w:ilvl w:val="5"/>
        <w:numId w:val="11"/>
      </w:numPr>
      <w:spacing w:before="120"/>
      <w:outlineLvl w:val="5"/>
    </w:pPr>
    <w:rPr>
      <w:b/>
      <w:bCs/>
      <w:i/>
      <w:iCs/>
      <w:szCs w:val="22"/>
      <w:u w:val="single"/>
    </w:rPr>
  </w:style>
  <w:style w:type="paragraph" w:styleId="Titre7">
    <w:name w:val="heading 7"/>
    <w:basedOn w:val="Normal"/>
    <w:next w:val="Normal"/>
    <w:link w:val="Titre7Car"/>
    <w:qFormat/>
    <w:rsid w:val="00435E83"/>
    <w:pPr>
      <w:keepNext/>
      <w:spacing w:before="80"/>
      <w:ind w:right="1"/>
      <w:jc w:val="center"/>
      <w:outlineLvl w:val="6"/>
    </w:pPr>
    <w:rPr>
      <w:b/>
      <w:bCs/>
      <w:i/>
      <w:iCs/>
      <w:sz w:val="18"/>
      <w:szCs w:val="24"/>
    </w:rPr>
  </w:style>
  <w:style w:type="paragraph" w:styleId="Titre8">
    <w:name w:val="heading 8"/>
    <w:basedOn w:val="Normal"/>
    <w:next w:val="Normal"/>
    <w:link w:val="Titre8Car"/>
    <w:qFormat/>
    <w:rsid w:val="00435E83"/>
    <w:pPr>
      <w:keepNext/>
      <w:jc w:val="center"/>
      <w:outlineLvl w:val="7"/>
    </w:pPr>
    <w:rPr>
      <w:rFonts w:ascii="Arial" w:eastAsia="Times New Roman" w:hAnsi="Arial"/>
      <w:b/>
      <w:i/>
      <w:lang w:val="fr-FR" w:eastAsia="fr-FR"/>
    </w:rPr>
  </w:style>
  <w:style w:type="paragraph" w:styleId="Titre9">
    <w:name w:val="heading 9"/>
    <w:basedOn w:val="Normal"/>
    <w:next w:val="Normal"/>
    <w:link w:val="Titre9Car"/>
    <w:qFormat/>
    <w:rsid w:val="00435E83"/>
    <w:pPr>
      <w:spacing w:before="240" w:after="60"/>
      <w:outlineLvl w:val="8"/>
    </w:pPr>
    <w:rPr>
      <w:rFonts w:ascii="Cambria" w:eastAsia="Times New Roman" w:hAnsi="Cambria"/>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rsid w:val="0073163A"/>
    <w:rPr>
      <w:rFonts w:ascii="Comic Sans MS" w:hAnsi="Comic Sans MS"/>
      <w:szCs w:val="24"/>
      <w:lang w:val="fr-FR"/>
    </w:rPr>
  </w:style>
  <w:style w:type="table" w:styleId="Grilledutableau">
    <w:name w:val="Table Grid"/>
    <w:basedOn w:val="TableauNormal"/>
    <w:uiPriority w:val="59"/>
    <w:rsid w:val="009C55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rsid w:val="00A91CA7"/>
    <w:pPr>
      <w:tabs>
        <w:tab w:val="center" w:pos="4536"/>
        <w:tab w:val="right" w:pos="9072"/>
      </w:tabs>
    </w:pPr>
  </w:style>
  <w:style w:type="paragraph" w:styleId="Pieddepage">
    <w:name w:val="footer"/>
    <w:basedOn w:val="Normal"/>
    <w:link w:val="PieddepageCar"/>
    <w:uiPriority w:val="99"/>
    <w:rsid w:val="00A91CA7"/>
    <w:pPr>
      <w:tabs>
        <w:tab w:val="center" w:pos="4536"/>
        <w:tab w:val="right" w:pos="9072"/>
      </w:tabs>
    </w:pPr>
  </w:style>
  <w:style w:type="paragraph" w:styleId="Textedebulles">
    <w:name w:val="Balloon Text"/>
    <w:basedOn w:val="Normal"/>
    <w:link w:val="TextedebullesCar"/>
    <w:uiPriority w:val="99"/>
    <w:semiHidden/>
    <w:rsid w:val="006450E9"/>
    <w:rPr>
      <w:rFonts w:ascii="Tahoma" w:hAnsi="Tahoma" w:cs="Tahoma"/>
      <w:sz w:val="16"/>
      <w:szCs w:val="16"/>
    </w:rPr>
  </w:style>
  <w:style w:type="paragraph" w:styleId="Corpsdetexte2">
    <w:name w:val="Body Text 2"/>
    <w:basedOn w:val="Normal"/>
    <w:link w:val="Corpsdetexte2Car"/>
    <w:uiPriority w:val="99"/>
    <w:rsid w:val="004A424B"/>
    <w:pPr>
      <w:spacing w:after="120" w:line="480" w:lineRule="auto"/>
    </w:pPr>
  </w:style>
  <w:style w:type="character" w:styleId="Lienhypertexte">
    <w:name w:val="Hyperlink"/>
    <w:uiPriority w:val="99"/>
    <w:unhideWhenUsed/>
    <w:rsid w:val="008A1C24"/>
    <w:rPr>
      <w:color w:val="0000FF"/>
      <w:u w:val="single"/>
    </w:rPr>
  </w:style>
  <w:style w:type="paragraph" w:styleId="Sansinterligne">
    <w:name w:val="No Spacing"/>
    <w:link w:val="SansinterligneCar"/>
    <w:uiPriority w:val="1"/>
    <w:qFormat/>
    <w:rsid w:val="00A96A83"/>
    <w:rPr>
      <w:rFonts w:ascii="Calibri" w:hAnsi="Calibri"/>
      <w:sz w:val="22"/>
      <w:szCs w:val="22"/>
    </w:rPr>
  </w:style>
  <w:style w:type="character" w:customStyle="1" w:styleId="SansinterligneCar">
    <w:name w:val="Sans interligne Car"/>
    <w:link w:val="Sansinterligne"/>
    <w:uiPriority w:val="1"/>
    <w:rsid w:val="00A96A83"/>
    <w:rPr>
      <w:rFonts w:ascii="Calibri" w:hAnsi="Calibri"/>
      <w:sz w:val="22"/>
      <w:szCs w:val="22"/>
    </w:rPr>
  </w:style>
  <w:style w:type="paragraph" w:styleId="Paragraphedeliste">
    <w:name w:val="List Paragraph"/>
    <w:basedOn w:val="Normal"/>
    <w:uiPriority w:val="34"/>
    <w:qFormat/>
    <w:rsid w:val="009A6CBA"/>
    <w:pPr>
      <w:ind w:left="708"/>
    </w:pPr>
  </w:style>
  <w:style w:type="character" w:customStyle="1" w:styleId="Titre2Car">
    <w:name w:val="Titre 2 Car"/>
    <w:link w:val="Titre2"/>
    <w:rsid w:val="00E45299"/>
    <w:rPr>
      <w:rFonts w:ascii="Book Antiqua" w:eastAsia="SimSun" w:hAnsi="Book Antiqua"/>
      <w:b/>
      <w:sz w:val="24"/>
      <w:u w:val="single"/>
      <w:lang w:eastAsia="en-US"/>
      <w14:shadow w14:blurRad="50800" w14:dist="38100" w14:dir="2700000" w14:sx="100000" w14:sy="100000" w14:kx="0" w14:ky="0" w14:algn="tl">
        <w14:srgbClr w14:val="000000">
          <w14:alpha w14:val="60000"/>
        </w14:srgbClr>
      </w14:shadow>
    </w:rPr>
  </w:style>
  <w:style w:type="character" w:customStyle="1" w:styleId="identification">
    <w:name w:val="identification"/>
    <w:rsid w:val="00EC66E0"/>
  </w:style>
  <w:style w:type="character" w:styleId="lev">
    <w:name w:val="Strong"/>
    <w:uiPriority w:val="22"/>
    <w:qFormat/>
    <w:rsid w:val="00EC66E0"/>
    <w:rPr>
      <w:b/>
      <w:bCs/>
    </w:rPr>
  </w:style>
  <w:style w:type="paragraph" w:styleId="Notedebasdepage">
    <w:name w:val="footnote text"/>
    <w:aliases w:val=" Car,Car,Geneva 9,Font: Geneva 9,Boston 10,f,fn,footnote text,Footnotes,ft,fn cafc,Footnote ak,Footnote Text Char,fn Char,footnote text Char,Footnotes Char,Footnote ak Char,footnote citation,Footnotes Char Char"/>
    <w:basedOn w:val="Normal"/>
    <w:link w:val="NotedebasdepageCar"/>
    <w:unhideWhenUsed/>
    <w:rsid w:val="004A0E32"/>
  </w:style>
  <w:style w:type="character" w:customStyle="1" w:styleId="NotedebasdepageCar">
    <w:name w:val="Note de bas de page Car"/>
    <w:aliases w:val=" Car Car,Car Car,Geneva 9 Car,Font: Geneva 9 Car,Boston 10 Car,f Car,fn Car,footnote text Car,Footnotes Car,ft Car,fn cafc Car,Footnote ak Car,Footnote Text Char Car,fn Char Car,footnote text Char Car,Footnotes Char Car"/>
    <w:link w:val="Notedebasdepage"/>
    <w:rsid w:val="004A0E32"/>
    <w:rPr>
      <w:rFonts w:ascii="Trebuchet MS" w:eastAsia="SimSun" w:hAnsi="Trebuchet MS"/>
      <w:lang w:eastAsia="en-US"/>
    </w:rPr>
  </w:style>
  <w:style w:type="character" w:styleId="Appelnotedebasdep">
    <w:name w:val="footnote reference"/>
    <w:aliases w:val="16 Point,Superscript 6 Point,Ref,de nota al pie,註腳內容,de nota al pie + (Asian) MS Mincho,11 pt,Ref. de nota de rodapé1"/>
    <w:semiHidden/>
    <w:unhideWhenUsed/>
    <w:rsid w:val="004A0E32"/>
    <w:rPr>
      <w:vertAlign w:val="superscript"/>
    </w:rPr>
  </w:style>
  <w:style w:type="paragraph" w:styleId="NormalWeb">
    <w:name w:val="Normal (Web)"/>
    <w:basedOn w:val="Normal"/>
    <w:uiPriority w:val="99"/>
    <w:rsid w:val="00CB1BE2"/>
    <w:pPr>
      <w:spacing w:before="100" w:beforeAutospacing="1" w:after="100" w:afterAutospacing="1"/>
    </w:pPr>
    <w:rPr>
      <w:rFonts w:ascii="Times New Roman" w:eastAsia="Times New Roman" w:hAnsi="Times New Roman"/>
      <w:color w:val="FFAE01"/>
      <w:sz w:val="24"/>
      <w:szCs w:val="24"/>
      <w:lang w:val="nl-BE" w:eastAsia="nl-BE"/>
    </w:rPr>
  </w:style>
  <w:style w:type="character" w:customStyle="1" w:styleId="Titre3Car">
    <w:name w:val="Titre 3 Car"/>
    <w:link w:val="Titre3"/>
    <w:rsid w:val="002E38DE"/>
    <w:rPr>
      <w:rFonts w:ascii="Book Antiqua" w:eastAsia="SimSun" w:hAnsi="Book Antiqua"/>
      <w:b/>
      <w:color w:val="365F91" w:themeColor="accent1" w:themeShade="BF"/>
      <w:sz w:val="22"/>
      <w:lang w:eastAsia="en-US"/>
    </w:rPr>
  </w:style>
  <w:style w:type="character" w:customStyle="1" w:styleId="Titre4Car">
    <w:name w:val="Titre 4 Car"/>
    <w:link w:val="Titre4"/>
    <w:rsid w:val="003068F4"/>
    <w:rPr>
      <w:rFonts w:ascii="Book Antiqua" w:eastAsia="SimSun" w:hAnsi="Book Antiqua"/>
      <w:b/>
      <w:color w:val="FFFFFF"/>
      <w:sz w:val="22"/>
      <w:shd w:val="clear" w:color="auto" w:fill="4472C4"/>
      <w:lang w:eastAsia="en-US"/>
    </w:rPr>
  </w:style>
  <w:style w:type="paragraph" w:customStyle="1" w:styleId="Style1">
    <w:name w:val="Style1"/>
    <w:basedOn w:val="Normal"/>
    <w:link w:val="Style1Car"/>
    <w:qFormat/>
    <w:rsid w:val="00FD3EC2"/>
    <w:pPr>
      <w:numPr>
        <w:numId w:val="1"/>
      </w:numPr>
      <w:ind w:left="567" w:hanging="567"/>
    </w:pPr>
  </w:style>
  <w:style w:type="paragraph" w:customStyle="1" w:styleId="Style2">
    <w:name w:val="Style2"/>
    <w:basedOn w:val="Style1"/>
    <w:link w:val="Style2Car"/>
    <w:qFormat/>
    <w:rsid w:val="00214FB5"/>
  </w:style>
  <w:style w:type="character" w:customStyle="1" w:styleId="Style1Car">
    <w:name w:val="Style1 Car"/>
    <w:link w:val="Style1"/>
    <w:rsid w:val="00FD3EC2"/>
    <w:rPr>
      <w:rFonts w:ascii="Book Antiqua" w:eastAsia="SimSun" w:hAnsi="Book Antiqua"/>
      <w:sz w:val="22"/>
      <w:lang w:eastAsia="en-US"/>
    </w:rPr>
  </w:style>
  <w:style w:type="character" w:customStyle="1" w:styleId="Style2Car">
    <w:name w:val="Style2 Car"/>
    <w:link w:val="Style2"/>
    <w:rsid w:val="00214FB5"/>
    <w:rPr>
      <w:rFonts w:ascii="Book Antiqua" w:eastAsia="SimSun" w:hAnsi="Book Antiqua"/>
      <w:sz w:val="22"/>
      <w:lang w:eastAsia="en-US"/>
    </w:rPr>
  </w:style>
  <w:style w:type="character" w:customStyle="1" w:styleId="citecrochet">
    <w:name w:val="cite_crochet"/>
    <w:rsid w:val="00214FB5"/>
  </w:style>
  <w:style w:type="character" w:customStyle="1" w:styleId="citecrochet1">
    <w:name w:val="cite_crochet1"/>
    <w:rsid w:val="00214FB5"/>
    <w:rPr>
      <w:vanish/>
      <w:webHidden w:val="0"/>
      <w:specVanish w:val="0"/>
    </w:rPr>
  </w:style>
  <w:style w:type="character" w:customStyle="1" w:styleId="nowrap1">
    <w:name w:val="nowrap1"/>
    <w:rsid w:val="00214FB5"/>
  </w:style>
  <w:style w:type="character" w:customStyle="1" w:styleId="editsection2">
    <w:name w:val="editsection2"/>
    <w:rsid w:val="00214FB5"/>
  </w:style>
  <w:style w:type="character" w:customStyle="1" w:styleId="mw-headline2">
    <w:name w:val="mw-headline2"/>
    <w:rsid w:val="00214FB5"/>
  </w:style>
  <w:style w:type="character" w:customStyle="1" w:styleId="lang-en">
    <w:name w:val="lang-en"/>
    <w:rsid w:val="00214FB5"/>
  </w:style>
  <w:style w:type="character" w:customStyle="1" w:styleId="texteorange11px">
    <w:name w:val="texteorange11px"/>
    <w:rsid w:val="00214FB5"/>
  </w:style>
  <w:style w:type="character" w:customStyle="1" w:styleId="titre">
    <w:name w:val="titre"/>
    <w:rsid w:val="00214FB5"/>
  </w:style>
  <w:style w:type="character" w:customStyle="1" w:styleId="titreevt">
    <w:name w:val="titreevt"/>
    <w:rsid w:val="00214FB5"/>
  </w:style>
  <w:style w:type="character" w:customStyle="1" w:styleId="normalitalic">
    <w:name w:val="normalitalic"/>
    <w:rsid w:val="00214FB5"/>
  </w:style>
  <w:style w:type="character" w:customStyle="1" w:styleId="Titre1Car">
    <w:name w:val="Titre 1 Car"/>
    <w:link w:val="Titre1"/>
    <w:rsid w:val="00894599"/>
    <w:rPr>
      <w:rFonts w:ascii="Book Antiqua" w:eastAsia="SimSun" w:hAnsi="Book Antiqua"/>
      <w:b/>
      <w:color w:val="4472C4"/>
      <w:sz w:val="24"/>
      <w:szCs w:val="22"/>
      <w:u w:val="single"/>
      <w:lang w:eastAsia="en-US"/>
      <w14:shadow w14:blurRad="50800" w14:dist="38100" w14:dir="2700000" w14:sx="100000" w14:sy="100000" w14:kx="0" w14:ky="0" w14:algn="tl">
        <w14:srgbClr w14:val="000000">
          <w14:alpha w14:val="60000"/>
        </w14:srgbClr>
      </w14:shadow>
    </w:rPr>
  </w:style>
  <w:style w:type="character" w:customStyle="1" w:styleId="txtbleu">
    <w:name w:val="txtbleu"/>
    <w:rsid w:val="00214FB5"/>
  </w:style>
  <w:style w:type="character" w:customStyle="1" w:styleId="titchap">
    <w:name w:val="titchap"/>
    <w:rsid w:val="00214FB5"/>
  </w:style>
  <w:style w:type="character" w:customStyle="1" w:styleId="stitchap">
    <w:name w:val="stitchap"/>
    <w:rsid w:val="00214FB5"/>
  </w:style>
  <w:style w:type="paragraph" w:styleId="PrformatHTML">
    <w:name w:val="HTML Preformatted"/>
    <w:basedOn w:val="Normal"/>
    <w:link w:val="PrformatHTMLCar"/>
    <w:uiPriority w:val="99"/>
    <w:unhideWhenUsed/>
    <w:rsid w:val="00214F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eastAsia="fr-BE"/>
    </w:rPr>
  </w:style>
  <w:style w:type="character" w:customStyle="1" w:styleId="PrformatHTMLCar">
    <w:name w:val="Préformaté HTML Car"/>
    <w:link w:val="PrformatHTML"/>
    <w:uiPriority w:val="99"/>
    <w:rsid w:val="00214FB5"/>
    <w:rPr>
      <w:rFonts w:ascii="Courier New" w:hAnsi="Courier New" w:cs="Courier New"/>
    </w:rPr>
  </w:style>
  <w:style w:type="character" w:customStyle="1" w:styleId="romain">
    <w:name w:val="romain"/>
    <w:rsid w:val="00214FB5"/>
  </w:style>
  <w:style w:type="character" w:customStyle="1" w:styleId="style41">
    <w:name w:val="style41"/>
    <w:rsid w:val="00214FB5"/>
  </w:style>
  <w:style w:type="character" w:customStyle="1" w:styleId="textfiches">
    <w:name w:val="textfiches"/>
    <w:rsid w:val="00214FB5"/>
  </w:style>
  <w:style w:type="paragraph" w:customStyle="1" w:styleId="textfiches1">
    <w:name w:val="textfiches1"/>
    <w:basedOn w:val="Normal"/>
    <w:rsid w:val="00214FB5"/>
    <w:pPr>
      <w:spacing w:before="100" w:beforeAutospacing="1" w:after="100" w:afterAutospacing="1"/>
    </w:pPr>
    <w:rPr>
      <w:rFonts w:ascii="Times New Roman" w:eastAsia="Times New Roman" w:hAnsi="Times New Roman"/>
      <w:sz w:val="24"/>
      <w:szCs w:val="24"/>
      <w:lang w:eastAsia="fr-BE"/>
    </w:rPr>
  </w:style>
  <w:style w:type="paragraph" w:styleId="Retraitcorpsdetexte">
    <w:name w:val="Body Text Indent"/>
    <w:basedOn w:val="Normal"/>
    <w:link w:val="RetraitcorpsdetexteCar"/>
    <w:rsid w:val="00214FB5"/>
    <w:pPr>
      <w:spacing w:after="120"/>
      <w:ind w:left="283"/>
    </w:pPr>
  </w:style>
  <w:style w:type="character" w:customStyle="1" w:styleId="RetraitcorpsdetexteCar">
    <w:name w:val="Retrait corps de texte Car"/>
    <w:link w:val="Retraitcorpsdetexte"/>
    <w:rsid w:val="00214FB5"/>
    <w:rPr>
      <w:rFonts w:ascii="Trebuchet MS" w:eastAsia="SimSun" w:hAnsi="Trebuchet MS"/>
      <w:lang w:eastAsia="en-US"/>
    </w:rPr>
  </w:style>
  <w:style w:type="character" w:styleId="Marquedecommentaire">
    <w:name w:val="annotation reference"/>
    <w:semiHidden/>
    <w:rsid w:val="00214FB5"/>
    <w:rPr>
      <w:sz w:val="16"/>
      <w:szCs w:val="16"/>
    </w:rPr>
  </w:style>
  <w:style w:type="paragraph" w:styleId="Commentaire">
    <w:name w:val="annotation text"/>
    <w:basedOn w:val="Normal"/>
    <w:link w:val="CommentaireCar"/>
    <w:semiHidden/>
    <w:rsid w:val="00214FB5"/>
  </w:style>
  <w:style w:type="character" w:customStyle="1" w:styleId="CommentaireCar">
    <w:name w:val="Commentaire Car"/>
    <w:link w:val="Commentaire"/>
    <w:semiHidden/>
    <w:rsid w:val="00214FB5"/>
    <w:rPr>
      <w:rFonts w:ascii="Trebuchet MS" w:eastAsia="SimSun" w:hAnsi="Trebuchet MS"/>
      <w:lang w:eastAsia="en-US"/>
    </w:rPr>
  </w:style>
  <w:style w:type="paragraph" w:styleId="Objetducommentaire">
    <w:name w:val="annotation subject"/>
    <w:basedOn w:val="Commentaire"/>
    <w:next w:val="Commentaire"/>
    <w:link w:val="ObjetducommentaireCar"/>
    <w:semiHidden/>
    <w:rsid w:val="00214FB5"/>
    <w:rPr>
      <w:b/>
      <w:bCs/>
    </w:rPr>
  </w:style>
  <w:style w:type="character" w:customStyle="1" w:styleId="ObjetducommentaireCar">
    <w:name w:val="Objet du commentaire Car"/>
    <w:link w:val="Objetducommentaire"/>
    <w:semiHidden/>
    <w:rsid w:val="00214FB5"/>
    <w:rPr>
      <w:rFonts w:ascii="Trebuchet MS" w:eastAsia="SimSun" w:hAnsi="Trebuchet MS"/>
      <w:b/>
      <w:bCs/>
      <w:lang w:eastAsia="en-US"/>
    </w:rPr>
  </w:style>
  <w:style w:type="paragraph" w:styleId="Lgende">
    <w:name w:val="caption"/>
    <w:basedOn w:val="Normal"/>
    <w:next w:val="Normal"/>
    <w:qFormat/>
    <w:rsid w:val="00F70440"/>
    <w:pPr>
      <w:spacing w:after="60"/>
      <w:jc w:val="center"/>
    </w:pPr>
    <w:rPr>
      <w:rFonts w:eastAsia="Times New Roman"/>
      <w:b/>
      <w:sz w:val="20"/>
      <w:lang w:eastAsia="fr-FR"/>
    </w:rPr>
  </w:style>
  <w:style w:type="paragraph" w:styleId="Retraitcorpsdetexte2">
    <w:name w:val="Body Text Indent 2"/>
    <w:basedOn w:val="Normal"/>
    <w:link w:val="Retraitcorpsdetexte2Car"/>
    <w:rsid w:val="00214FB5"/>
    <w:pPr>
      <w:spacing w:after="120" w:line="480" w:lineRule="auto"/>
      <w:ind w:left="283"/>
    </w:pPr>
  </w:style>
  <w:style w:type="character" w:customStyle="1" w:styleId="Retraitcorpsdetexte2Car">
    <w:name w:val="Retrait corps de texte 2 Car"/>
    <w:link w:val="Retraitcorpsdetexte2"/>
    <w:rsid w:val="00214FB5"/>
    <w:rPr>
      <w:rFonts w:ascii="Trebuchet MS" w:eastAsia="SimSun" w:hAnsi="Trebuchet MS"/>
      <w:lang w:eastAsia="en-US"/>
    </w:rPr>
  </w:style>
  <w:style w:type="character" w:styleId="Numrodepage">
    <w:name w:val="page number"/>
    <w:rsid w:val="00214FB5"/>
  </w:style>
  <w:style w:type="character" w:customStyle="1" w:styleId="mw-headline">
    <w:name w:val="mw-headline"/>
    <w:rsid w:val="00214FB5"/>
  </w:style>
  <w:style w:type="paragraph" w:customStyle="1" w:styleId="sstitre">
    <w:name w:val="sstitre"/>
    <w:basedOn w:val="Normal"/>
    <w:rsid w:val="00214FB5"/>
    <w:pPr>
      <w:spacing w:before="100" w:beforeAutospacing="1" w:after="100" w:afterAutospacing="1"/>
    </w:pPr>
    <w:rPr>
      <w:rFonts w:ascii="Times New Roman" w:eastAsia="Times New Roman" w:hAnsi="Times New Roman"/>
      <w:sz w:val="24"/>
      <w:szCs w:val="24"/>
      <w:lang w:eastAsia="fr-BE"/>
    </w:rPr>
  </w:style>
  <w:style w:type="character" w:customStyle="1" w:styleId="Titre7Car">
    <w:name w:val="Titre 7 Car"/>
    <w:link w:val="Titre7"/>
    <w:rsid w:val="00435E83"/>
    <w:rPr>
      <w:rFonts w:ascii="Trebuchet MS" w:eastAsia="SimSun" w:hAnsi="Trebuchet MS"/>
      <w:b/>
      <w:bCs/>
      <w:i/>
      <w:iCs/>
      <w:sz w:val="18"/>
      <w:szCs w:val="24"/>
      <w:lang w:eastAsia="en-US"/>
    </w:rPr>
  </w:style>
  <w:style w:type="character" w:customStyle="1" w:styleId="Titre8Car">
    <w:name w:val="Titre 8 Car"/>
    <w:link w:val="Titre8"/>
    <w:rsid w:val="00435E83"/>
    <w:rPr>
      <w:rFonts w:ascii="Arial" w:hAnsi="Arial"/>
      <w:b/>
      <w:i/>
      <w:lang w:val="fr-FR" w:eastAsia="fr-FR"/>
    </w:rPr>
  </w:style>
  <w:style w:type="character" w:customStyle="1" w:styleId="Titre9Car">
    <w:name w:val="Titre 9 Car"/>
    <w:link w:val="Titre9"/>
    <w:rsid w:val="00435E83"/>
    <w:rPr>
      <w:rFonts w:ascii="Cambria" w:hAnsi="Cambria"/>
      <w:sz w:val="22"/>
      <w:szCs w:val="22"/>
      <w:lang w:eastAsia="en-US"/>
    </w:rPr>
  </w:style>
  <w:style w:type="numbering" w:customStyle="1" w:styleId="benoit">
    <w:name w:val="benoit"/>
    <w:uiPriority w:val="99"/>
    <w:rsid w:val="00435E83"/>
    <w:pPr>
      <w:numPr>
        <w:numId w:val="2"/>
      </w:numPr>
    </w:pPr>
  </w:style>
  <w:style w:type="numbering" w:customStyle="1" w:styleId="Stylebenoit">
    <w:name w:val="Style benoit"/>
    <w:uiPriority w:val="99"/>
    <w:rsid w:val="00435E83"/>
    <w:pPr>
      <w:numPr>
        <w:numId w:val="3"/>
      </w:numPr>
    </w:pPr>
  </w:style>
  <w:style w:type="character" w:customStyle="1" w:styleId="Titre5Car">
    <w:name w:val="Titre 5 Car"/>
    <w:link w:val="Titre5"/>
    <w:uiPriority w:val="9"/>
    <w:rsid w:val="00AB36D7"/>
    <w:rPr>
      <w:rFonts w:ascii="Book Antiqua" w:eastAsia="SimSun" w:hAnsi="Book Antiqua"/>
      <w:b/>
      <w:bCs/>
      <w:i/>
      <w:color w:val="365F91" w:themeColor="accent1" w:themeShade="BF"/>
      <w:sz w:val="22"/>
      <w:szCs w:val="24"/>
      <w:u w:val="single"/>
      <w:lang w:eastAsia="en-US"/>
    </w:rPr>
  </w:style>
  <w:style w:type="character" w:customStyle="1" w:styleId="Titre6Car">
    <w:name w:val="Titre 6 Car"/>
    <w:link w:val="Titre6"/>
    <w:uiPriority w:val="9"/>
    <w:rsid w:val="00191D1E"/>
    <w:rPr>
      <w:rFonts w:ascii="Book Antiqua" w:eastAsia="SimSun" w:hAnsi="Book Antiqua"/>
      <w:b/>
      <w:bCs/>
      <w:i/>
      <w:iCs/>
      <w:sz w:val="22"/>
      <w:szCs w:val="22"/>
      <w:u w:val="single"/>
      <w:lang w:eastAsia="en-US"/>
    </w:rPr>
  </w:style>
  <w:style w:type="character" w:customStyle="1" w:styleId="TextedebullesCar">
    <w:name w:val="Texte de bulles Car"/>
    <w:link w:val="Textedebulles"/>
    <w:uiPriority w:val="99"/>
    <w:semiHidden/>
    <w:rsid w:val="00435E83"/>
    <w:rPr>
      <w:rFonts w:ascii="Tahoma" w:eastAsia="SimSun" w:hAnsi="Tahoma" w:cs="Tahoma"/>
      <w:sz w:val="16"/>
      <w:szCs w:val="16"/>
      <w:lang w:eastAsia="en-US"/>
    </w:rPr>
  </w:style>
  <w:style w:type="character" w:customStyle="1" w:styleId="En-tteCar">
    <w:name w:val="En-tête Car"/>
    <w:link w:val="En-tte"/>
    <w:uiPriority w:val="99"/>
    <w:rsid w:val="00435E83"/>
    <w:rPr>
      <w:rFonts w:ascii="Trebuchet MS" w:eastAsia="SimSun" w:hAnsi="Trebuchet MS"/>
      <w:lang w:eastAsia="en-US"/>
    </w:rPr>
  </w:style>
  <w:style w:type="character" w:customStyle="1" w:styleId="PieddepageCar">
    <w:name w:val="Pied de page Car"/>
    <w:link w:val="Pieddepage"/>
    <w:uiPriority w:val="99"/>
    <w:rsid w:val="00435E83"/>
    <w:rPr>
      <w:rFonts w:ascii="Trebuchet MS" w:eastAsia="SimSun" w:hAnsi="Trebuchet MS"/>
      <w:lang w:eastAsia="en-US"/>
    </w:rPr>
  </w:style>
  <w:style w:type="character" w:customStyle="1" w:styleId="CorpsdetexteCar">
    <w:name w:val="Corps de texte Car"/>
    <w:link w:val="Corpsdetexte"/>
    <w:rsid w:val="00435E83"/>
    <w:rPr>
      <w:rFonts w:ascii="Comic Sans MS" w:eastAsia="SimSun" w:hAnsi="Comic Sans MS"/>
      <w:szCs w:val="24"/>
      <w:lang w:val="fr-FR" w:eastAsia="en-US"/>
    </w:rPr>
  </w:style>
  <w:style w:type="character" w:customStyle="1" w:styleId="adef">
    <w:name w:val="adef"/>
    <w:rsid w:val="00435E83"/>
  </w:style>
  <w:style w:type="paragraph" w:styleId="Corpsdetexte3">
    <w:name w:val="Body Text 3"/>
    <w:basedOn w:val="Normal"/>
    <w:link w:val="Corpsdetexte3Car"/>
    <w:uiPriority w:val="99"/>
    <w:unhideWhenUsed/>
    <w:rsid w:val="00435E83"/>
    <w:pPr>
      <w:spacing w:before="80" w:after="120"/>
    </w:pPr>
    <w:rPr>
      <w:rFonts w:ascii="Times New Roman" w:eastAsia="Times New Roman" w:hAnsi="Times New Roman"/>
      <w:sz w:val="16"/>
      <w:szCs w:val="16"/>
    </w:rPr>
  </w:style>
  <w:style w:type="character" w:customStyle="1" w:styleId="Corpsdetexte3Car">
    <w:name w:val="Corps de texte 3 Car"/>
    <w:link w:val="Corpsdetexte3"/>
    <w:uiPriority w:val="99"/>
    <w:rsid w:val="00435E83"/>
    <w:rPr>
      <w:sz w:val="16"/>
      <w:szCs w:val="16"/>
      <w:lang w:eastAsia="en-US"/>
    </w:rPr>
  </w:style>
  <w:style w:type="character" w:customStyle="1" w:styleId="Corpsdetexte2Car">
    <w:name w:val="Corps de texte 2 Car"/>
    <w:link w:val="Corpsdetexte2"/>
    <w:uiPriority w:val="99"/>
    <w:rsid w:val="00435E83"/>
    <w:rPr>
      <w:rFonts w:ascii="Trebuchet MS" w:eastAsia="SimSun" w:hAnsi="Trebuchet MS"/>
      <w:lang w:eastAsia="en-US"/>
    </w:rPr>
  </w:style>
  <w:style w:type="paragraph" w:styleId="Retraitcorpsdetexte3">
    <w:name w:val="Body Text Indent 3"/>
    <w:aliases w:val=" Char"/>
    <w:basedOn w:val="Normal"/>
    <w:link w:val="Retraitcorpsdetexte3Car"/>
    <w:uiPriority w:val="99"/>
    <w:unhideWhenUsed/>
    <w:rsid w:val="00435E83"/>
    <w:pPr>
      <w:spacing w:before="80" w:after="120"/>
      <w:ind w:left="283"/>
    </w:pPr>
    <w:rPr>
      <w:rFonts w:ascii="Times New Roman" w:eastAsia="Times New Roman" w:hAnsi="Times New Roman"/>
      <w:sz w:val="16"/>
      <w:szCs w:val="16"/>
    </w:rPr>
  </w:style>
  <w:style w:type="character" w:customStyle="1" w:styleId="Retraitcorpsdetexte3Car">
    <w:name w:val="Retrait corps de texte 3 Car"/>
    <w:aliases w:val=" Char Car"/>
    <w:link w:val="Retraitcorpsdetexte3"/>
    <w:uiPriority w:val="99"/>
    <w:rsid w:val="00435E83"/>
    <w:rPr>
      <w:sz w:val="16"/>
      <w:szCs w:val="16"/>
      <w:lang w:eastAsia="en-US"/>
    </w:rPr>
  </w:style>
  <w:style w:type="paragraph" w:customStyle="1" w:styleId="Paragraphedeliste1">
    <w:name w:val="Paragraphe de liste1"/>
    <w:basedOn w:val="Normal"/>
    <w:uiPriority w:val="34"/>
    <w:qFormat/>
    <w:rsid w:val="004E0C47"/>
    <w:pPr>
      <w:spacing w:before="80"/>
      <w:ind w:left="720"/>
      <w:contextualSpacing/>
    </w:pPr>
    <w:rPr>
      <w:rFonts w:ascii="Times New Roman" w:eastAsia="Times New Roman" w:hAnsi="Times New Roman"/>
      <w:szCs w:val="24"/>
    </w:rPr>
  </w:style>
  <w:style w:type="paragraph" w:styleId="En-ttedetabledesmatires">
    <w:name w:val="TOC Heading"/>
    <w:basedOn w:val="Titre1"/>
    <w:next w:val="Normal"/>
    <w:uiPriority w:val="39"/>
    <w:unhideWhenUsed/>
    <w:qFormat/>
    <w:rsid w:val="00714FE7"/>
    <w:pPr>
      <w:keepNext/>
      <w:keepLines/>
      <w:numPr>
        <w:numId w:val="0"/>
      </w:numPr>
      <w:spacing w:before="240" w:line="259" w:lineRule="auto"/>
      <w:jc w:val="left"/>
      <w:outlineLvl w:val="9"/>
    </w:pPr>
    <w:rPr>
      <w:rFonts w:ascii="Calibri Light" w:eastAsia="Times New Roman" w:hAnsi="Calibri Light"/>
      <w:b w:val="0"/>
      <w:color w:val="2E74B5"/>
      <w:sz w:val="32"/>
      <w:szCs w:val="32"/>
      <w:u w:val="none"/>
      <w:lang w:val="fr-FR" w:eastAsia="fr-FR"/>
      <w14:shadow w14:blurRad="0" w14:dist="0" w14:dir="0" w14:sx="0" w14:sy="0" w14:kx="0" w14:ky="0" w14:algn="none">
        <w14:srgbClr w14:val="000000"/>
      </w14:shadow>
    </w:rPr>
  </w:style>
  <w:style w:type="paragraph" w:styleId="TM1">
    <w:name w:val="toc 1"/>
    <w:basedOn w:val="Normal"/>
    <w:next w:val="Normal"/>
    <w:autoRedefine/>
    <w:uiPriority w:val="39"/>
    <w:unhideWhenUsed/>
    <w:qFormat/>
    <w:rsid w:val="00864811"/>
    <w:pPr>
      <w:tabs>
        <w:tab w:val="left" w:pos="403"/>
        <w:tab w:val="right" w:leader="dot" w:pos="10319"/>
      </w:tabs>
      <w:spacing w:before="120"/>
    </w:pPr>
    <w:rPr>
      <w:b/>
    </w:rPr>
  </w:style>
  <w:style w:type="paragraph" w:styleId="TM2">
    <w:name w:val="toc 2"/>
    <w:basedOn w:val="Normal"/>
    <w:next w:val="Normal"/>
    <w:autoRedefine/>
    <w:uiPriority w:val="39"/>
    <w:unhideWhenUsed/>
    <w:qFormat/>
    <w:rsid w:val="00864811"/>
    <w:pPr>
      <w:tabs>
        <w:tab w:val="left" w:pos="880"/>
        <w:tab w:val="right" w:leader="dot" w:pos="10319"/>
      </w:tabs>
      <w:ind w:left="198"/>
    </w:pPr>
  </w:style>
  <w:style w:type="paragraph" w:styleId="TM3">
    <w:name w:val="toc 3"/>
    <w:basedOn w:val="Normal"/>
    <w:next w:val="Normal"/>
    <w:autoRedefine/>
    <w:uiPriority w:val="39"/>
    <w:unhideWhenUsed/>
    <w:qFormat/>
    <w:rsid w:val="00F83096"/>
    <w:pPr>
      <w:tabs>
        <w:tab w:val="left" w:pos="1100"/>
        <w:tab w:val="right" w:leader="dot" w:pos="10319"/>
      </w:tabs>
      <w:ind w:left="403"/>
    </w:pPr>
    <w:rPr>
      <w:noProof/>
    </w:rPr>
  </w:style>
  <w:style w:type="paragraph" w:styleId="TM4">
    <w:name w:val="toc 4"/>
    <w:basedOn w:val="Normal"/>
    <w:next w:val="Normal"/>
    <w:autoRedefine/>
    <w:uiPriority w:val="39"/>
    <w:unhideWhenUsed/>
    <w:rsid w:val="00714FE7"/>
    <w:pPr>
      <w:ind w:left="567"/>
    </w:pPr>
    <w:rPr>
      <w:i/>
    </w:rPr>
  </w:style>
  <w:style w:type="paragraph" w:styleId="TM5">
    <w:name w:val="toc 5"/>
    <w:basedOn w:val="Normal"/>
    <w:next w:val="Normal"/>
    <w:autoRedefine/>
    <w:uiPriority w:val="39"/>
    <w:unhideWhenUsed/>
    <w:rsid w:val="009B6FD9"/>
    <w:pPr>
      <w:spacing w:after="100" w:line="259" w:lineRule="auto"/>
      <w:ind w:left="880"/>
    </w:pPr>
    <w:rPr>
      <w:rFonts w:ascii="Calibri" w:eastAsia="Times New Roman" w:hAnsi="Calibri"/>
      <w:szCs w:val="22"/>
      <w:lang w:val="fr-FR" w:eastAsia="fr-FR"/>
    </w:rPr>
  </w:style>
  <w:style w:type="paragraph" w:styleId="TM6">
    <w:name w:val="toc 6"/>
    <w:basedOn w:val="Normal"/>
    <w:next w:val="Normal"/>
    <w:autoRedefine/>
    <w:uiPriority w:val="39"/>
    <w:unhideWhenUsed/>
    <w:rsid w:val="009B6FD9"/>
    <w:pPr>
      <w:spacing w:after="100" w:line="259" w:lineRule="auto"/>
      <w:ind w:left="1100"/>
    </w:pPr>
    <w:rPr>
      <w:rFonts w:ascii="Calibri" w:eastAsia="Times New Roman" w:hAnsi="Calibri"/>
      <w:szCs w:val="22"/>
      <w:lang w:val="fr-FR" w:eastAsia="fr-FR"/>
    </w:rPr>
  </w:style>
  <w:style w:type="paragraph" w:styleId="TM7">
    <w:name w:val="toc 7"/>
    <w:basedOn w:val="Normal"/>
    <w:next w:val="Normal"/>
    <w:autoRedefine/>
    <w:uiPriority w:val="39"/>
    <w:unhideWhenUsed/>
    <w:rsid w:val="009B6FD9"/>
    <w:pPr>
      <w:spacing w:after="100" w:line="259" w:lineRule="auto"/>
      <w:ind w:left="1320"/>
    </w:pPr>
    <w:rPr>
      <w:rFonts w:ascii="Calibri" w:eastAsia="Times New Roman" w:hAnsi="Calibri"/>
      <w:szCs w:val="22"/>
      <w:lang w:val="fr-FR" w:eastAsia="fr-FR"/>
    </w:rPr>
  </w:style>
  <w:style w:type="paragraph" w:styleId="TM8">
    <w:name w:val="toc 8"/>
    <w:basedOn w:val="Normal"/>
    <w:next w:val="Normal"/>
    <w:autoRedefine/>
    <w:uiPriority w:val="39"/>
    <w:unhideWhenUsed/>
    <w:rsid w:val="009B6FD9"/>
    <w:pPr>
      <w:spacing w:after="100" w:line="259" w:lineRule="auto"/>
      <w:ind w:left="1540"/>
    </w:pPr>
    <w:rPr>
      <w:rFonts w:ascii="Calibri" w:eastAsia="Times New Roman" w:hAnsi="Calibri"/>
      <w:szCs w:val="22"/>
      <w:lang w:val="fr-FR" w:eastAsia="fr-FR"/>
    </w:rPr>
  </w:style>
  <w:style w:type="paragraph" w:styleId="TM9">
    <w:name w:val="toc 9"/>
    <w:basedOn w:val="Normal"/>
    <w:next w:val="Normal"/>
    <w:autoRedefine/>
    <w:uiPriority w:val="39"/>
    <w:unhideWhenUsed/>
    <w:rsid w:val="009B6FD9"/>
    <w:pPr>
      <w:spacing w:after="100" w:line="259" w:lineRule="auto"/>
      <w:ind w:left="1760"/>
    </w:pPr>
    <w:rPr>
      <w:rFonts w:ascii="Calibri" w:eastAsia="Times New Roman" w:hAnsi="Calibri"/>
      <w:szCs w:val="22"/>
      <w:lang w:val="fr-FR" w:eastAsia="fr-FR"/>
    </w:rPr>
  </w:style>
  <w:style w:type="character" w:customStyle="1" w:styleId="Mentionnonrsolue1">
    <w:name w:val="Mention non résolue1"/>
    <w:basedOn w:val="Policepardfaut"/>
    <w:uiPriority w:val="99"/>
    <w:semiHidden/>
    <w:unhideWhenUsed/>
    <w:rsid w:val="002E36CA"/>
    <w:rPr>
      <w:color w:val="605E5C"/>
      <w:shd w:val="clear" w:color="auto" w:fill="E1DFDD"/>
    </w:rPr>
  </w:style>
  <w:style w:type="paragraph" w:customStyle="1" w:styleId="Style3">
    <w:name w:val="Style3"/>
    <w:basedOn w:val="Corpsdetexte"/>
    <w:link w:val="Style3Car"/>
    <w:qFormat/>
    <w:rsid w:val="00832BFE"/>
    <w:pPr>
      <w:numPr>
        <w:numId w:val="4"/>
      </w:numPr>
      <w:ind w:left="1134" w:hanging="567"/>
    </w:pPr>
    <w:rPr>
      <w:rFonts w:ascii="Book Antiqua" w:hAnsi="Book Antiqua"/>
      <w:iCs/>
      <w:szCs w:val="20"/>
    </w:rPr>
  </w:style>
  <w:style w:type="character" w:customStyle="1" w:styleId="Style3Car">
    <w:name w:val="Style3 Car"/>
    <w:link w:val="Style3"/>
    <w:rsid w:val="00832BFE"/>
    <w:rPr>
      <w:rFonts w:ascii="Book Antiqua" w:eastAsia="SimSun" w:hAnsi="Book Antiqua"/>
      <w:iCs/>
      <w:sz w:val="22"/>
      <w:lang w:val="fr-FR" w:eastAsia="en-US"/>
    </w:rPr>
  </w:style>
  <w:style w:type="paragraph" w:styleId="Sous-titre">
    <w:name w:val="Subtitle"/>
    <w:basedOn w:val="Normal"/>
    <w:link w:val="Sous-titreCar"/>
    <w:qFormat/>
    <w:rsid w:val="00172C42"/>
    <w:pPr>
      <w:spacing w:before="40"/>
    </w:pPr>
    <w:rPr>
      <w:rFonts w:eastAsia="Times New Roman"/>
      <w:i/>
      <w:sz w:val="20"/>
      <w:lang w:val="fr-FR"/>
    </w:rPr>
  </w:style>
  <w:style w:type="character" w:customStyle="1" w:styleId="Sous-titreCar">
    <w:name w:val="Sous-titre Car"/>
    <w:basedOn w:val="Policepardfaut"/>
    <w:link w:val="Sous-titre"/>
    <w:rsid w:val="00172C42"/>
    <w:rPr>
      <w:rFonts w:ascii="Book Antiqua" w:hAnsi="Book Antiqua"/>
      <w:i/>
      <w:lang w:val="fr-FR" w:eastAsia="en-US"/>
    </w:rPr>
  </w:style>
  <w:style w:type="paragraph" w:styleId="Citation">
    <w:name w:val="Quote"/>
    <w:basedOn w:val="Normal"/>
    <w:next w:val="Normal"/>
    <w:link w:val="CitationCar"/>
    <w:uiPriority w:val="29"/>
    <w:qFormat/>
    <w:rsid w:val="00C744CB"/>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rsid w:val="00C744CB"/>
    <w:rPr>
      <w:rFonts w:ascii="Book Antiqua" w:eastAsia="SimSun" w:hAnsi="Book Antiqua"/>
      <w:i/>
      <w:iCs/>
      <w:color w:val="404040" w:themeColor="text1" w:themeTint="BF"/>
      <w:sz w:val="22"/>
      <w:lang w:eastAsia="en-US"/>
    </w:rPr>
  </w:style>
  <w:style w:type="paragraph" w:styleId="Titre0">
    <w:name w:val="Title"/>
    <w:basedOn w:val="Normal"/>
    <w:link w:val="TitreCar"/>
    <w:rsid w:val="00A96B36"/>
    <w:pPr>
      <w:jc w:val="center"/>
      <w:outlineLvl w:val="0"/>
    </w:pPr>
    <w:rPr>
      <w:rFonts w:ascii="Arial" w:eastAsia="Times New Roman" w:hAnsi="Arial"/>
      <w:b/>
      <w:lang w:val="fr-FR" w:eastAsia="fr-FR"/>
    </w:rPr>
  </w:style>
  <w:style w:type="character" w:customStyle="1" w:styleId="TitreCar">
    <w:name w:val="Titre Car"/>
    <w:basedOn w:val="Policepardfaut"/>
    <w:link w:val="Titre0"/>
    <w:rsid w:val="00A96B36"/>
    <w:rPr>
      <w:rFonts w:ascii="Arial" w:hAnsi="Arial"/>
      <w:b/>
      <w:sz w:val="22"/>
      <w:lang w:val="fr-FR" w:eastAsia="fr-FR"/>
    </w:rPr>
  </w:style>
  <w:style w:type="character" w:styleId="Lienhypertextesuivivisit">
    <w:name w:val="FollowedHyperlink"/>
    <w:uiPriority w:val="99"/>
    <w:semiHidden/>
    <w:rsid w:val="00A96B36"/>
    <w:rPr>
      <w:color w:val="800080"/>
      <w:u w:val="single"/>
    </w:rPr>
  </w:style>
  <w:style w:type="character" w:customStyle="1" w:styleId="hestta1">
    <w:name w:val="hestta1"/>
    <w:rsid w:val="00A96B36"/>
    <w:rPr>
      <w:rFonts w:ascii="Arial" w:hAnsi="Arial" w:cs="Arial" w:hint="default"/>
    </w:rPr>
  </w:style>
  <w:style w:type="character" w:customStyle="1" w:styleId="paragraphe2">
    <w:name w:val="paragraphe2"/>
    <w:basedOn w:val="Policepardfaut"/>
    <w:rsid w:val="00A96B36"/>
  </w:style>
  <w:style w:type="paragraph" w:customStyle="1" w:styleId="paragraphe21">
    <w:name w:val="paragraphe21"/>
    <w:basedOn w:val="Normal"/>
    <w:rsid w:val="00A96B36"/>
    <w:pPr>
      <w:spacing w:before="100" w:beforeAutospacing="1" w:after="100" w:afterAutospacing="1"/>
    </w:pPr>
    <w:rPr>
      <w:rFonts w:ascii="Arial Unicode MS" w:eastAsia="Arial Unicode MS" w:hAnsi="Arial Unicode MS" w:cs="Arial Unicode MS"/>
      <w:sz w:val="24"/>
      <w:szCs w:val="24"/>
      <w:lang w:val="en-GB"/>
    </w:rPr>
  </w:style>
  <w:style w:type="paragraph" w:customStyle="1" w:styleId="paragraphe">
    <w:name w:val="paragraphe"/>
    <w:basedOn w:val="Normal"/>
    <w:rsid w:val="00A96B36"/>
    <w:pPr>
      <w:spacing w:before="100" w:beforeAutospacing="1" w:after="100" w:afterAutospacing="1"/>
    </w:pPr>
    <w:rPr>
      <w:rFonts w:ascii="Arial Unicode MS" w:eastAsia="Arial Unicode MS" w:hAnsi="Arial Unicode MS" w:cs="Arial Unicode MS"/>
      <w:sz w:val="24"/>
      <w:szCs w:val="24"/>
      <w:lang w:val="en-GB"/>
    </w:rPr>
  </w:style>
  <w:style w:type="character" w:customStyle="1" w:styleId="needref">
    <w:name w:val="need_ref"/>
    <w:basedOn w:val="Policepardfaut"/>
    <w:rsid w:val="00A96B36"/>
  </w:style>
  <w:style w:type="paragraph" w:customStyle="1" w:styleId="ListParagraph1">
    <w:name w:val="List Paragraph1"/>
    <w:basedOn w:val="Normal"/>
    <w:rsid w:val="00A96B36"/>
    <w:pPr>
      <w:spacing w:before="80"/>
      <w:ind w:left="567" w:hanging="567"/>
      <w:contextualSpacing/>
    </w:pPr>
    <w:rPr>
      <w:rFonts w:ascii="Symbol" w:eastAsia="Times New Roman" w:hAnsi="Symbol" w:cs="Symbol"/>
      <w:sz w:val="18"/>
      <w:szCs w:val="18"/>
    </w:rPr>
  </w:style>
  <w:style w:type="character" w:customStyle="1" w:styleId="tl">
    <w:name w:val="tl"/>
    <w:rsid w:val="00A96B36"/>
  </w:style>
  <w:style w:type="character" w:styleId="Accentuation">
    <w:name w:val="Emphasis"/>
    <w:uiPriority w:val="20"/>
    <w:qFormat/>
    <w:rsid w:val="00A96B36"/>
    <w:rPr>
      <w:i/>
      <w:iCs/>
    </w:rPr>
  </w:style>
  <w:style w:type="paragraph" w:customStyle="1" w:styleId="msonormal0">
    <w:name w:val="msonormal"/>
    <w:basedOn w:val="Normal"/>
    <w:semiHidden/>
    <w:rsid w:val="00A96B36"/>
    <w:pPr>
      <w:spacing w:before="100" w:beforeAutospacing="1" w:after="100" w:afterAutospacing="1"/>
    </w:pPr>
    <w:rPr>
      <w:rFonts w:ascii="Arial Unicode MS" w:eastAsia="Arial Unicode MS" w:hAnsi="Arial Unicode MS" w:cs="Arial Unicode MS"/>
      <w:sz w:val="24"/>
      <w:szCs w:val="24"/>
    </w:rPr>
  </w:style>
  <w:style w:type="character" w:customStyle="1" w:styleId="NotedebasdepageCar1">
    <w:name w:val="Note de bas de page Car1"/>
    <w:aliases w:val="Car Car1"/>
    <w:semiHidden/>
    <w:rsid w:val="00A96B36"/>
    <w:rPr>
      <w:rFonts w:ascii="Trebuchet MS" w:hAnsi="Trebuchet MS"/>
      <w:lang w:val="fr-BE" w:eastAsia="en-US"/>
    </w:rPr>
  </w:style>
  <w:style w:type="paragraph" w:customStyle="1" w:styleId="cctcsc">
    <w:name w:val="cctcsc"/>
    <w:basedOn w:val="Normal"/>
    <w:rsid w:val="00A96B36"/>
    <w:pPr>
      <w:spacing w:before="100" w:beforeAutospacing="1" w:after="100" w:afterAutospacing="1"/>
      <w:jc w:val="left"/>
    </w:pPr>
    <w:rPr>
      <w:rFonts w:ascii="Times New Roman" w:eastAsia="Times New Roman" w:hAnsi="Times New Roman"/>
      <w:sz w:val="24"/>
      <w:szCs w:val="24"/>
      <w:lang w:eastAsia="fr-BE"/>
    </w:rPr>
  </w:style>
  <w:style w:type="paragraph" w:customStyle="1" w:styleId="Textedebulles1">
    <w:name w:val="Texte de bulles1"/>
    <w:basedOn w:val="Normal"/>
    <w:semiHidden/>
    <w:unhideWhenUsed/>
    <w:rsid w:val="00A96B36"/>
    <w:pPr>
      <w:spacing w:before="0"/>
      <w:jc w:val="left"/>
    </w:pPr>
    <w:rPr>
      <w:rFonts w:ascii="Tahoma" w:eastAsia="Times New Roman" w:hAnsi="Tahoma" w:cs="Tahoma"/>
      <w:sz w:val="16"/>
      <w:szCs w:val="16"/>
    </w:rPr>
  </w:style>
  <w:style w:type="paragraph" w:customStyle="1" w:styleId="ListParagraph2">
    <w:name w:val="List Paragraph2"/>
    <w:basedOn w:val="Normal"/>
    <w:rsid w:val="00A96B36"/>
    <w:pPr>
      <w:spacing w:before="40"/>
      <w:ind w:left="720" w:hanging="284"/>
    </w:pPr>
    <w:rPr>
      <w:rFonts w:ascii="Calibri" w:eastAsia="Times New Roman" w:hAnsi="Calibri"/>
      <w:szCs w:val="22"/>
      <w:lang w:val="fr-FR" w:eastAsia="fr-FR"/>
    </w:rPr>
  </w:style>
  <w:style w:type="paragraph" w:styleId="Normalcentr">
    <w:name w:val="Block Text"/>
    <w:basedOn w:val="Normal"/>
    <w:rsid w:val="00A96B36"/>
    <w:pPr>
      <w:spacing w:before="80"/>
      <w:ind w:left="1080" w:right="1"/>
    </w:pPr>
    <w:rPr>
      <w:rFonts w:eastAsia="Times New Roman"/>
      <w:sz w:val="20"/>
      <w:szCs w:val="24"/>
      <w:lang w:val="fr-FR" w:eastAsia="fr-FR"/>
    </w:rPr>
  </w:style>
  <w:style w:type="character" w:customStyle="1" w:styleId="bodytext2-blue1">
    <w:name w:val="bodytext2-blue1"/>
    <w:basedOn w:val="Policepardfaut"/>
    <w:rsid w:val="00A96B36"/>
  </w:style>
  <w:style w:type="paragraph" w:styleId="Notedefin">
    <w:name w:val="endnote text"/>
    <w:basedOn w:val="Normal"/>
    <w:link w:val="NotedefinCar"/>
    <w:uiPriority w:val="99"/>
    <w:semiHidden/>
    <w:unhideWhenUsed/>
    <w:rsid w:val="00A96B36"/>
    <w:pPr>
      <w:spacing w:before="0"/>
      <w:jc w:val="left"/>
    </w:pPr>
    <w:rPr>
      <w:rFonts w:eastAsia="Times New Roman"/>
      <w:sz w:val="20"/>
      <w:lang w:val="fr-FR" w:eastAsia="fr-FR"/>
    </w:rPr>
  </w:style>
  <w:style w:type="character" w:customStyle="1" w:styleId="NotedefinCar">
    <w:name w:val="Note de fin Car"/>
    <w:basedOn w:val="Policepardfaut"/>
    <w:link w:val="Notedefin"/>
    <w:uiPriority w:val="99"/>
    <w:semiHidden/>
    <w:rsid w:val="00A96B36"/>
    <w:rPr>
      <w:rFonts w:ascii="Book Antiqua" w:hAnsi="Book Antiqua"/>
      <w:lang w:val="fr-FR" w:eastAsia="fr-FR"/>
    </w:rPr>
  </w:style>
  <w:style w:type="character" w:styleId="Appeldenotedefin">
    <w:name w:val="endnote reference"/>
    <w:uiPriority w:val="99"/>
    <w:semiHidden/>
    <w:unhideWhenUsed/>
    <w:rsid w:val="00A96B36"/>
    <w:rPr>
      <w:vertAlign w:val="superscript"/>
    </w:rPr>
  </w:style>
  <w:style w:type="paragraph" w:styleId="Listepuces">
    <w:name w:val="List Bullet"/>
    <w:basedOn w:val="Normal"/>
    <w:autoRedefine/>
    <w:semiHidden/>
    <w:rsid w:val="00A96B36"/>
    <w:pPr>
      <w:tabs>
        <w:tab w:val="left" w:pos="567"/>
      </w:tabs>
      <w:spacing w:before="40"/>
      <w:ind w:right="-425"/>
    </w:pPr>
    <w:rPr>
      <w:rFonts w:ascii="Comic Sans MS" w:eastAsia="Times New Roman" w:hAnsi="Comic Sans MS"/>
      <w:sz w:val="20"/>
      <w:u w:val="single"/>
      <w:lang w:val="fr-FR" w:eastAsia="fr-FR"/>
    </w:rPr>
  </w:style>
  <w:style w:type="paragraph" w:customStyle="1" w:styleId="Default">
    <w:name w:val="Default"/>
    <w:rsid w:val="00A96B36"/>
    <w:pPr>
      <w:autoSpaceDE w:val="0"/>
      <w:autoSpaceDN w:val="0"/>
      <w:adjustRightInd w:val="0"/>
    </w:pPr>
    <w:rPr>
      <w:color w:val="000000"/>
      <w:sz w:val="24"/>
      <w:szCs w:val="24"/>
      <w:lang w:val="fr-FR" w:eastAsia="fr-FR"/>
    </w:rPr>
  </w:style>
  <w:style w:type="character" w:customStyle="1" w:styleId="SansinterligneCar1">
    <w:name w:val="Sans interligne Car1"/>
    <w:uiPriority w:val="1"/>
    <w:rsid w:val="009646FD"/>
    <w:rPr>
      <w:rFonts w:ascii="Calibri" w:hAnsi="Calibri"/>
      <w:sz w:val="22"/>
      <w:szCs w:val="22"/>
    </w:rPr>
  </w:style>
  <w:style w:type="character" w:customStyle="1" w:styleId="texte">
    <w:name w:val="texte"/>
    <w:rsid w:val="009646FD"/>
  </w:style>
  <w:style w:type="paragraph" w:styleId="Textebrut">
    <w:name w:val="Plain Text"/>
    <w:basedOn w:val="Normal"/>
    <w:link w:val="TextebrutCar"/>
    <w:rsid w:val="009646FD"/>
    <w:pPr>
      <w:spacing w:before="0"/>
      <w:jc w:val="left"/>
    </w:pPr>
    <w:rPr>
      <w:rFonts w:ascii="Courier New" w:eastAsia="Times New Roman" w:hAnsi="Courier New" w:cs="Courier New"/>
      <w:sz w:val="20"/>
      <w:lang w:val="fr-FR" w:eastAsia="fr-FR"/>
    </w:rPr>
  </w:style>
  <w:style w:type="character" w:customStyle="1" w:styleId="TextebrutCar">
    <w:name w:val="Texte brut Car"/>
    <w:basedOn w:val="Policepardfaut"/>
    <w:link w:val="Textebrut"/>
    <w:rsid w:val="009646FD"/>
    <w:rPr>
      <w:rFonts w:ascii="Courier New" w:hAnsi="Courier New" w:cs="Courier New"/>
      <w:lang w:val="fr-FR" w:eastAsia="fr-FR"/>
    </w:rPr>
  </w:style>
  <w:style w:type="character" w:customStyle="1" w:styleId="apple-converted-space">
    <w:name w:val="apple-converted-space"/>
    <w:rsid w:val="009646FD"/>
  </w:style>
  <w:style w:type="paragraph" w:customStyle="1" w:styleId="ptaho11gris">
    <w:name w:val="ptaho11gris"/>
    <w:basedOn w:val="Normal"/>
    <w:rsid w:val="009646FD"/>
    <w:pPr>
      <w:spacing w:before="100" w:beforeAutospacing="1" w:after="100" w:afterAutospacing="1"/>
      <w:jc w:val="left"/>
    </w:pPr>
    <w:rPr>
      <w:rFonts w:ascii="Times New Roman" w:eastAsia="Times New Roman" w:hAnsi="Times New Roman"/>
      <w:sz w:val="24"/>
      <w:szCs w:val="24"/>
      <w:lang w:eastAsia="fr-BE"/>
    </w:rPr>
  </w:style>
  <w:style w:type="paragraph" w:customStyle="1" w:styleId="a-plus-plus">
    <w:name w:val="a-plus-plus"/>
    <w:basedOn w:val="Normal"/>
    <w:rsid w:val="009646FD"/>
    <w:pPr>
      <w:spacing w:before="100" w:beforeAutospacing="1" w:after="100" w:afterAutospacing="1"/>
      <w:jc w:val="left"/>
    </w:pPr>
    <w:rPr>
      <w:rFonts w:ascii="Times New Roman" w:eastAsia="Times New Roman" w:hAnsi="Times New Roman"/>
      <w:sz w:val="24"/>
      <w:szCs w:val="24"/>
      <w:lang w:eastAsia="fr-BE"/>
    </w:rPr>
  </w:style>
  <w:style w:type="paragraph" w:customStyle="1" w:styleId="Normal1">
    <w:name w:val="Normal1"/>
    <w:basedOn w:val="Normal"/>
    <w:rsid w:val="009646FD"/>
    <w:pPr>
      <w:spacing w:before="100" w:beforeAutospacing="1" w:after="100" w:afterAutospacing="1"/>
      <w:jc w:val="left"/>
    </w:pPr>
    <w:rPr>
      <w:rFonts w:ascii="Times New Roman" w:eastAsia="Times New Roman" w:hAnsi="Times New Roman"/>
      <w:sz w:val="24"/>
      <w:szCs w:val="24"/>
      <w:lang w:eastAsia="fr-BE"/>
    </w:rPr>
  </w:style>
  <w:style w:type="paragraph" w:customStyle="1" w:styleId="xl38">
    <w:name w:val="xl38"/>
    <w:basedOn w:val="Normal"/>
    <w:rsid w:val="009646FD"/>
    <w:pPr>
      <w:spacing w:before="100" w:beforeAutospacing="1" w:after="100" w:afterAutospacing="1"/>
      <w:jc w:val="center"/>
      <w:textAlignment w:val="center"/>
    </w:pPr>
    <w:rPr>
      <w:rFonts w:ascii="Arial" w:eastAsia="Times New Roman" w:hAnsi="Arial" w:cs="Arial"/>
      <w:sz w:val="16"/>
      <w:szCs w:val="16"/>
      <w:lang w:val="fr-FR" w:eastAsia="fr-FR"/>
    </w:rPr>
  </w:style>
  <w:style w:type="paragraph" w:styleId="Retraitnormal">
    <w:name w:val="Normal Indent"/>
    <w:basedOn w:val="Normal"/>
    <w:rsid w:val="009646FD"/>
    <w:pPr>
      <w:spacing w:before="80"/>
      <w:ind w:left="720"/>
      <w:jc w:val="left"/>
    </w:pPr>
    <w:rPr>
      <w:rFonts w:ascii="Times New Roman" w:eastAsia="Times New Roman" w:hAnsi="Times New Roman"/>
      <w:szCs w:val="24"/>
    </w:rPr>
  </w:style>
  <w:style w:type="paragraph" w:customStyle="1" w:styleId="StyleBodyTextLatinTimesNewRomanItalic">
    <w:name w:val="Style Body Text + (Latin) Times New Roman Italic"/>
    <w:basedOn w:val="Normal"/>
    <w:link w:val="StyleBodyTextLatinTimesNewRomanItalicChar"/>
    <w:rsid w:val="009646FD"/>
    <w:pPr>
      <w:spacing w:before="0"/>
      <w:jc w:val="left"/>
    </w:pPr>
    <w:rPr>
      <w:rFonts w:ascii="Times New Roman" w:eastAsia="Times New Roman" w:hAnsi="Times New Roman"/>
      <w:i/>
      <w:iCs/>
      <w:szCs w:val="24"/>
    </w:rPr>
  </w:style>
  <w:style w:type="character" w:customStyle="1" w:styleId="StyleBodyTextLatinTimesNewRomanItalicChar">
    <w:name w:val="Style Body Text + (Latin) Times New Roman Italic Char"/>
    <w:link w:val="StyleBodyTextLatinTimesNewRomanItalic"/>
    <w:rsid w:val="009646FD"/>
    <w:rPr>
      <w:i/>
      <w:iCs/>
      <w:sz w:val="22"/>
      <w:szCs w:val="24"/>
      <w:lang w:eastAsia="en-US"/>
    </w:rPr>
  </w:style>
  <w:style w:type="paragraph" w:customStyle="1" w:styleId="Sansinterligne1">
    <w:name w:val="Sans interligne1"/>
    <w:uiPriority w:val="1"/>
    <w:qFormat/>
    <w:rsid w:val="009646FD"/>
    <w:rPr>
      <w:rFonts w:ascii="Calibri" w:hAnsi="Calibri"/>
      <w:sz w:val="22"/>
      <w:szCs w:val="22"/>
      <w:lang w:val="fr-FR" w:eastAsia="en-US"/>
    </w:rPr>
  </w:style>
  <w:style w:type="character" w:customStyle="1" w:styleId="Mentionnonrsolue2">
    <w:name w:val="Mention non résolue2"/>
    <w:basedOn w:val="Policepardfaut"/>
    <w:uiPriority w:val="99"/>
    <w:semiHidden/>
    <w:unhideWhenUsed/>
    <w:rsid w:val="00760913"/>
    <w:rPr>
      <w:color w:val="605E5C"/>
      <w:shd w:val="clear" w:color="auto" w:fill="E1DFDD"/>
    </w:rPr>
  </w:style>
  <w:style w:type="paragraph" w:customStyle="1" w:styleId="Normal2">
    <w:name w:val="Normal2"/>
    <w:basedOn w:val="Normal"/>
    <w:rsid w:val="00EF2AF8"/>
    <w:pPr>
      <w:spacing w:before="100" w:beforeAutospacing="1" w:after="100" w:afterAutospacing="1"/>
      <w:jc w:val="left"/>
    </w:pPr>
    <w:rPr>
      <w:rFonts w:ascii="Times New Roman" w:eastAsia="Times New Roman" w:hAnsi="Times New Roman"/>
      <w:sz w:val="24"/>
      <w:szCs w:val="24"/>
      <w:lang w:eastAsia="fr-BE"/>
    </w:rPr>
  </w:style>
  <w:style w:type="character" w:customStyle="1" w:styleId="ls3b">
    <w:name w:val="ls3b"/>
    <w:basedOn w:val="Policepardfaut"/>
    <w:rsid w:val="00EF2AF8"/>
  </w:style>
  <w:style w:type="character" w:customStyle="1" w:styleId="ls8">
    <w:name w:val="ls8"/>
    <w:basedOn w:val="Policepardfaut"/>
    <w:rsid w:val="00EF2AF8"/>
  </w:style>
  <w:style w:type="character" w:customStyle="1" w:styleId="ls1">
    <w:name w:val="ls1"/>
    <w:basedOn w:val="Policepardfaut"/>
    <w:rsid w:val="00EF2AF8"/>
  </w:style>
  <w:style w:type="character" w:customStyle="1" w:styleId="ls6">
    <w:name w:val="ls6"/>
    <w:basedOn w:val="Policepardfaut"/>
    <w:rsid w:val="00EF2AF8"/>
  </w:style>
  <w:style w:type="character" w:customStyle="1" w:styleId="ls3">
    <w:name w:val="ls3"/>
    <w:basedOn w:val="Policepardfaut"/>
    <w:rsid w:val="00EF2AF8"/>
  </w:style>
  <w:style w:type="paragraph" w:customStyle="1" w:styleId="font7">
    <w:name w:val="font_7"/>
    <w:basedOn w:val="Normal"/>
    <w:rsid w:val="00624175"/>
    <w:pPr>
      <w:spacing w:before="100" w:beforeAutospacing="1" w:after="100" w:afterAutospacing="1"/>
      <w:jc w:val="left"/>
    </w:pPr>
    <w:rPr>
      <w:rFonts w:ascii="Times New Roman" w:eastAsia="Times New Roman" w:hAnsi="Times New Roman"/>
      <w:sz w:val="24"/>
      <w:szCs w:val="24"/>
      <w:lang w:eastAsia="fr-BE"/>
    </w:rPr>
  </w:style>
  <w:style w:type="table" w:styleId="TableauGrille4-Accentuation1">
    <w:name w:val="Grid Table 4 Accent 1"/>
    <w:basedOn w:val="TableauNormal"/>
    <w:uiPriority w:val="49"/>
    <w:rsid w:val="00830E6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tionnonrsolue3">
    <w:name w:val="Mention non résolue3"/>
    <w:basedOn w:val="Policepardfaut"/>
    <w:uiPriority w:val="99"/>
    <w:semiHidden/>
    <w:unhideWhenUsed/>
    <w:rsid w:val="00F26E98"/>
    <w:rPr>
      <w:color w:val="605E5C"/>
      <w:shd w:val="clear" w:color="auto" w:fill="E1DFDD"/>
    </w:rPr>
  </w:style>
  <w:style w:type="paragraph" w:customStyle="1" w:styleId="Normal3">
    <w:name w:val="Normal3"/>
    <w:basedOn w:val="Normal"/>
    <w:rsid w:val="00B355CF"/>
    <w:pPr>
      <w:spacing w:before="100" w:beforeAutospacing="1" w:after="100" w:afterAutospacing="1"/>
      <w:jc w:val="left"/>
    </w:pPr>
    <w:rPr>
      <w:rFonts w:ascii="Times New Roman" w:eastAsia="Times New Roman" w:hAnsi="Times New Roman"/>
      <w:sz w:val="24"/>
      <w:szCs w:val="24"/>
      <w:lang w:eastAsia="fr-BE"/>
    </w:rPr>
  </w:style>
  <w:style w:type="character" w:customStyle="1" w:styleId="editsection">
    <w:name w:val="editsection"/>
    <w:rsid w:val="00B355CF"/>
  </w:style>
  <w:style w:type="paragraph" w:customStyle="1" w:styleId="BodyText21">
    <w:name w:val="Body Text 21"/>
    <w:basedOn w:val="Normal"/>
    <w:rsid w:val="00B355CF"/>
    <w:pPr>
      <w:spacing w:before="0"/>
    </w:pPr>
    <w:rPr>
      <w:rFonts w:ascii="Arial" w:eastAsia="Times New Roman" w:hAnsi="Arial" w:cs="Arial"/>
      <w:sz w:val="20"/>
      <w:lang w:val="fr-FR" w:eastAsia="fr-BE"/>
    </w:rPr>
  </w:style>
  <w:style w:type="table" w:styleId="Grillemoyenne3-Accent3">
    <w:name w:val="Medium Grid 3 Accent 3"/>
    <w:basedOn w:val="TableauNormal"/>
    <w:uiPriority w:val="69"/>
    <w:rsid w:val="00B355C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rtecenter">
    <w:name w:val="rtecenter"/>
    <w:basedOn w:val="Normal"/>
    <w:rsid w:val="00B355CF"/>
    <w:pPr>
      <w:spacing w:before="100" w:beforeAutospacing="1" w:after="100" w:afterAutospacing="1"/>
      <w:jc w:val="left"/>
    </w:pPr>
    <w:rPr>
      <w:rFonts w:ascii="Times New Roman" w:eastAsia="Times New Roman" w:hAnsi="Times New Roman"/>
      <w:sz w:val="24"/>
      <w:szCs w:val="24"/>
      <w:lang w:eastAsia="fr-BE"/>
    </w:rPr>
  </w:style>
  <w:style w:type="character" w:customStyle="1" w:styleId="mi">
    <w:name w:val="mi"/>
    <w:rsid w:val="00B355CF"/>
  </w:style>
  <w:style w:type="character" w:customStyle="1" w:styleId="mo">
    <w:name w:val="mo"/>
    <w:rsid w:val="00B355CF"/>
  </w:style>
  <w:style w:type="character" w:customStyle="1" w:styleId="mn">
    <w:name w:val="mn"/>
    <w:rsid w:val="00B355CF"/>
  </w:style>
  <w:style w:type="character" w:customStyle="1" w:styleId="msqrt">
    <w:name w:val="msqrt"/>
    <w:rsid w:val="00B355CF"/>
  </w:style>
  <w:style w:type="character" w:customStyle="1" w:styleId="petit">
    <w:name w:val="petit"/>
    <w:rsid w:val="00B355CF"/>
  </w:style>
  <w:style w:type="paragraph" w:customStyle="1" w:styleId="justifie">
    <w:name w:val="justifie"/>
    <w:basedOn w:val="Normal"/>
    <w:rsid w:val="00B355CF"/>
    <w:pPr>
      <w:spacing w:before="100" w:beforeAutospacing="1" w:after="100" w:afterAutospacing="1"/>
      <w:jc w:val="left"/>
    </w:pPr>
    <w:rPr>
      <w:rFonts w:ascii="Times New Roman" w:eastAsia="Times New Roman" w:hAnsi="Times New Roman"/>
      <w:sz w:val="24"/>
      <w:szCs w:val="24"/>
      <w:lang w:eastAsia="fr-BE"/>
    </w:rPr>
  </w:style>
  <w:style w:type="character" w:customStyle="1" w:styleId="Mention1">
    <w:name w:val="Mention1"/>
    <w:uiPriority w:val="99"/>
    <w:semiHidden/>
    <w:unhideWhenUsed/>
    <w:rsid w:val="00B355CF"/>
    <w:rPr>
      <w:color w:val="2B579A"/>
      <w:shd w:val="clear" w:color="auto" w:fill="E6E6E6"/>
    </w:rPr>
  </w:style>
  <w:style w:type="character" w:customStyle="1" w:styleId="nowrap">
    <w:name w:val="nowrap"/>
    <w:rsid w:val="00B355CF"/>
  </w:style>
  <w:style w:type="paragraph" w:customStyle="1" w:styleId="Style10">
    <w:name w:val="Style 1"/>
    <w:basedOn w:val="Normal"/>
    <w:link w:val="Style1Car0"/>
    <w:qFormat/>
    <w:rsid w:val="00B355CF"/>
    <w:pPr>
      <w:ind w:left="567" w:hanging="567"/>
    </w:pPr>
    <w:rPr>
      <w:sz w:val="20"/>
    </w:rPr>
  </w:style>
  <w:style w:type="character" w:customStyle="1" w:styleId="Style1Car0">
    <w:name w:val="Style 1 Car"/>
    <w:link w:val="Style10"/>
    <w:rsid w:val="00B355CF"/>
    <w:rPr>
      <w:rFonts w:ascii="Book Antiqua" w:eastAsia="SimSun" w:hAnsi="Book Antiqua"/>
      <w:lang w:eastAsia="en-US"/>
    </w:rPr>
  </w:style>
  <w:style w:type="paragraph" w:customStyle="1" w:styleId="Normal4">
    <w:name w:val="Normal4"/>
    <w:basedOn w:val="Normal"/>
    <w:rsid w:val="00DC0AE1"/>
    <w:pPr>
      <w:spacing w:before="100" w:beforeAutospacing="1" w:after="100" w:afterAutospacing="1"/>
      <w:jc w:val="left"/>
    </w:pPr>
    <w:rPr>
      <w:rFonts w:ascii="Times New Roman" w:eastAsia="Times New Roman" w:hAnsi="Times New Roman"/>
      <w:sz w:val="24"/>
      <w:szCs w:val="24"/>
      <w:lang w:eastAsia="fr-BE"/>
    </w:rPr>
  </w:style>
  <w:style w:type="character" w:styleId="Mentionnonrsolue">
    <w:name w:val="Unresolved Mention"/>
    <w:basedOn w:val="Policepardfaut"/>
    <w:uiPriority w:val="99"/>
    <w:semiHidden/>
    <w:unhideWhenUsed/>
    <w:rsid w:val="00954517"/>
    <w:rPr>
      <w:color w:val="605E5C"/>
      <w:shd w:val="clear" w:color="auto" w:fill="E1DFDD"/>
    </w:rPr>
  </w:style>
  <w:style w:type="paragraph" w:customStyle="1" w:styleId="wp-caption-text">
    <w:name w:val="wp-caption-text"/>
    <w:basedOn w:val="Normal"/>
    <w:rsid w:val="00687B9F"/>
    <w:pPr>
      <w:spacing w:before="100" w:beforeAutospacing="1" w:after="100" w:afterAutospacing="1"/>
      <w:jc w:val="left"/>
    </w:pPr>
    <w:rPr>
      <w:rFonts w:ascii="Times New Roman" w:eastAsia="Times New Roman" w:hAnsi="Times New Roman"/>
      <w:sz w:val="24"/>
      <w:szCs w:val="24"/>
      <w:lang w:val="fr-FR" w:eastAsia="fr-FR"/>
    </w:rPr>
  </w:style>
  <w:style w:type="character" w:customStyle="1" w:styleId="tocnumber">
    <w:name w:val="tocnumber"/>
    <w:rsid w:val="00687B9F"/>
  </w:style>
  <w:style w:type="character" w:customStyle="1" w:styleId="toctext">
    <w:name w:val="toctext"/>
    <w:rsid w:val="00687B9F"/>
  </w:style>
  <w:style w:type="character" w:customStyle="1" w:styleId="api">
    <w:name w:val="api"/>
    <w:rsid w:val="00687B9F"/>
  </w:style>
  <w:style w:type="character" w:customStyle="1" w:styleId="indicateur-langue">
    <w:name w:val="indicateur-langue"/>
    <w:rsid w:val="00687B9F"/>
  </w:style>
  <w:style w:type="character" w:customStyle="1" w:styleId="tekstinline">
    <w:name w:val="tekst_inline"/>
    <w:rsid w:val="00687B9F"/>
  </w:style>
  <w:style w:type="character" w:customStyle="1" w:styleId="tabelform">
    <w:name w:val="tabel_form"/>
    <w:rsid w:val="00687B9F"/>
  </w:style>
  <w:style w:type="character" w:customStyle="1" w:styleId="A6">
    <w:name w:val="A6"/>
    <w:uiPriority w:val="99"/>
    <w:rsid w:val="005151C1"/>
    <w:rPr>
      <w:rFonts w:cs="Trebuchet MS"/>
      <w:color w:val="000000"/>
      <w:sz w:val="22"/>
      <w:szCs w:val="22"/>
    </w:rPr>
  </w:style>
  <w:style w:type="numbering" w:customStyle="1" w:styleId="Normallist">
    <w:name w:val="Normal_list"/>
    <w:basedOn w:val="Aucuneliste"/>
    <w:rsid w:val="00543674"/>
    <w:pPr>
      <w:numPr>
        <w:numId w:val="10"/>
      </w:numPr>
    </w:pPr>
  </w:style>
  <w:style w:type="paragraph" w:customStyle="1" w:styleId="Normalnumber">
    <w:name w:val="Normal_number"/>
    <w:basedOn w:val="Normal"/>
    <w:rsid w:val="00543674"/>
    <w:pPr>
      <w:numPr>
        <w:numId w:val="10"/>
      </w:numPr>
      <w:tabs>
        <w:tab w:val="left" w:pos="1247"/>
        <w:tab w:val="left" w:pos="1814"/>
        <w:tab w:val="left" w:pos="2381"/>
        <w:tab w:val="left" w:pos="2948"/>
        <w:tab w:val="left" w:pos="3515"/>
      </w:tabs>
      <w:spacing w:before="0" w:after="120"/>
      <w:jc w:val="left"/>
    </w:pPr>
    <w:rPr>
      <w:rFonts w:ascii="Times New Roman" w:eastAsia="Times New Roman" w:hAnsi="Times New Roman"/>
      <w:sz w:val="20"/>
      <w:lang w:val="en-US"/>
    </w:rPr>
  </w:style>
  <w:style w:type="character" w:customStyle="1" w:styleId="tgc">
    <w:name w:val="_tgc"/>
    <w:rsid w:val="00543674"/>
  </w:style>
  <w:style w:type="character" w:customStyle="1" w:styleId="CaracteresdeNotadeRodap">
    <w:name w:val="Caracteres de Nota de Rodapé"/>
    <w:rsid w:val="00543674"/>
    <w:rPr>
      <w:vertAlign w:val="superscript"/>
    </w:rPr>
  </w:style>
  <w:style w:type="paragraph" w:customStyle="1" w:styleId="Ttulodatabela">
    <w:name w:val="Título da tabela"/>
    <w:basedOn w:val="Normal"/>
    <w:rsid w:val="00543674"/>
    <w:pPr>
      <w:widowControl w:val="0"/>
      <w:suppressLineNumbers/>
      <w:tabs>
        <w:tab w:val="left" w:pos="1247"/>
        <w:tab w:val="left" w:pos="1814"/>
        <w:tab w:val="left" w:pos="2381"/>
        <w:tab w:val="left" w:pos="2948"/>
        <w:tab w:val="left" w:pos="3515"/>
      </w:tabs>
      <w:suppressAutoHyphens/>
      <w:spacing w:before="0"/>
      <w:jc w:val="center"/>
    </w:pPr>
    <w:rPr>
      <w:rFonts w:ascii="Times New Roman" w:eastAsia="Lucida Sans Unicode" w:hAnsi="Times New Roman"/>
      <w:b/>
      <w:bCs/>
      <w:kern w:val="1"/>
      <w:sz w:val="20"/>
      <w:lang w:val="pt-BR" w:eastAsia="ar-SA"/>
    </w:rPr>
  </w:style>
  <w:style w:type="paragraph" w:customStyle="1" w:styleId="CharCharCharCharCharCharCharCharCharCharCharCharCharCharCharCharChar">
    <w:name w:val="Char Char Char Char Char Char Char Char Char Char Char Char Char Char Char Char Char"/>
    <w:basedOn w:val="Normal"/>
    <w:rsid w:val="00543674"/>
    <w:pPr>
      <w:tabs>
        <w:tab w:val="left" w:pos="1247"/>
        <w:tab w:val="left" w:pos="1814"/>
        <w:tab w:val="left" w:pos="2381"/>
        <w:tab w:val="left" w:pos="2948"/>
        <w:tab w:val="left" w:pos="3515"/>
      </w:tabs>
      <w:spacing w:before="0"/>
      <w:jc w:val="left"/>
    </w:pPr>
    <w:rPr>
      <w:rFonts w:ascii="Times New Roman" w:eastAsia="Times New Roman" w:hAnsi="Times New Roman"/>
      <w:sz w:val="20"/>
      <w:lang w:val="pl-PL" w:eastAsia="pl-PL"/>
    </w:rPr>
  </w:style>
  <w:style w:type="paragraph" w:customStyle="1" w:styleId="bodytext">
    <w:name w:val="bodytext"/>
    <w:basedOn w:val="Normal"/>
    <w:rsid w:val="00543674"/>
    <w:pPr>
      <w:spacing w:before="100" w:beforeAutospacing="1" w:after="100" w:afterAutospacing="1"/>
      <w:jc w:val="left"/>
    </w:pPr>
    <w:rPr>
      <w:rFonts w:ascii="Times New Roman" w:eastAsia="Times New Roman" w:hAnsi="Times New Roman"/>
      <w:sz w:val="24"/>
      <w:szCs w:val="24"/>
      <w:lang w:eastAsia="fr-BE"/>
    </w:rPr>
  </w:style>
  <w:style w:type="character" w:customStyle="1" w:styleId="y2iqfc">
    <w:name w:val="y2iqfc"/>
    <w:basedOn w:val="Policepardfaut"/>
    <w:rsid w:val="006745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372272">
      <w:bodyDiv w:val="1"/>
      <w:marLeft w:val="0"/>
      <w:marRight w:val="0"/>
      <w:marTop w:val="0"/>
      <w:marBottom w:val="0"/>
      <w:divBdr>
        <w:top w:val="none" w:sz="0" w:space="0" w:color="auto"/>
        <w:left w:val="none" w:sz="0" w:space="0" w:color="auto"/>
        <w:bottom w:val="none" w:sz="0" w:space="0" w:color="auto"/>
        <w:right w:val="none" w:sz="0" w:space="0" w:color="auto"/>
      </w:divBdr>
    </w:div>
    <w:div w:id="241722724">
      <w:bodyDiv w:val="1"/>
      <w:marLeft w:val="0"/>
      <w:marRight w:val="0"/>
      <w:marTop w:val="0"/>
      <w:marBottom w:val="0"/>
      <w:divBdr>
        <w:top w:val="none" w:sz="0" w:space="0" w:color="auto"/>
        <w:left w:val="none" w:sz="0" w:space="0" w:color="auto"/>
        <w:bottom w:val="none" w:sz="0" w:space="0" w:color="auto"/>
        <w:right w:val="none" w:sz="0" w:space="0" w:color="auto"/>
      </w:divBdr>
      <w:divsChild>
        <w:div w:id="39013270">
          <w:marLeft w:val="446"/>
          <w:marRight w:val="0"/>
          <w:marTop w:val="77"/>
          <w:marBottom w:val="0"/>
          <w:divBdr>
            <w:top w:val="none" w:sz="0" w:space="0" w:color="auto"/>
            <w:left w:val="none" w:sz="0" w:space="0" w:color="auto"/>
            <w:bottom w:val="none" w:sz="0" w:space="0" w:color="auto"/>
            <w:right w:val="none" w:sz="0" w:space="0" w:color="auto"/>
          </w:divBdr>
        </w:div>
        <w:div w:id="1915436638">
          <w:marLeft w:val="446"/>
          <w:marRight w:val="0"/>
          <w:marTop w:val="77"/>
          <w:marBottom w:val="0"/>
          <w:divBdr>
            <w:top w:val="none" w:sz="0" w:space="0" w:color="auto"/>
            <w:left w:val="none" w:sz="0" w:space="0" w:color="auto"/>
            <w:bottom w:val="none" w:sz="0" w:space="0" w:color="auto"/>
            <w:right w:val="none" w:sz="0" w:space="0" w:color="auto"/>
          </w:divBdr>
        </w:div>
        <w:div w:id="1013264857">
          <w:marLeft w:val="446"/>
          <w:marRight w:val="0"/>
          <w:marTop w:val="77"/>
          <w:marBottom w:val="0"/>
          <w:divBdr>
            <w:top w:val="none" w:sz="0" w:space="0" w:color="auto"/>
            <w:left w:val="none" w:sz="0" w:space="0" w:color="auto"/>
            <w:bottom w:val="none" w:sz="0" w:space="0" w:color="auto"/>
            <w:right w:val="none" w:sz="0" w:space="0" w:color="auto"/>
          </w:divBdr>
        </w:div>
        <w:div w:id="1032999956">
          <w:marLeft w:val="446"/>
          <w:marRight w:val="0"/>
          <w:marTop w:val="77"/>
          <w:marBottom w:val="0"/>
          <w:divBdr>
            <w:top w:val="none" w:sz="0" w:space="0" w:color="auto"/>
            <w:left w:val="none" w:sz="0" w:space="0" w:color="auto"/>
            <w:bottom w:val="none" w:sz="0" w:space="0" w:color="auto"/>
            <w:right w:val="none" w:sz="0" w:space="0" w:color="auto"/>
          </w:divBdr>
        </w:div>
        <w:div w:id="687487155">
          <w:marLeft w:val="446"/>
          <w:marRight w:val="0"/>
          <w:marTop w:val="77"/>
          <w:marBottom w:val="0"/>
          <w:divBdr>
            <w:top w:val="none" w:sz="0" w:space="0" w:color="auto"/>
            <w:left w:val="none" w:sz="0" w:space="0" w:color="auto"/>
            <w:bottom w:val="none" w:sz="0" w:space="0" w:color="auto"/>
            <w:right w:val="none" w:sz="0" w:space="0" w:color="auto"/>
          </w:divBdr>
        </w:div>
        <w:div w:id="501822600">
          <w:marLeft w:val="446"/>
          <w:marRight w:val="0"/>
          <w:marTop w:val="77"/>
          <w:marBottom w:val="0"/>
          <w:divBdr>
            <w:top w:val="none" w:sz="0" w:space="0" w:color="auto"/>
            <w:left w:val="none" w:sz="0" w:space="0" w:color="auto"/>
            <w:bottom w:val="none" w:sz="0" w:space="0" w:color="auto"/>
            <w:right w:val="none" w:sz="0" w:space="0" w:color="auto"/>
          </w:divBdr>
        </w:div>
        <w:div w:id="1021666515">
          <w:marLeft w:val="446"/>
          <w:marRight w:val="0"/>
          <w:marTop w:val="77"/>
          <w:marBottom w:val="0"/>
          <w:divBdr>
            <w:top w:val="none" w:sz="0" w:space="0" w:color="auto"/>
            <w:left w:val="none" w:sz="0" w:space="0" w:color="auto"/>
            <w:bottom w:val="none" w:sz="0" w:space="0" w:color="auto"/>
            <w:right w:val="none" w:sz="0" w:space="0" w:color="auto"/>
          </w:divBdr>
        </w:div>
      </w:divsChild>
    </w:div>
    <w:div w:id="291130170">
      <w:bodyDiv w:val="1"/>
      <w:marLeft w:val="0"/>
      <w:marRight w:val="0"/>
      <w:marTop w:val="0"/>
      <w:marBottom w:val="0"/>
      <w:divBdr>
        <w:top w:val="none" w:sz="0" w:space="0" w:color="auto"/>
        <w:left w:val="none" w:sz="0" w:space="0" w:color="auto"/>
        <w:bottom w:val="none" w:sz="0" w:space="0" w:color="auto"/>
        <w:right w:val="none" w:sz="0" w:space="0" w:color="auto"/>
      </w:divBdr>
      <w:divsChild>
        <w:div w:id="274218419">
          <w:marLeft w:val="0"/>
          <w:marRight w:val="0"/>
          <w:marTop w:val="0"/>
          <w:marBottom w:val="0"/>
          <w:divBdr>
            <w:top w:val="none" w:sz="0" w:space="0" w:color="auto"/>
            <w:left w:val="none" w:sz="0" w:space="0" w:color="auto"/>
            <w:bottom w:val="none" w:sz="0" w:space="0" w:color="auto"/>
            <w:right w:val="none" w:sz="0" w:space="0" w:color="auto"/>
          </w:divBdr>
        </w:div>
        <w:div w:id="2046177307">
          <w:marLeft w:val="0"/>
          <w:marRight w:val="0"/>
          <w:marTop w:val="0"/>
          <w:marBottom w:val="0"/>
          <w:divBdr>
            <w:top w:val="none" w:sz="0" w:space="0" w:color="auto"/>
            <w:left w:val="none" w:sz="0" w:space="0" w:color="auto"/>
            <w:bottom w:val="none" w:sz="0" w:space="0" w:color="auto"/>
            <w:right w:val="none" w:sz="0" w:space="0" w:color="auto"/>
          </w:divBdr>
          <w:divsChild>
            <w:div w:id="159393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01922">
      <w:bodyDiv w:val="1"/>
      <w:marLeft w:val="0"/>
      <w:marRight w:val="0"/>
      <w:marTop w:val="0"/>
      <w:marBottom w:val="0"/>
      <w:divBdr>
        <w:top w:val="none" w:sz="0" w:space="0" w:color="auto"/>
        <w:left w:val="none" w:sz="0" w:space="0" w:color="auto"/>
        <w:bottom w:val="none" w:sz="0" w:space="0" w:color="auto"/>
        <w:right w:val="none" w:sz="0" w:space="0" w:color="auto"/>
      </w:divBdr>
      <w:divsChild>
        <w:div w:id="1738092930">
          <w:marLeft w:val="446"/>
          <w:marRight w:val="0"/>
          <w:marTop w:val="0"/>
          <w:marBottom w:val="0"/>
          <w:divBdr>
            <w:top w:val="none" w:sz="0" w:space="0" w:color="auto"/>
            <w:left w:val="none" w:sz="0" w:space="0" w:color="auto"/>
            <w:bottom w:val="none" w:sz="0" w:space="0" w:color="auto"/>
            <w:right w:val="none" w:sz="0" w:space="0" w:color="auto"/>
          </w:divBdr>
        </w:div>
        <w:div w:id="543061895">
          <w:marLeft w:val="850"/>
          <w:marRight w:val="0"/>
          <w:marTop w:val="120"/>
          <w:marBottom w:val="0"/>
          <w:divBdr>
            <w:top w:val="none" w:sz="0" w:space="0" w:color="auto"/>
            <w:left w:val="none" w:sz="0" w:space="0" w:color="auto"/>
            <w:bottom w:val="none" w:sz="0" w:space="0" w:color="auto"/>
            <w:right w:val="none" w:sz="0" w:space="0" w:color="auto"/>
          </w:divBdr>
        </w:div>
        <w:div w:id="1115100706">
          <w:marLeft w:val="446"/>
          <w:marRight w:val="0"/>
          <w:marTop w:val="0"/>
          <w:marBottom w:val="0"/>
          <w:divBdr>
            <w:top w:val="none" w:sz="0" w:space="0" w:color="auto"/>
            <w:left w:val="none" w:sz="0" w:space="0" w:color="auto"/>
            <w:bottom w:val="none" w:sz="0" w:space="0" w:color="auto"/>
            <w:right w:val="none" w:sz="0" w:space="0" w:color="auto"/>
          </w:divBdr>
        </w:div>
        <w:div w:id="740174831">
          <w:marLeft w:val="850"/>
          <w:marRight w:val="0"/>
          <w:marTop w:val="120"/>
          <w:marBottom w:val="0"/>
          <w:divBdr>
            <w:top w:val="none" w:sz="0" w:space="0" w:color="auto"/>
            <w:left w:val="none" w:sz="0" w:space="0" w:color="auto"/>
            <w:bottom w:val="none" w:sz="0" w:space="0" w:color="auto"/>
            <w:right w:val="none" w:sz="0" w:space="0" w:color="auto"/>
          </w:divBdr>
        </w:div>
      </w:divsChild>
    </w:div>
    <w:div w:id="390620495">
      <w:bodyDiv w:val="1"/>
      <w:marLeft w:val="0"/>
      <w:marRight w:val="0"/>
      <w:marTop w:val="0"/>
      <w:marBottom w:val="0"/>
      <w:divBdr>
        <w:top w:val="none" w:sz="0" w:space="0" w:color="auto"/>
        <w:left w:val="none" w:sz="0" w:space="0" w:color="auto"/>
        <w:bottom w:val="none" w:sz="0" w:space="0" w:color="auto"/>
        <w:right w:val="none" w:sz="0" w:space="0" w:color="auto"/>
      </w:divBdr>
    </w:div>
    <w:div w:id="481850690">
      <w:bodyDiv w:val="1"/>
      <w:marLeft w:val="0"/>
      <w:marRight w:val="0"/>
      <w:marTop w:val="0"/>
      <w:marBottom w:val="0"/>
      <w:divBdr>
        <w:top w:val="none" w:sz="0" w:space="0" w:color="auto"/>
        <w:left w:val="none" w:sz="0" w:space="0" w:color="auto"/>
        <w:bottom w:val="none" w:sz="0" w:space="0" w:color="auto"/>
        <w:right w:val="none" w:sz="0" w:space="0" w:color="auto"/>
      </w:divBdr>
    </w:div>
    <w:div w:id="505900967">
      <w:bodyDiv w:val="1"/>
      <w:marLeft w:val="0"/>
      <w:marRight w:val="0"/>
      <w:marTop w:val="0"/>
      <w:marBottom w:val="0"/>
      <w:divBdr>
        <w:top w:val="none" w:sz="0" w:space="0" w:color="auto"/>
        <w:left w:val="none" w:sz="0" w:space="0" w:color="auto"/>
        <w:bottom w:val="none" w:sz="0" w:space="0" w:color="auto"/>
        <w:right w:val="none" w:sz="0" w:space="0" w:color="auto"/>
      </w:divBdr>
    </w:div>
    <w:div w:id="708533656">
      <w:bodyDiv w:val="1"/>
      <w:marLeft w:val="0"/>
      <w:marRight w:val="0"/>
      <w:marTop w:val="0"/>
      <w:marBottom w:val="0"/>
      <w:divBdr>
        <w:top w:val="none" w:sz="0" w:space="0" w:color="auto"/>
        <w:left w:val="none" w:sz="0" w:space="0" w:color="auto"/>
        <w:bottom w:val="none" w:sz="0" w:space="0" w:color="auto"/>
        <w:right w:val="none" w:sz="0" w:space="0" w:color="auto"/>
      </w:divBdr>
    </w:div>
    <w:div w:id="709763104">
      <w:bodyDiv w:val="1"/>
      <w:marLeft w:val="0"/>
      <w:marRight w:val="0"/>
      <w:marTop w:val="0"/>
      <w:marBottom w:val="0"/>
      <w:divBdr>
        <w:top w:val="none" w:sz="0" w:space="0" w:color="auto"/>
        <w:left w:val="none" w:sz="0" w:space="0" w:color="auto"/>
        <w:bottom w:val="none" w:sz="0" w:space="0" w:color="auto"/>
        <w:right w:val="none" w:sz="0" w:space="0" w:color="auto"/>
      </w:divBdr>
    </w:div>
    <w:div w:id="1039093030">
      <w:bodyDiv w:val="1"/>
      <w:marLeft w:val="0"/>
      <w:marRight w:val="0"/>
      <w:marTop w:val="0"/>
      <w:marBottom w:val="0"/>
      <w:divBdr>
        <w:top w:val="none" w:sz="0" w:space="0" w:color="auto"/>
        <w:left w:val="none" w:sz="0" w:space="0" w:color="auto"/>
        <w:bottom w:val="none" w:sz="0" w:space="0" w:color="auto"/>
        <w:right w:val="none" w:sz="0" w:space="0" w:color="auto"/>
      </w:divBdr>
      <w:divsChild>
        <w:div w:id="1024093973">
          <w:marLeft w:val="446"/>
          <w:marRight w:val="0"/>
          <w:marTop w:val="77"/>
          <w:marBottom w:val="0"/>
          <w:divBdr>
            <w:top w:val="none" w:sz="0" w:space="0" w:color="auto"/>
            <w:left w:val="none" w:sz="0" w:space="0" w:color="auto"/>
            <w:bottom w:val="none" w:sz="0" w:space="0" w:color="auto"/>
            <w:right w:val="none" w:sz="0" w:space="0" w:color="auto"/>
          </w:divBdr>
        </w:div>
        <w:div w:id="2053990978">
          <w:marLeft w:val="446"/>
          <w:marRight w:val="0"/>
          <w:marTop w:val="77"/>
          <w:marBottom w:val="0"/>
          <w:divBdr>
            <w:top w:val="none" w:sz="0" w:space="0" w:color="auto"/>
            <w:left w:val="none" w:sz="0" w:space="0" w:color="auto"/>
            <w:bottom w:val="none" w:sz="0" w:space="0" w:color="auto"/>
            <w:right w:val="none" w:sz="0" w:space="0" w:color="auto"/>
          </w:divBdr>
        </w:div>
        <w:div w:id="929702509">
          <w:marLeft w:val="446"/>
          <w:marRight w:val="0"/>
          <w:marTop w:val="77"/>
          <w:marBottom w:val="0"/>
          <w:divBdr>
            <w:top w:val="none" w:sz="0" w:space="0" w:color="auto"/>
            <w:left w:val="none" w:sz="0" w:space="0" w:color="auto"/>
            <w:bottom w:val="none" w:sz="0" w:space="0" w:color="auto"/>
            <w:right w:val="none" w:sz="0" w:space="0" w:color="auto"/>
          </w:divBdr>
        </w:div>
      </w:divsChild>
    </w:div>
    <w:div w:id="1092822878">
      <w:bodyDiv w:val="1"/>
      <w:marLeft w:val="0"/>
      <w:marRight w:val="0"/>
      <w:marTop w:val="0"/>
      <w:marBottom w:val="0"/>
      <w:divBdr>
        <w:top w:val="none" w:sz="0" w:space="0" w:color="auto"/>
        <w:left w:val="none" w:sz="0" w:space="0" w:color="auto"/>
        <w:bottom w:val="none" w:sz="0" w:space="0" w:color="auto"/>
        <w:right w:val="none" w:sz="0" w:space="0" w:color="auto"/>
      </w:divBdr>
    </w:div>
    <w:div w:id="1148133965">
      <w:bodyDiv w:val="1"/>
      <w:marLeft w:val="0"/>
      <w:marRight w:val="0"/>
      <w:marTop w:val="0"/>
      <w:marBottom w:val="0"/>
      <w:divBdr>
        <w:top w:val="none" w:sz="0" w:space="0" w:color="auto"/>
        <w:left w:val="none" w:sz="0" w:space="0" w:color="auto"/>
        <w:bottom w:val="none" w:sz="0" w:space="0" w:color="auto"/>
        <w:right w:val="none" w:sz="0" w:space="0" w:color="auto"/>
      </w:divBdr>
    </w:div>
    <w:div w:id="1240335854">
      <w:bodyDiv w:val="1"/>
      <w:marLeft w:val="0"/>
      <w:marRight w:val="0"/>
      <w:marTop w:val="0"/>
      <w:marBottom w:val="0"/>
      <w:divBdr>
        <w:top w:val="none" w:sz="0" w:space="0" w:color="auto"/>
        <w:left w:val="none" w:sz="0" w:space="0" w:color="auto"/>
        <w:bottom w:val="none" w:sz="0" w:space="0" w:color="auto"/>
        <w:right w:val="none" w:sz="0" w:space="0" w:color="auto"/>
      </w:divBdr>
      <w:divsChild>
        <w:div w:id="1518081096">
          <w:marLeft w:val="446"/>
          <w:marRight w:val="0"/>
          <w:marTop w:val="77"/>
          <w:marBottom w:val="0"/>
          <w:divBdr>
            <w:top w:val="none" w:sz="0" w:space="0" w:color="auto"/>
            <w:left w:val="none" w:sz="0" w:space="0" w:color="auto"/>
            <w:bottom w:val="none" w:sz="0" w:space="0" w:color="auto"/>
            <w:right w:val="none" w:sz="0" w:space="0" w:color="auto"/>
          </w:divBdr>
        </w:div>
        <w:div w:id="411780536">
          <w:marLeft w:val="446"/>
          <w:marRight w:val="0"/>
          <w:marTop w:val="77"/>
          <w:marBottom w:val="0"/>
          <w:divBdr>
            <w:top w:val="none" w:sz="0" w:space="0" w:color="auto"/>
            <w:left w:val="none" w:sz="0" w:space="0" w:color="auto"/>
            <w:bottom w:val="none" w:sz="0" w:space="0" w:color="auto"/>
            <w:right w:val="none" w:sz="0" w:space="0" w:color="auto"/>
          </w:divBdr>
        </w:div>
        <w:div w:id="490562339">
          <w:marLeft w:val="446"/>
          <w:marRight w:val="0"/>
          <w:marTop w:val="77"/>
          <w:marBottom w:val="0"/>
          <w:divBdr>
            <w:top w:val="none" w:sz="0" w:space="0" w:color="auto"/>
            <w:left w:val="none" w:sz="0" w:space="0" w:color="auto"/>
            <w:bottom w:val="none" w:sz="0" w:space="0" w:color="auto"/>
            <w:right w:val="none" w:sz="0" w:space="0" w:color="auto"/>
          </w:divBdr>
        </w:div>
        <w:div w:id="2013412000">
          <w:marLeft w:val="446"/>
          <w:marRight w:val="0"/>
          <w:marTop w:val="77"/>
          <w:marBottom w:val="0"/>
          <w:divBdr>
            <w:top w:val="none" w:sz="0" w:space="0" w:color="auto"/>
            <w:left w:val="none" w:sz="0" w:space="0" w:color="auto"/>
            <w:bottom w:val="none" w:sz="0" w:space="0" w:color="auto"/>
            <w:right w:val="none" w:sz="0" w:space="0" w:color="auto"/>
          </w:divBdr>
        </w:div>
        <w:div w:id="88431604">
          <w:marLeft w:val="446"/>
          <w:marRight w:val="0"/>
          <w:marTop w:val="77"/>
          <w:marBottom w:val="0"/>
          <w:divBdr>
            <w:top w:val="none" w:sz="0" w:space="0" w:color="auto"/>
            <w:left w:val="none" w:sz="0" w:space="0" w:color="auto"/>
            <w:bottom w:val="none" w:sz="0" w:space="0" w:color="auto"/>
            <w:right w:val="none" w:sz="0" w:space="0" w:color="auto"/>
          </w:divBdr>
        </w:div>
      </w:divsChild>
    </w:div>
    <w:div w:id="1453671902">
      <w:bodyDiv w:val="1"/>
      <w:marLeft w:val="0"/>
      <w:marRight w:val="0"/>
      <w:marTop w:val="0"/>
      <w:marBottom w:val="0"/>
      <w:divBdr>
        <w:top w:val="none" w:sz="0" w:space="0" w:color="auto"/>
        <w:left w:val="none" w:sz="0" w:space="0" w:color="auto"/>
        <w:bottom w:val="none" w:sz="0" w:space="0" w:color="auto"/>
        <w:right w:val="none" w:sz="0" w:space="0" w:color="auto"/>
      </w:divBdr>
    </w:div>
    <w:div w:id="1457023467">
      <w:bodyDiv w:val="1"/>
      <w:marLeft w:val="0"/>
      <w:marRight w:val="0"/>
      <w:marTop w:val="0"/>
      <w:marBottom w:val="0"/>
      <w:divBdr>
        <w:top w:val="none" w:sz="0" w:space="0" w:color="auto"/>
        <w:left w:val="none" w:sz="0" w:space="0" w:color="auto"/>
        <w:bottom w:val="none" w:sz="0" w:space="0" w:color="auto"/>
        <w:right w:val="none" w:sz="0" w:space="0" w:color="auto"/>
      </w:divBdr>
    </w:div>
    <w:div w:id="1475492140">
      <w:bodyDiv w:val="1"/>
      <w:marLeft w:val="0"/>
      <w:marRight w:val="0"/>
      <w:marTop w:val="0"/>
      <w:marBottom w:val="0"/>
      <w:divBdr>
        <w:top w:val="none" w:sz="0" w:space="0" w:color="auto"/>
        <w:left w:val="none" w:sz="0" w:space="0" w:color="auto"/>
        <w:bottom w:val="none" w:sz="0" w:space="0" w:color="auto"/>
        <w:right w:val="none" w:sz="0" w:space="0" w:color="auto"/>
      </w:divBdr>
    </w:div>
    <w:div w:id="1576086654">
      <w:bodyDiv w:val="1"/>
      <w:marLeft w:val="0"/>
      <w:marRight w:val="0"/>
      <w:marTop w:val="0"/>
      <w:marBottom w:val="0"/>
      <w:divBdr>
        <w:top w:val="none" w:sz="0" w:space="0" w:color="auto"/>
        <w:left w:val="none" w:sz="0" w:space="0" w:color="auto"/>
        <w:bottom w:val="none" w:sz="0" w:space="0" w:color="auto"/>
        <w:right w:val="none" w:sz="0" w:space="0" w:color="auto"/>
      </w:divBdr>
    </w:div>
    <w:div w:id="1589073468">
      <w:bodyDiv w:val="1"/>
      <w:marLeft w:val="0"/>
      <w:marRight w:val="0"/>
      <w:marTop w:val="0"/>
      <w:marBottom w:val="0"/>
      <w:divBdr>
        <w:top w:val="none" w:sz="0" w:space="0" w:color="auto"/>
        <w:left w:val="none" w:sz="0" w:space="0" w:color="auto"/>
        <w:bottom w:val="none" w:sz="0" w:space="0" w:color="auto"/>
        <w:right w:val="none" w:sz="0" w:space="0" w:color="auto"/>
      </w:divBdr>
      <w:divsChild>
        <w:div w:id="124394179">
          <w:marLeft w:val="446"/>
          <w:marRight w:val="0"/>
          <w:marTop w:val="0"/>
          <w:marBottom w:val="0"/>
          <w:divBdr>
            <w:top w:val="none" w:sz="0" w:space="0" w:color="auto"/>
            <w:left w:val="none" w:sz="0" w:space="0" w:color="auto"/>
            <w:bottom w:val="none" w:sz="0" w:space="0" w:color="auto"/>
            <w:right w:val="none" w:sz="0" w:space="0" w:color="auto"/>
          </w:divBdr>
        </w:div>
        <w:div w:id="1636984508">
          <w:marLeft w:val="446"/>
          <w:marRight w:val="0"/>
          <w:marTop w:val="0"/>
          <w:marBottom w:val="0"/>
          <w:divBdr>
            <w:top w:val="none" w:sz="0" w:space="0" w:color="auto"/>
            <w:left w:val="none" w:sz="0" w:space="0" w:color="auto"/>
            <w:bottom w:val="none" w:sz="0" w:space="0" w:color="auto"/>
            <w:right w:val="none" w:sz="0" w:space="0" w:color="auto"/>
          </w:divBdr>
        </w:div>
      </w:divsChild>
    </w:div>
    <w:div w:id="1784373596">
      <w:bodyDiv w:val="1"/>
      <w:marLeft w:val="0"/>
      <w:marRight w:val="0"/>
      <w:marTop w:val="0"/>
      <w:marBottom w:val="0"/>
      <w:divBdr>
        <w:top w:val="none" w:sz="0" w:space="0" w:color="auto"/>
        <w:left w:val="none" w:sz="0" w:space="0" w:color="auto"/>
        <w:bottom w:val="none" w:sz="0" w:space="0" w:color="auto"/>
        <w:right w:val="none" w:sz="0" w:space="0" w:color="auto"/>
      </w:divBdr>
    </w:div>
    <w:div w:id="1842887583">
      <w:bodyDiv w:val="1"/>
      <w:marLeft w:val="0"/>
      <w:marRight w:val="0"/>
      <w:marTop w:val="0"/>
      <w:marBottom w:val="0"/>
      <w:divBdr>
        <w:top w:val="none" w:sz="0" w:space="0" w:color="auto"/>
        <w:left w:val="none" w:sz="0" w:space="0" w:color="auto"/>
        <w:bottom w:val="none" w:sz="0" w:space="0" w:color="auto"/>
        <w:right w:val="none" w:sz="0" w:space="0" w:color="auto"/>
      </w:divBdr>
    </w:div>
    <w:div w:id="1853952157">
      <w:bodyDiv w:val="1"/>
      <w:marLeft w:val="0"/>
      <w:marRight w:val="0"/>
      <w:marTop w:val="0"/>
      <w:marBottom w:val="0"/>
      <w:divBdr>
        <w:top w:val="none" w:sz="0" w:space="0" w:color="auto"/>
        <w:left w:val="none" w:sz="0" w:space="0" w:color="auto"/>
        <w:bottom w:val="none" w:sz="0" w:space="0" w:color="auto"/>
        <w:right w:val="none" w:sz="0" w:space="0" w:color="auto"/>
      </w:divBdr>
      <w:divsChild>
        <w:div w:id="1952203203">
          <w:marLeft w:val="446"/>
          <w:marRight w:val="0"/>
          <w:marTop w:val="77"/>
          <w:marBottom w:val="0"/>
          <w:divBdr>
            <w:top w:val="none" w:sz="0" w:space="0" w:color="auto"/>
            <w:left w:val="none" w:sz="0" w:space="0" w:color="auto"/>
            <w:bottom w:val="none" w:sz="0" w:space="0" w:color="auto"/>
            <w:right w:val="none" w:sz="0" w:space="0" w:color="auto"/>
          </w:divBdr>
        </w:div>
        <w:div w:id="35812598">
          <w:marLeft w:val="446"/>
          <w:marRight w:val="0"/>
          <w:marTop w:val="77"/>
          <w:marBottom w:val="0"/>
          <w:divBdr>
            <w:top w:val="none" w:sz="0" w:space="0" w:color="auto"/>
            <w:left w:val="none" w:sz="0" w:space="0" w:color="auto"/>
            <w:bottom w:val="none" w:sz="0" w:space="0" w:color="auto"/>
            <w:right w:val="none" w:sz="0" w:space="0" w:color="auto"/>
          </w:divBdr>
        </w:div>
        <w:div w:id="940143363">
          <w:marLeft w:val="446"/>
          <w:marRight w:val="0"/>
          <w:marTop w:val="77"/>
          <w:marBottom w:val="0"/>
          <w:divBdr>
            <w:top w:val="none" w:sz="0" w:space="0" w:color="auto"/>
            <w:left w:val="none" w:sz="0" w:space="0" w:color="auto"/>
            <w:bottom w:val="none" w:sz="0" w:space="0" w:color="auto"/>
            <w:right w:val="none" w:sz="0" w:space="0" w:color="auto"/>
          </w:divBdr>
        </w:div>
      </w:divsChild>
    </w:div>
    <w:div w:id="1902716389">
      <w:bodyDiv w:val="1"/>
      <w:marLeft w:val="0"/>
      <w:marRight w:val="0"/>
      <w:marTop w:val="0"/>
      <w:marBottom w:val="0"/>
      <w:divBdr>
        <w:top w:val="none" w:sz="0" w:space="0" w:color="auto"/>
        <w:left w:val="none" w:sz="0" w:space="0" w:color="auto"/>
        <w:bottom w:val="none" w:sz="0" w:space="0" w:color="auto"/>
        <w:right w:val="none" w:sz="0" w:space="0" w:color="auto"/>
      </w:divBdr>
    </w:div>
    <w:div w:id="1906603600">
      <w:bodyDiv w:val="1"/>
      <w:marLeft w:val="0"/>
      <w:marRight w:val="0"/>
      <w:marTop w:val="0"/>
      <w:marBottom w:val="0"/>
      <w:divBdr>
        <w:top w:val="none" w:sz="0" w:space="0" w:color="auto"/>
        <w:left w:val="none" w:sz="0" w:space="0" w:color="auto"/>
        <w:bottom w:val="none" w:sz="0" w:space="0" w:color="auto"/>
        <w:right w:val="none" w:sz="0" w:space="0" w:color="auto"/>
      </w:divBdr>
    </w:div>
    <w:div w:id="1914702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3.emf"/><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3.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6.emf"/><Relationship Id="rId112" Type="http://schemas.openxmlformats.org/officeDocument/2006/relationships/image" Target="media/image98.emf"/><Relationship Id="rId133" Type="http://schemas.openxmlformats.org/officeDocument/2006/relationships/oleObject" Target="embeddings/oleObject1.bin"/><Relationship Id="rId138" Type="http://schemas.openxmlformats.org/officeDocument/2006/relationships/image" Target="media/image121.emf"/><Relationship Id="rId16" Type="http://schemas.openxmlformats.org/officeDocument/2006/relationships/image" Target="media/image10.jpeg"/><Relationship Id="rId107" Type="http://schemas.openxmlformats.org/officeDocument/2006/relationships/image" Target="https://upload.wikimedia.org/wikipedia/commons/thumb/1/16/Lecture_diagramme_ternaire.svg/300px-Lecture_diagramme_ternaire.svg.png" TargetMode="External"/><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0.jpeg"/><Relationship Id="rId74" Type="http://schemas.openxmlformats.org/officeDocument/2006/relationships/image" Target="media/image62.emf"/><Relationship Id="rId79" Type="http://schemas.openxmlformats.org/officeDocument/2006/relationships/image" Target="media/image67.jpeg"/><Relationship Id="rId102" Type="http://schemas.openxmlformats.org/officeDocument/2006/relationships/image" Target="media/image89.emf"/><Relationship Id="rId123" Type="http://schemas.openxmlformats.org/officeDocument/2006/relationships/image" Target="media/image109.emf"/><Relationship Id="rId128" Type="http://schemas.openxmlformats.org/officeDocument/2006/relationships/image" Target="media/image113.png"/><Relationship Id="rId144"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http://www.chantiersdefrance.fr/wp-content/uploads/2016/11/1114131712-Rockwheel.jpg" TargetMode="External"/><Relationship Id="rId69" Type="http://schemas.openxmlformats.org/officeDocument/2006/relationships/image" Target="media/image57.png"/><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18.png"/><Relationship Id="rId139" Type="http://schemas.openxmlformats.org/officeDocument/2006/relationships/image" Target="media/image122.pn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http://www.carriere-merlemont.be/sites/merlemont/themes/expansion/images/bg-site.jpg" TargetMode="External"/><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https://i.ytimg.com/vi/02jgAsWY4lY/maxresdefault.jpg" TargetMode="External"/><Relationship Id="rId67" Type="http://schemas.openxmlformats.org/officeDocument/2006/relationships/image" Target="http://www.franceroutes.fr/wp-content/uploads/2017/03/2-Unit%C3%A9-Mobile-de-Fabrication-dExplosifs-...-c-PICT0006.jpg" TargetMode="External"/><Relationship Id="rId103" Type="http://schemas.openxmlformats.org/officeDocument/2006/relationships/image" Target="media/image90.emf"/><Relationship Id="rId108" Type="http://schemas.openxmlformats.org/officeDocument/2006/relationships/image" Target="media/image94.emf"/><Relationship Id="rId116" Type="http://schemas.openxmlformats.org/officeDocument/2006/relationships/image" Target="media/image102.emf"/><Relationship Id="rId124" Type="http://schemas.openxmlformats.org/officeDocument/2006/relationships/image" Target="media/image110.jpeg"/><Relationship Id="rId129" Type="http://schemas.openxmlformats.org/officeDocument/2006/relationships/image" Target="media/image114.png"/><Relationship Id="rId137" Type="http://schemas.openxmlformats.org/officeDocument/2006/relationships/image" Target="media/image120.emf"/><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image" Target="media/image52.emf"/><Relationship Id="rId70" Type="http://schemas.openxmlformats.org/officeDocument/2006/relationships/image" Target="media/image58.emf"/><Relationship Id="rId75" Type="http://schemas.openxmlformats.org/officeDocument/2006/relationships/image" Target="media/image63.emf"/><Relationship Id="rId83" Type="http://schemas.openxmlformats.org/officeDocument/2006/relationships/image" Target="media/image71.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jpeg"/><Relationship Id="rId111" Type="http://schemas.openxmlformats.org/officeDocument/2006/relationships/image" Target="media/image97.emf"/><Relationship Id="rId132" Type="http://schemas.openxmlformats.org/officeDocument/2006/relationships/image" Target="media/image117.wmf"/><Relationship Id="rId140" Type="http://schemas.openxmlformats.org/officeDocument/2006/relationships/image" Target="media/image123.emf"/><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http://www.iev-verdun.fr/pelle-hydraulique/97-Godet_derocteur_demolition.jpg" TargetMode="External"/><Relationship Id="rId106" Type="http://schemas.openxmlformats.org/officeDocument/2006/relationships/image" Target="media/image93.png"/><Relationship Id="rId114" Type="http://schemas.openxmlformats.org/officeDocument/2006/relationships/image" Target="media/image100.emf"/><Relationship Id="rId119" Type="http://schemas.openxmlformats.org/officeDocument/2006/relationships/image" Target="media/image105.emf"/><Relationship Id="rId127" Type="http://schemas.openxmlformats.org/officeDocument/2006/relationships/image" Target="media/image112.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1.jpeg"/><Relationship Id="rId65" Type="http://schemas.openxmlformats.org/officeDocument/2006/relationships/image" Target="media/image54.jpeg"/><Relationship Id="rId73" Type="http://schemas.openxmlformats.org/officeDocument/2006/relationships/image" Target="media/image61.emf"/><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emf"/><Relationship Id="rId122" Type="http://schemas.openxmlformats.org/officeDocument/2006/relationships/image" Target="media/image108.emf"/><Relationship Id="rId130" Type="http://schemas.openxmlformats.org/officeDocument/2006/relationships/image" Target="media/image115.emf"/><Relationship Id="rId135" Type="http://schemas.openxmlformats.org/officeDocument/2006/relationships/image" Target="media/image119.jpeg"/><Relationship Id="rId143" Type="http://schemas.openxmlformats.org/officeDocument/2006/relationships/image" Target="media/image126.emf"/><Relationship Id="rId4" Type="http://schemas.openxmlformats.org/officeDocument/2006/relationships/styles" Target="style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2.jpeg"/><Relationship Id="rId109" Type="http://schemas.openxmlformats.org/officeDocument/2006/relationships/image" Target="media/image95.emf"/><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jpeg"/><Relationship Id="rId76" Type="http://schemas.openxmlformats.org/officeDocument/2006/relationships/image" Target="media/image64.emf"/><Relationship Id="rId97" Type="http://schemas.openxmlformats.org/officeDocument/2006/relationships/image" Target="media/image84.jpeg"/><Relationship Id="rId104" Type="http://schemas.openxmlformats.org/officeDocument/2006/relationships/image" Target="media/image91.emf"/><Relationship Id="rId120" Type="http://schemas.openxmlformats.org/officeDocument/2006/relationships/image" Target="media/image106.emf"/><Relationship Id="rId125" Type="http://schemas.openxmlformats.org/officeDocument/2006/relationships/image" Target="http://www2.hoskin.qc.ca/produits/image/2v3gw7hSepor%20040J-001-002%20Separateur%20echantillon%20a%20rotation.jpg" TargetMode="External"/><Relationship Id="rId141" Type="http://schemas.openxmlformats.org/officeDocument/2006/relationships/image" Target="media/image124.emf"/><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emf"/><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5.jpeg"/><Relationship Id="rId87" Type="http://schemas.openxmlformats.org/officeDocument/2006/relationships/image" Target="http://www.palamaticprocess.fr/sites/default/files/styles/large-600/public/emotteur-sur-mesure-palamatic.jpg?itok=bdjrWQnU" TargetMode="External"/><Relationship Id="rId110" Type="http://schemas.openxmlformats.org/officeDocument/2006/relationships/image" Target="media/image96.emf"/><Relationship Id="rId115" Type="http://schemas.openxmlformats.org/officeDocument/2006/relationships/image" Target="media/image101.emf"/><Relationship Id="rId131" Type="http://schemas.openxmlformats.org/officeDocument/2006/relationships/image" Target="media/image116.emf"/><Relationship Id="rId136" Type="http://schemas.openxmlformats.org/officeDocument/2006/relationships/image" Target="http://www.pierresetmarbres.be/typo3temp/pics/a79932b456.jpg" TargetMode="External"/><Relationship Id="rId61" Type="http://schemas.openxmlformats.org/officeDocument/2006/relationships/image" Target="http://www.mat-tp.com/wp-content/uploads/2015/08/PC800-4-Small.jpg" TargetMode="External"/><Relationship Id="rId82" Type="http://schemas.openxmlformats.org/officeDocument/2006/relationships/image" Target="media/image70.emf"/><Relationship Id="rId19" Type="http://schemas.openxmlformats.org/officeDocument/2006/relationships/image" Target="media/image13.emf"/><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jpg"/><Relationship Id="rId126" Type="http://schemas.openxmlformats.org/officeDocument/2006/relationships/image" Target="media/image111.emf"/><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0.emf"/><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7.emf"/><Relationship Id="rId142" Type="http://schemas.openxmlformats.org/officeDocument/2006/relationships/image" Target="media/image125.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GEOTECHNIE%20DU%20GENIE%20CIVIL%20200702\Mod&#232;le%2020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B.Janssens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ED78C7-881C-4B08-B6D6-106731113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 2017</Template>
  <TotalTime>10741</TotalTime>
  <Pages>141</Pages>
  <Words>82315</Words>
  <Characters>452736</Characters>
  <Application>Microsoft Office Word</Application>
  <DocSecurity>0</DocSecurity>
  <Lines>3772</Lines>
  <Paragraphs>1067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GRANULATS SECONDAIRES : Déchets de l'industrie extractive</vt:lpstr>
      <vt:lpstr>GRANULATS SECONDAIRES : Déchets de l'industrie extractive</vt:lpstr>
    </vt:vector>
  </TitlesOfParts>
  <Company>BRRC</Company>
  <LinksUpToDate>false</LinksUpToDate>
  <CharactersWithSpaces>533984</CharactersWithSpaces>
  <SharedDoc>false</SharedDoc>
  <HLinks>
    <vt:vector size="48" baseType="variant">
      <vt:variant>
        <vt:i4>1179711</vt:i4>
      </vt:variant>
      <vt:variant>
        <vt:i4>20</vt:i4>
      </vt:variant>
      <vt:variant>
        <vt:i4>0</vt:i4>
      </vt:variant>
      <vt:variant>
        <vt:i4>5</vt:i4>
      </vt:variant>
      <vt:variant>
        <vt:lpwstr/>
      </vt:variant>
      <vt:variant>
        <vt:lpwstr>_Toc452283116</vt:lpwstr>
      </vt:variant>
      <vt:variant>
        <vt:i4>1179711</vt:i4>
      </vt:variant>
      <vt:variant>
        <vt:i4>14</vt:i4>
      </vt:variant>
      <vt:variant>
        <vt:i4>0</vt:i4>
      </vt:variant>
      <vt:variant>
        <vt:i4>5</vt:i4>
      </vt:variant>
      <vt:variant>
        <vt:lpwstr/>
      </vt:variant>
      <vt:variant>
        <vt:lpwstr>_Toc452283115</vt:lpwstr>
      </vt:variant>
      <vt:variant>
        <vt:i4>1179711</vt:i4>
      </vt:variant>
      <vt:variant>
        <vt:i4>8</vt:i4>
      </vt:variant>
      <vt:variant>
        <vt:i4>0</vt:i4>
      </vt:variant>
      <vt:variant>
        <vt:i4>5</vt:i4>
      </vt:variant>
      <vt:variant>
        <vt:lpwstr/>
      </vt:variant>
      <vt:variant>
        <vt:lpwstr>_Toc452283114</vt:lpwstr>
      </vt:variant>
      <vt:variant>
        <vt:i4>1179711</vt:i4>
      </vt:variant>
      <vt:variant>
        <vt:i4>2</vt:i4>
      </vt:variant>
      <vt:variant>
        <vt:i4>0</vt:i4>
      </vt:variant>
      <vt:variant>
        <vt:i4>5</vt:i4>
      </vt:variant>
      <vt:variant>
        <vt:lpwstr/>
      </vt:variant>
      <vt:variant>
        <vt:lpwstr>_Toc452283113</vt:lpwstr>
      </vt:variant>
      <vt:variant>
        <vt:i4>8323112</vt:i4>
      </vt:variant>
      <vt:variant>
        <vt:i4>-1</vt:i4>
      </vt:variant>
      <vt:variant>
        <vt:i4>1035</vt:i4>
      </vt:variant>
      <vt:variant>
        <vt:i4>1</vt:i4>
      </vt:variant>
      <vt:variant>
        <vt:lpwstr>http://www.mto.gov.on.ca/graphics/french/transtek/roadtalk/rt13-2/wam1.jpg</vt:lpwstr>
      </vt:variant>
      <vt:variant>
        <vt:lpwstr/>
      </vt:variant>
      <vt:variant>
        <vt:i4>8126501</vt:i4>
      </vt:variant>
      <vt:variant>
        <vt:i4>-1</vt:i4>
      </vt:variant>
      <vt:variant>
        <vt:i4>1036</vt:i4>
      </vt:variant>
      <vt:variant>
        <vt:i4>1</vt:i4>
      </vt:variant>
      <vt:variant>
        <vt:lpwstr>http://vergersvieville.files.wordpress.com/2011/07/epsn0046.jpg?w=510&amp;h=382</vt:lpwstr>
      </vt:variant>
      <vt:variant>
        <vt:lpwstr/>
      </vt:variant>
      <vt:variant>
        <vt:i4>1900622</vt:i4>
      </vt:variant>
      <vt:variant>
        <vt:i4>-1</vt:i4>
      </vt:variant>
      <vt:variant>
        <vt:i4>1037</vt:i4>
      </vt:variant>
      <vt:variant>
        <vt:i4>1</vt:i4>
      </vt:variant>
      <vt:variant>
        <vt:lpwstr>http://www.lemoniteur.fr/media/IMAGE/2010/11/02/IMAGE_2010_11_02_12494682-380x505.jpg</vt:lpwstr>
      </vt:variant>
      <vt:variant>
        <vt:lpwstr/>
      </vt:variant>
      <vt:variant>
        <vt:i4>4521990</vt:i4>
      </vt:variant>
      <vt:variant>
        <vt:i4>-1</vt:i4>
      </vt:variant>
      <vt:variant>
        <vt:i4>1039</vt:i4>
      </vt:variant>
      <vt:variant>
        <vt:i4>1</vt:i4>
      </vt:variant>
      <vt:variant>
        <vt:lpwstr>http://www.notre-planete.info/actualites/images/dechets/recyclage_boues_beton.jpg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GRANULATS SECONDAIRES : Déchets de l'industrie extractive</dc:title>
  <dc:creator>Janssens Benoît</dc:creator>
  <cp:lastModifiedBy>Benoît et Bénédicte JANSSENS</cp:lastModifiedBy>
  <cp:revision>233</cp:revision>
  <cp:lastPrinted>2022-02-19T14:42:00Z</cp:lastPrinted>
  <dcterms:created xsi:type="dcterms:W3CDTF">2020-11-30T15:56:00Z</dcterms:created>
  <dcterms:modified xsi:type="dcterms:W3CDTF">2022-12-13T07:30:00Z</dcterms:modified>
</cp:coreProperties>
</file>